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5406E" w14:textId="2CD590D0" w:rsidR="00446D0B" w:rsidRDefault="00132EF3" w:rsidP="007733D0">
      <w:pPr>
        <w:jc w:val="both"/>
        <w:rPr>
          <w:sz w:val="32"/>
          <w:szCs w:val="32"/>
        </w:rPr>
      </w:pPr>
      <w:proofErr w:type="gramStart"/>
      <w:r>
        <w:rPr>
          <w:sz w:val="32"/>
          <w:szCs w:val="32"/>
        </w:rPr>
        <w:t>Vietnam :</w:t>
      </w:r>
      <w:proofErr w:type="gramEnd"/>
      <w:r>
        <w:rPr>
          <w:sz w:val="32"/>
          <w:szCs w:val="32"/>
        </w:rPr>
        <w:t xml:space="preserve"> the consequences of trade agreements, in the light of the Trans Pacific Partnership </w:t>
      </w:r>
    </w:p>
    <w:p w14:paraId="4AC578F4" w14:textId="0B253100" w:rsidR="00446D0B" w:rsidRPr="00446D0B" w:rsidRDefault="00446D0B" w:rsidP="007733D0">
      <w:pPr>
        <w:jc w:val="both"/>
        <w:rPr>
          <w:sz w:val="28"/>
          <w:szCs w:val="28"/>
        </w:rPr>
      </w:pPr>
      <w:r w:rsidRPr="00446D0B">
        <w:rPr>
          <w:sz w:val="28"/>
          <w:szCs w:val="28"/>
        </w:rPr>
        <w:t>Jean Louis Brillet</w:t>
      </w:r>
    </w:p>
    <w:p w14:paraId="7BCDA9B2" w14:textId="1D09C7DE" w:rsidR="00132EF3" w:rsidRDefault="00074017" w:rsidP="00132EF3">
      <w:pPr>
        <w:jc w:val="both"/>
      </w:pPr>
      <w:r w:rsidRPr="00074017">
        <w:t xml:space="preserve">We </w:t>
      </w:r>
      <w:r>
        <w:t>shall presen</w:t>
      </w:r>
      <w:r w:rsidR="00132EF3">
        <w:t xml:space="preserve">t in this </w:t>
      </w:r>
      <w:proofErr w:type="spellStart"/>
      <w:r w:rsidR="00132EF3">
        <w:t>docment</w:t>
      </w:r>
      <w:proofErr w:type="spellEnd"/>
      <w:r>
        <w:t xml:space="preserve"> the consequences of </w:t>
      </w:r>
      <w:r w:rsidR="00132EF3">
        <w:t>trade agreement shocks</w:t>
      </w:r>
      <w:r>
        <w:t xml:space="preserve"> on the Vietnamese economy, starting in 2014. </w:t>
      </w:r>
    </w:p>
    <w:p w14:paraId="7D1666B3" w14:textId="717F9B0A" w:rsidR="00132EF3" w:rsidRDefault="00132EF3" w:rsidP="00132EF3">
      <w:pPr>
        <w:jc w:val="both"/>
      </w:pPr>
      <w:r>
        <w:t>For this we shall use a 5 produc</w:t>
      </w:r>
      <w:r w:rsidR="00622AFE">
        <w:t>t</w:t>
      </w:r>
      <w:r>
        <w:t xml:space="preserve"> annual </w:t>
      </w:r>
      <w:proofErr w:type="spellStart"/>
      <w:r>
        <w:t>macroeconometric</w:t>
      </w:r>
      <w:proofErr w:type="spellEnd"/>
      <w:r>
        <w:t xml:space="preserve"> model, developed for the local Ministry of Planning and Investment.</w:t>
      </w:r>
    </w:p>
    <w:p w14:paraId="022D5C7D" w14:textId="65077558" w:rsidR="00074017" w:rsidRDefault="00074017" w:rsidP="007733D0">
      <w:pPr>
        <w:jc w:val="both"/>
      </w:pPr>
      <w:r>
        <w:t>This is the list of the shocks, with the product or sector decomposition.</w:t>
      </w:r>
    </w:p>
    <w:p w14:paraId="374DF3BC" w14:textId="448C4F3C" w:rsidR="00132EF3" w:rsidRDefault="00132EF3" w:rsidP="007733D0">
      <w:pPr>
        <w:jc w:val="both"/>
      </w:pPr>
      <w:r>
        <w:t xml:space="preserve">We will also present the consequences of independent shocks on the </w:t>
      </w:r>
      <w:proofErr w:type="spellStart"/>
      <w:r>
        <w:t>foreigh</w:t>
      </w:r>
      <w:proofErr w:type="spellEnd"/>
      <w:r>
        <w:t xml:space="preserve"> environment</w:t>
      </w:r>
    </w:p>
    <w:p w14:paraId="5D5FDAF6" w14:textId="3982DF8B" w:rsidR="00132EF3" w:rsidRDefault="00132EF3" w:rsidP="007733D0">
      <w:pPr>
        <w:jc w:val="both"/>
      </w:pPr>
      <w:r>
        <w:t xml:space="preserve">In a future paper, </w:t>
      </w:r>
      <w:r w:rsidR="00446D0B">
        <w:t>we shall synthetize these results using the actual decisions, which have not yet been decided.</w:t>
      </w:r>
    </w:p>
    <w:p w14:paraId="486BF50A" w14:textId="37C36447" w:rsidR="00446D0B" w:rsidRDefault="00446D0B" w:rsidP="00446D0B">
      <w:pPr>
        <w:pStyle w:val="Titre1"/>
        <w:numPr>
          <w:ilvl w:val="0"/>
          <w:numId w:val="0"/>
        </w:numPr>
        <w:jc w:val="both"/>
      </w:pPr>
      <w:bookmarkStart w:id="0" w:name="_Toc375127984"/>
      <w:r>
        <w:t>The general options</w:t>
      </w:r>
      <w:bookmarkEnd w:id="0"/>
      <w:r>
        <w:t xml:space="preserve"> of the vietnamese model</w:t>
      </w:r>
    </w:p>
    <w:p w14:paraId="6ADF54C2" w14:textId="730F2FCB" w:rsidR="00446D0B" w:rsidRDefault="00446D0B" w:rsidP="00446D0B">
      <w:pPr>
        <w:jc w:val="both"/>
      </w:pPr>
      <w:r w:rsidRPr="00783F33">
        <w:t xml:space="preserve">Let us start with general ideas. </w:t>
      </w:r>
      <w:r>
        <w:t>The</w:t>
      </w:r>
      <w:r w:rsidRPr="00783F33">
        <w:t xml:space="preserve"> present structure of the model is globally neo-Keynesian. </w:t>
      </w:r>
      <w:r>
        <w:t>It contains</w:t>
      </w:r>
    </w:p>
    <w:p w14:paraId="14C385BF" w14:textId="77777777" w:rsidR="00446D0B" w:rsidRDefault="00446D0B" w:rsidP="005A4D35">
      <w:pPr>
        <w:pStyle w:val="Plain"/>
        <w:numPr>
          <w:ilvl w:val="0"/>
          <w:numId w:val="9"/>
        </w:numPr>
        <w:spacing w:before="0" w:after="0" w:line="240" w:lineRule="auto"/>
        <w:jc w:val="both"/>
        <w:rPr>
          <w:rFonts w:ascii="Calibri" w:hAnsi="Calibri"/>
          <w:noProof w:val="0"/>
          <w:szCs w:val="22"/>
        </w:rPr>
      </w:pPr>
      <w:r w:rsidRPr="00783F33">
        <w:rPr>
          <w:rFonts w:ascii="Calibri" w:hAnsi="Calibri"/>
          <w:noProof w:val="0"/>
          <w:szCs w:val="22"/>
        </w:rPr>
        <w:t>Separate production functions for each good.</w:t>
      </w:r>
    </w:p>
    <w:p w14:paraId="5DEACA4A" w14:textId="77777777" w:rsidR="00446D0B" w:rsidRDefault="00446D0B" w:rsidP="00446D0B">
      <w:pPr>
        <w:spacing w:before="0" w:after="0" w:line="240" w:lineRule="auto"/>
        <w:jc w:val="both"/>
      </w:pPr>
    </w:p>
    <w:p w14:paraId="014FB613" w14:textId="77777777" w:rsidR="00446D0B" w:rsidRDefault="00446D0B" w:rsidP="005A4D35">
      <w:pPr>
        <w:numPr>
          <w:ilvl w:val="0"/>
          <w:numId w:val="9"/>
        </w:numPr>
        <w:spacing w:before="0" w:after="0" w:line="240" w:lineRule="auto"/>
        <w:jc w:val="both"/>
      </w:pPr>
      <w:r w:rsidRPr="00783F33">
        <w:t>The GDP price index depends on the cost of factors (the wages necessary to produce one unit of value added, and the amortization of capital), through a dynamic formulation. In the long run, the share of the combined cost in production will stabilize, at a level depending on the rate of use of capacity. Trade prices (import and export) combine a sensitivity to the exporter’s cost and the prices of their competitors. Applying these deflators to the supply - demand equilibrium, demand can be computed ay current and constant prices, and its deflator is obtained as a ratio. Finally, individual demand deflators are computed as deviations from the global value, with a unitary long term elasticity.</w:t>
      </w:r>
    </w:p>
    <w:p w14:paraId="6A08B910" w14:textId="77777777" w:rsidR="00446D0B" w:rsidRPr="00446D0B" w:rsidRDefault="00446D0B" w:rsidP="00446D0B">
      <w:pPr>
        <w:pStyle w:val="Plain"/>
        <w:spacing w:before="0" w:after="0" w:line="240" w:lineRule="auto"/>
        <w:jc w:val="both"/>
        <w:rPr>
          <w:rFonts w:ascii="Calibri" w:hAnsi="Calibri"/>
          <w:noProof w:val="0"/>
          <w:szCs w:val="22"/>
        </w:rPr>
      </w:pPr>
    </w:p>
    <w:p w14:paraId="6BB08390" w14:textId="77777777" w:rsidR="00446D0B" w:rsidRPr="00446D0B" w:rsidRDefault="00446D0B" w:rsidP="005A4D35">
      <w:pPr>
        <w:pStyle w:val="Plain"/>
        <w:numPr>
          <w:ilvl w:val="0"/>
          <w:numId w:val="9"/>
        </w:numPr>
        <w:spacing w:before="0" w:after="0" w:line="240" w:lineRule="auto"/>
        <w:jc w:val="both"/>
        <w:rPr>
          <w:rFonts w:ascii="Calibri" w:hAnsi="Calibri"/>
          <w:noProof w:val="0"/>
          <w:szCs w:val="22"/>
        </w:rPr>
      </w:pPr>
      <w:r w:rsidRPr="00446D0B">
        <w:rPr>
          <w:rFonts w:ascii="Calibri" w:hAnsi="Calibri"/>
          <w:noProof w:val="0"/>
          <w:szCs w:val="22"/>
        </w:rPr>
        <w:t>The wage rate is partially indexed on inflation in the short term. Its long term value ensures reaching a target share of wages in value added, affected by the unemployment rate.</w:t>
      </w:r>
    </w:p>
    <w:p w14:paraId="6DB40E11" w14:textId="77777777" w:rsidR="00446D0B" w:rsidRPr="00446D0B" w:rsidRDefault="00446D0B" w:rsidP="00446D0B">
      <w:pPr>
        <w:pStyle w:val="Plain"/>
        <w:spacing w:before="0" w:after="0" w:line="240" w:lineRule="auto"/>
        <w:jc w:val="both"/>
        <w:rPr>
          <w:rFonts w:ascii="Calibri" w:hAnsi="Calibri"/>
          <w:noProof w:val="0"/>
          <w:szCs w:val="22"/>
        </w:rPr>
      </w:pPr>
    </w:p>
    <w:p w14:paraId="2F8C8B9A" w14:textId="77777777" w:rsidR="00446D0B" w:rsidRPr="00446D0B" w:rsidRDefault="00446D0B" w:rsidP="005A4D35">
      <w:pPr>
        <w:pStyle w:val="Plain"/>
        <w:numPr>
          <w:ilvl w:val="0"/>
          <w:numId w:val="9"/>
        </w:numPr>
        <w:spacing w:before="0" w:after="0" w:line="240" w:lineRule="auto"/>
        <w:jc w:val="both"/>
        <w:rPr>
          <w:rFonts w:ascii="Calibri" w:hAnsi="Calibri"/>
          <w:noProof w:val="0"/>
          <w:szCs w:val="22"/>
        </w:rPr>
      </w:pPr>
      <w:r w:rsidRPr="00446D0B">
        <w:rPr>
          <w:rFonts w:ascii="Calibri" w:hAnsi="Calibri"/>
          <w:noProof w:val="0"/>
          <w:szCs w:val="22"/>
        </w:rPr>
        <w:t>A dynamic definition of household consumption is based on revenue. Household revenue is the sum of wages (employment x wage rate) and non-wage revenue, decomposed into a non-wage revenue from production and transfers from the State</w:t>
      </w:r>
      <w:proofErr w:type="gramStart"/>
      <w:r w:rsidRPr="00446D0B">
        <w:rPr>
          <w:rFonts w:ascii="Calibri" w:hAnsi="Calibri"/>
          <w:noProof w:val="0"/>
          <w:szCs w:val="22"/>
        </w:rPr>
        <w:t>..</w:t>
      </w:r>
      <w:proofErr w:type="gramEnd"/>
    </w:p>
    <w:p w14:paraId="3DD45C4D" w14:textId="77777777" w:rsidR="00446D0B" w:rsidRPr="00446D0B" w:rsidRDefault="00446D0B" w:rsidP="00446D0B">
      <w:pPr>
        <w:pStyle w:val="Plain"/>
        <w:spacing w:before="0" w:after="0" w:line="240" w:lineRule="auto"/>
        <w:jc w:val="both"/>
        <w:rPr>
          <w:rFonts w:ascii="Calibri" w:hAnsi="Calibri"/>
          <w:noProof w:val="0"/>
          <w:szCs w:val="22"/>
        </w:rPr>
      </w:pPr>
    </w:p>
    <w:p w14:paraId="16E5C925" w14:textId="77777777" w:rsidR="00446D0B" w:rsidRPr="00446D0B" w:rsidRDefault="00446D0B" w:rsidP="005A4D35">
      <w:pPr>
        <w:pStyle w:val="Plain"/>
        <w:numPr>
          <w:ilvl w:val="0"/>
          <w:numId w:val="9"/>
        </w:numPr>
        <w:spacing w:before="0" w:after="0" w:line="240" w:lineRule="auto"/>
        <w:jc w:val="both"/>
        <w:rPr>
          <w:rFonts w:ascii="Calibri" w:hAnsi="Calibri"/>
          <w:noProof w:val="0"/>
          <w:szCs w:val="22"/>
        </w:rPr>
      </w:pPr>
      <w:r w:rsidRPr="00446D0B">
        <w:rPr>
          <w:rFonts w:ascii="Calibri" w:hAnsi="Calibri"/>
          <w:noProof w:val="0"/>
          <w:szCs w:val="22"/>
        </w:rPr>
        <w:t>External trade at constant prices (exports and imports) depends on the associated demand (world or local), the associated price competitiveness, and available capacities (for imports).</w:t>
      </w:r>
    </w:p>
    <w:p w14:paraId="08625BC0" w14:textId="77777777" w:rsidR="00446D0B" w:rsidRPr="00446D0B" w:rsidRDefault="00446D0B" w:rsidP="00446D0B">
      <w:pPr>
        <w:pStyle w:val="Plain"/>
        <w:spacing w:before="0" w:after="0" w:line="240" w:lineRule="auto"/>
        <w:jc w:val="both"/>
        <w:rPr>
          <w:rFonts w:ascii="Calibri" w:hAnsi="Calibri"/>
          <w:noProof w:val="0"/>
          <w:szCs w:val="22"/>
        </w:rPr>
      </w:pPr>
    </w:p>
    <w:p w14:paraId="406676EB" w14:textId="77777777" w:rsidR="00446D0B" w:rsidRPr="00446D0B" w:rsidRDefault="00446D0B" w:rsidP="005A4D35">
      <w:pPr>
        <w:pStyle w:val="Plain"/>
        <w:numPr>
          <w:ilvl w:val="0"/>
          <w:numId w:val="9"/>
        </w:numPr>
        <w:spacing w:before="0" w:after="0" w:line="240" w:lineRule="auto"/>
        <w:jc w:val="both"/>
        <w:rPr>
          <w:rFonts w:ascii="Calibri" w:hAnsi="Calibri"/>
          <w:noProof w:val="0"/>
          <w:szCs w:val="22"/>
        </w:rPr>
      </w:pPr>
      <w:r w:rsidRPr="00446D0B">
        <w:rPr>
          <w:rFonts w:ascii="Calibri" w:hAnsi="Calibri"/>
          <w:noProof w:val="0"/>
          <w:szCs w:val="22"/>
        </w:rPr>
        <w:t>GDP itself balances the supply-demand equation.</w:t>
      </w:r>
    </w:p>
    <w:p w14:paraId="35ECE89E" w14:textId="77777777" w:rsidR="00446D0B" w:rsidRDefault="00446D0B" w:rsidP="005A4D35">
      <w:pPr>
        <w:numPr>
          <w:ilvl w:val="0"/>
          <w:numId w:val="7"/>
        </w:numPr>
        <w:spacing w:before="0"/>
      </w:pPr>
      <w:r w:rsidRPr="00EF73DF">
        <w:object w:dxaOrig="6906" w:dyaOrig="4787" w14:anchorId="1DEE3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318pt" o:ole="">
            <v:imagedata r:id="rId8" o:title=""/>
          </v:shape>
          <o:OLEObject Type="Embed" ProgID="PowerPoint.Show.8" ShapeID="_x0000_i1025" DrawAspect="Content" ObjectID="_1460972552" r:id="rId9"/>
        </w:object>
      </w:r>
    </w:p>
    <w:p w14:paraId="5CA4C7AB" w14:textId="77777777" w:rsidR="00446D0B" w:rsidRPr="00783F33" w:rsidRDefault="00446D0B" w:rsidP="00446D0B">
      <w:pPr>
        <w:jc w:val="both"/>
      </w:pPr>
    </w:p>
    <w:p w14:paraId="388CD5E5" w14:textId="77777777" w:rsidR="00446D0B" w:rsidRPr="00783F33" w:rsidRDefault="00446D0B" w:rsidP="00446D0B">
      <w:pPr>
        <w:jc w:val="both"/>
      </w:pPr>
      <w:r w:rsidRPr="00783F33">
        <w:t>Two remarks concerning the presentation:</w:t>
      </w:r>
    </w:p>
    <w:p w14:paraId="0DF685D1" w14:textId="77777777" w:rsidR="00446D0B" w:rsidRDefault="00446D0B" w:rsidP="005A4D35">
      <w:pPr>
        <w:numPr>
          <w:ilvl w:val="0"/>
          <w:numId w:val="8"/>
        </w:numPr>
        <w:spacing w:before="0" w:after="0" w:line="240" w:lineRule="auto"/>
        <w:jc w:val="both"/>
      </w:pPr>
      <w:r w:rsidRPr="00783F33">
        <w:t>In the following equations, the endogenous variables will use capital letters, the exogenous small letter</w:t>
      </w:r>
      <w:r>
        <w:t>s.</w:t>
      </w:r>
    </w:p>
    <w:p w14:paraId="45784B50" w14:textId="77777777" w:rsidR="00446D0B" w:rsidRPr="00783F33" w:rsidRDefault="00446D0B" w:rsidP="00446D0B">
      <w:pPr>
        <w:spacing w:after="0" w:line="240" w:lineRule="auto"/>
        <w:jc w:val="both"/>
      </w:pPr>
    </w:p>
    <w:p w14:paraId="32EE123B" w14:textId="77777777" w:rsidR="00446D0B" w:rsidRPr="00783F33" w:rsidRDefault="00446D0B" w:rsidP="005A4D35">
      <w:pPr>
        <w:numPr>
          <w:ilvl w:val="0"/>
          <w:numId w:val="8"/>
        </w:numPr>
        <w:spacing w:before="0" w:after="0" w:line="240" w:lineRule="auto"/>
        <w:jc w:val="both"/>
      </w:pPr>
      <w:r w:rsidRPr="00783F33">
        <w:t>The “time” variable use the four figures in the date.</w:t>
      </w:r>
    </w:p>
    <w:p w14:paraId="723E36ED" w14:textId="77777777" w:rsidR="00446D0B" w:rsidRDefault="00446D0B" w:rsidP="00446D0B">
      <w:pPr>
        <w:pStyle w:val="Titre1"/>
        <w:numPr>
          <w:ilvl w:val="0"/>
          <w:numId w:val="0"/>
        </w:numPr>
        <w:jc w:val="both"/>
      </w:pPr>
      <w:bookmarkStart w:id="1" w:name="_Toc375127985"/>
      <w:r>
        <w:t>Product decomposition</w:t>
      </w:r>
      <w:bookmarkEnd w:id="1"/>
    </w:p>
    <w:p w14:paraId="57CE059A" w14:textId="77777777" w:rsidR="00446D0B" w:rsidRDefault="00446D0B" w:rsidP="00446D0B">
      <w:pPr>
        <w:pStyle w:val="Titre2"/>
      </w:pPr>
      <w:bookmarkStart w:id="2" w:name="_Toc375127986"/>
      <w:r>
        <w:t>The main reasons for 5-product decomposition</w:t>
      </w:r>
      <w:bookmarkEnd w:id="2"/>
    </w:p>
    <w:p w14:paraId="15B9C72E" w14:textId="77777777" w:rsidR="00446D0B" w:rsidRPr="00783F33" w:rsidRDefault="00446D0B" w:rsidP="00446D0B">
      <w:pPr>
        <w:jc w:val="both"/>
      </w:pPr>
      <w:r w:rsidRPr="00783F33">
        <w:t xml:space="preserve">There are two main reasons for </w:t>
      </w:r>
      <w:r>
        <w:t>this decomposition:</w:t>
      </w:r>
    </w:p>
    <w:p w14:paraId="0A4B1173" w14:textId="6626FE8C" w:rsidR="00446D0B" w:rsidRDefault="00446D0B" w:rsidP="005A4D35">
      <w:pPr>
        <w:pStyle w:val="Plain"/>
        <w:numPr>
          <w:ilvl w:val="0"/>
          <w:numId w:val="10"/>
        </w:numPr>
        <w:spacing w:before="0" w:after="0" w:line="240" w:lineRule="auto"/>
        <w:jc w:val="both"/>
        <w:rPr>
          <w:rFonts w:ascii="Times New Roman" w:hAnsi="Times New Roman"/>
        </w:rPr>
      </w:pPr>
      <w:r w:rsidRPr="00783F33">
        <w:rPr>
          <w:rFonts w:ascii="Calibri" w:hAnsi="Calibri"/>
          <w:noProof w:val="0"/>
          <w:szCs w:val="22"/>
        </w:rPr>
        <w:t>The decomposition allows to evidence structural differences</w:t>
      </w:r>
      <w:r>
        <w:rPr>
          <w:rFonts w:ascii="Times New Roman" w:hAnsi="Times New Roman"/>
        </w:rPr>
        <w:t>.</w:t>
      </w:r>
    </w:p>
    <w:p w14:paraId="01003381" w14:textId="77777777" w:rsidR="00446D0B" w:rsidRPr="00446D0B" w:rsidRDefault="00446D0B" w:rsidP="00446D0B">
      <w:pPr>
        <w:pStyle w:val="Plain"/>
        <w:spacing w:before="0" w:after="0" w:line="240" w:lineRule="auto"/>
        <w:ind w:left="720"/>
        <w:jc w:val="both"/>
        <w:rPr>
          <w:rFonts w:ascii="Times New Roman" w:hAnsi="Times New Roman"/>
        </w:rPr>
      </w:pPr>
    </w:p>
    <w:p w14:paraId="7CE9143B" w14:textId="77777777" w:rsidR="00446D0B" w:rsidRPr="00783F33" w:rsidRDefault="00446D0B" w:rsidP="005A4D35">
      <w:pPr>
        <w:numPr>
          <w:ilvl w:val="0"/>
          <w:numId w:val="10"/>
        </w:numPr>
        <w:spacing w:before="0"/>
        <w:jc w:val="both"/>
      </w:pPr>
      <w:r w:rsidRPr="00783F33">
        <w:t>This appears when a given change in endogenous elements external to the classification, or exogenous structural elements pertaining to the product.</w:t>
      </w:r>
    </w:p>
    <w:p w14:paraId="14BA2920" w14:textId="77777777" w:rsidR="00446D0B" w:rsidRPr="00783F33" w:rsidRDefault="00446D0B" w:rsidP="005A4D35">
      <w:pPr>
        <w:pStyle w:val="Plain"/>
        <w:numPr>
          <w:ilvl w:val="0"/>
          <w:numId w:val="10"/>
        </w:numPr>
        <w:spacing w:before="0" w:after="0" w:line="240" w:lineRule="auto"/>
        <w:jc w:val="both"/>
        <w:rPr>
          <w:rFonts w:ascii="Calibri" w:hAnsi="Calibri"/>
          <w:noProof w:val="0"/>
          <w:szCs w:val="22"/>
        </w:rPr>
      </w:pPr>
      <w:r w:rsidRPr="00783F33">
        <w:rPr>
          <w:rFonts w:ascii="Calibri" w:hAnsi="Calibri"/>
          <w:noProof w:val="0"/>
          <w:szCs w:val="22"/>
        </w:rPr>
        <w:t>For some economic element or field, the links between variables follow different mechanisms, calling for different specifications which cannot summarized by mathematical aggregation.</w:t>
      </w:r>
    </w:p>
    <w:p w14:paraId="44C876AF" w14:textId="77777777" w:rsidR="00446D0B" w:rsidRDefault="00446D0B" w:rsidP="00446D0B">
      <w:pPr>
        <w:pStyle w:val="Titre3"/>
      </w:pPr>
      <w:bookmarkStart w:id="3" w:name="_Toc375127987"/>
      <w:r>
        <w:t>Structural differences</w:t>
      </w:r>
      <w:bookmarkEnd w:id="3"/>
    </w:p>
    <w:p w14:paraId="597DEB0B" w14:textId="77777777" w:rsidR="00446D0B" w:rsidRDefault="00446D0B" w:rsidP="00446D0B">
      <w:pPr>
        <w:jc w:val="both"/>
      </w:pPr>
      <w:r w:rsidRPr="00783F33">
        <w:lastRenderedPageBreak/>
        <w:t xml:space="preserve">They can be identified easily within the framework of our model. </w:t>
      </w:r>
      <w:r>
        <w:t xml:space="preserve">The main elements </w:t>
      </w:r>
      <w:proofErr w:type="gramStart"/>
      <w:r>
        <w:t>are :</w:t>
      </w:r>
      <w:proofErr w:type="gramEnd"/>
    </w:p>
    <w:p w14:paraId="27A73265" w14:textId="3387083A" w:rsidR="00446D0B" w:rsidRPr="00446D0B" w:rsidRDefault="00446D0B" w:rsidP="005A4D35">
      <w:pPr>
        <w:pStyle w:val="Paragraphedeliste"/>
        <w:numPr>
          <w:ilvl w:val="0"/>
          <w:numId w:val="12"/>
        </w:numPr>
        <w:spacing w:after="0" w:line="240" w:lineRule="auto"/>
        <w:jc w:val="both"/>
        <w:rPr>
          <w:rFonts w:ascii="Times New Roman" w:hAnsi="Times New Roman"/>
        </w:rPr>
      </w:pPr>
      <w:r w:rsidRPr="00783F33">
        <w:t xml:space="preserve">Factor </w:t>
      </w:r>
      <w:proofErr w:type="gramStart"/>
      <w:r w:rsidRPr="00783F33">
        <w:t>productivity :</w:t>
      </w:r>
      <w:proofErr w:type="gramEnd"/>
      <w:r w:rsidRPr="00783F33">
        <w:t xml:space="preserve"> the quantity of labor and / or capital necessary to produce one unit of good can be different. This is particularly true for agriculture, in which labor productivity is particularly low. And also for services, where the need for capital is generally limited</w:t>
      </w:r>
      <w:r>
        <w:t>.</w:t>
      </w:r>
    </w:p>
    <w:p w14:paraId="7B2089DE" w14:textId="7A6944F3" w:rsidR="00446D0B" w:rsidRPr="00446D0B" w:rsidRDefault="00446D0B" w:rsidP="005A4D35">
      <w:pPr>
        <w:pStyle w:val="Paragraphedeliste"/>
        <w:numPr>
          <w:ilvl w:val="0"/>
          <w:numId w:val="12"/>
        </w:numPr>
        <w:spacing w:after="0" w:line="240" w:lineRule="auto"/>
        <w:jc w:val="both"/>
      </w:pPr>
      <w:r w:rsidRPr="00464523">
        <w:t xml:space="preserve">The (yearly) wage </w:t>
      </w:r>
      <w:proofErr w:type="gramStart"/>
      <w:r w:rsidRPr="00464523">
        <w:t>rate :</w:t>
      </w:r>
      <w:proofErr w:type="gramEnd"/>
      <w:r w:rsidRPr="00464523">
        <w:t xml:space="preserve"> the average yearly wage obtained by workers can be quite different (linked often to labor productivity, which can offset the effect w</w:t>
      </w:r>
      <w:r>
        <w:t>hen we consider the unit cost).</w:t>
      </w:r>
    </w:p>
    <w:p w14:paraId="4373EE8B" w14:textId="1ACCF9DF" w:rsidR="00446D0B" w:rsidRPr="00783F33" w:rsidRDefault="00446D0B" w:rsidP="005A4D35">
      <w:pPr>
        <w:pStyle w:val="Paragraphedeliste"/>
        <w:numPr>
          <w:ilvl w:val="0"/>
          <w:numId w:val="12"/>
        </w:numPr>
        <w:spacing w:after="0" w:line="240" w:lineRule="auto"/>
        <w:jc w:val="both"/>
      </w:pPr>
      <w:r w:rsidRPr="00783F33">
        <w:t>The different shares in each demand item, allow to present different sensitivities to a given increase i</w:t>
      </w:r>
      <w:r>
        <w:t>n consumption or in investment.</w:t>
      </w:r>
    </w:p>
    <w:p w14:paraId="1539252B" w14:textId="0B77F9AF" w:rsidR="00446D0B" w:rsidRPr="00464523" w:rsidRDefault="00446D0B" w:rsidP="005A4D35">
      <w:pPr>
        <w:pStyle w:val="Paragraphedeliste"/>
        <w:numPr>
          <w:ilvl w:val="0"/>
          <w:numId w:val="12"/>
        </w:numPr>
        <w:spacing w:after="0" w:line="240" w:lineRule="auto"/>
        <w:jc w:val="both"/>
      </w:pPr>
      <w:r w:rsidRPr="00783F33">
        <w:t>The amount of intermediate consumption of each good needed to produce one unit of a given good.</w:t>
      </w:r>
    </w:p>
    <w:p w14:paraId="3CF73729" w14:textId="054D91EF" w:rsidR="00446D0B" w:rsidRPr="00464523" w:rsidRDefault="00446D0B" w:rsidP="005A4D35">
      <w:pPr>
        <w:pStyle w:val="Paragraphedeliste"/>
        <w:numPr>
          <w:ilvl w:val="0"/>
          <w:numId w:val="12"/>
        </w:numPr>
        <w:spacing w:after="0" w:line="240" w:lineRule="auto"/>
        <w:jc w:val="both"/>
      </w:pPr>
      <w:r w:rsidRPr="00783F33">
        <w:t>The sharing of production destination between the local and foreign markets (exports</w:t>
      </w:r>
      <w:r>
        <w:t>).</w:t>
      </w:r>
    </w:p>
    <w:p w14:paraId="2D4D54E9" w14:textId="0BE42B3C" w:rsidR="00446D0B" w:rsidRPr="00464523" w:rsidRDefault="00446D0B" w:rsidP="005A4D35">
      <w:pPr>
        <w:pStyle w:val="Paragraphedeliste"/>
        <w:numPr>
          <w:ilvl w:val="0"/>
          <w:numId w:val="12"/>
        </w:numPr>
        <w:spacing w:after="0" w:line="240" w:lineRule="auto"/>
        <w:jc w:val="both"/>
      </w:pPr>
      <w:r w:rsidRPr="00783F33">
        <w:t>The sharing of local demand between the local and foreign producers (imports).</w:t>
      </w:r>
    </w:p>
    <w:p w14:paraId="65022919" w14:textId="4B5B531F" w:rsidR="00446D0B" w:rsidRPr="00464523" w:rsidRDefault="00446D0B" w:rsidP="005A4D35">
      <w:pPr>
        <w:pStyle w:val="Paragraphedeliste"/>
        <w:numPr>
          <w:ilvl w:val="0"/>
          <w:numId w:val="12"/>
        </w:numPr>
        <w:spacing w:after="0" w:line="240" w:lineRule="auto"/>
        <w:jc w:val="both"/>
      </w:pPr>
      <w:r w:rsidRPr="00783F33">
        <w:t>The separation between firms and households in the production process, with different consequences on revenue and its use.</w:t>
      </w:r>
    </w:p>
    <w:p w14:paraId="69EE9CA8" w14:textId="09909A31" w:rsidR="00446D0B" w:rsidRPr="00464523" w:rsidRDefault="00446D0B" w:rsidP="005A4D35">
      <w:pPr>
        <w:pStyle w:val="Paragraphedeliste"/>
        <w:numPr>
          <w:ilvl w:val="0"/>
          <w:numId w:val="12"/>
        </w:numPr>
        <w:spacing w:after="0" w:line="240" w:lineRule="auto"/>
        <w:jc w:val="both"/>
      </w:pPr>
      <w:r w:rsidRPr="00783F33">
        <w:t>The taxation of goods (VAT, other indirect taxes, tariffs on local imports and exports).</w:t>
      </w:r>
    </w:p>
    <w:p w14:paraId="01FCC0A9" w14:textId="77777777" w:rsidR="00446D0B" w:rsidRPr="00783F33" w:rsidRDefault="00446D0B" w:rsidP="00446D0B">
      <w:pPr>
        <w:jc w:val="both"/>
      </w:pPr>
      <w:r w:rsidRPr="00783F33">
        <w:t>All these elements will be taken into account simply by separating the goods in the model.</w:t>
      </w:r>
    </w:p>
    <w:p w14:paraId="5877CEE3" w14:textId="77777777" w:rsidR="00446D0B" w:rsidRPr="00464523" w:rsidRDefault="00446D0B" w:rsidP="00446D0B">
      <w:pPr>
        <w:jc w:val="both"/>
      </w:pPr>
      <w:r w:rsidRPr="00783F33">
        <w:rPr>
          <w:u w:val="single"/>
        </w:rPr>
        <w:t xml:space="preserve">An additional </w:t>
      </w:r>
      <w:proofErr w:type="gramStart"/>
      <w:r w:rsidRPr="00783F33">
        <w:rPr>
          <w:u w:val="single"/>
        </w:rPr>
        <w:t>issue</w:t>
      </w:r>
      <w:r w:rsidRPr="00783F33">
        <w:t xml:space="preserve"> :</w:t>
      </w:r>
      <w:proofErr w:type="gramEnd"/>
      <w:r w:rsidRPr="00783F33">
        <w:t xml:space="preserve"> once agriculture has been identified (and in this case only) it appears immediately heterogeneous, between artisanal and industrial. </w:t>
      </w:r>
    </w:p>
    <w:p w14:paraId="0748BCDA" w14:textId="77777777" w:rsidR="00446D0B" w:rsidRDefault="00446D0B" w:rsidP="00446D0B">
      <w:pPr>
        <w:jc w:val="both"/>
      </w:pPr>
      <w:r>
        <w:t>For the first category:</w:t>
      </w:r>
    </w:p>
    <w:p w14:paraId="0C81AE45" w14:textId="77777777" w:rsidR="00446D0B" w:rsidRPr="00783F33" w:rsidRDefault="00446D0B" w:rsidP="005A4D35">
      <w:pPr>
        <w:pStyle w:val="Paragraphedeliste"/>
        <w:numPr>
          <w:ilvl w:val="0"/>
          <w:numId w:val="11"/>
        </w:numPr>
        <w:spacing w:after="0" w:line="240" w:lineRule="auto"/>
        <w:jc w:val="both"/>
      </w:pPr>
      <w:r w:rsidRPr="00783F33">
        <w:t>Productivity of labor is much lower.</w:t>
      </w:r>
    </w:p>
    <w:p w14:paraId="660753F2" w14:textId="77777777" w:rsidR="00446D0B" w:rsidRPr="00783F33" w:rsidRDefault="00446D0B" w:rsidP="005A4D35">
      <w:pPr>
        <w:pStyle w:val="Paragraphedeliste"/>
        <w:numPr>
          <w:ilvl w:val="0"/>
          <w:numId w:val="11"/>
        </w:numPr>
        <w:spacing w:after="0" w:line="240" w:lineRule="auto"/>
        <w:jc w:val="both"/>
      </w:pPr>
      <w:r w:rsidRPr="00783F33">
        <w:t>Employment depends less on output, as family members, otherwise inactive, can be called if the increase is not too high.</w:t>
      </w:r>
    </w:p>
    <w:p w14:paraId="422C64AC" w14:textId="77777777" w:rsidR="00446D0B" w:rsidRPr="00783F33" w:rsidRDefault="00446D0B" w:rsidP="005A4D35">
      <w:pPr>
        <w:pStyle w:val="Paragraphedeliste"/>
        <w:numPr>
          <w:ilvl w:val="0"/>
          <w:numId w:val="11"/>
        </w:numPr>
        <w:spacing w:after="0" w:line="240" w:lineRule="auto"/>
        <w:jc w:val="both"/>
      </w:pPr>
      <w:r w:rsidRPr="00783F33">
        <w:t>The use of machinery and additives (</w:t>
      </w:r>
      <w:r>
        <w:t>fertilizer</w:t>
      </w:r>
      <w:r w:rsidRPr="00783F33">
        <w:t>, fodder) is less frequent.</w:t>
      </w:r>
    </w:p>
    <w:p w14:paraId="3C1EFAB1" w14:textId="77777777" w:rsidR="00446D0B" w:rsidRPr="00783F33" w:rsidRDefault="00446D0B" w:rsidP="005A4D35">
      <w:pPr>
        <w:pStyle w:val="Paragraphedeliste"/>
        <w:numPr>
          <w:ilvl w:val="0"/>
          <w:numId w:val="11"/>
        </w:numPr>
        <w:spacing w:after="0" w:line="240" w:lineRule="auto"/>
        <w:jc w:val="both"/>
      </w:pPr>
      <w:r w:rsidRPr="00783F33">
        <w:t>The whole revenue from production is appropriated by the producers, which means by households.</w:t>
      </w:r>
    </w:p>
    <w:p w14:paraId="0B843AD6" w14:textId="77777777" w:rsidR="00446D0B" w:rsidRPr="00464523" w:rsidRDefault="00446D0B" w:rsidP="005A4D35">
      <w:pPr>
        <w:pStyle w:val="Paragraphedeliste"/>
        <w:numPr>
          <w:ilvl w:val="0"/>
          <w:numId w:val="11"/>
        </w:numPr>
        <w:spacing w:after="0" w:line="240" w:lineRule="auto"/>
        <w:jc w:val="both"/>
      </w:pPr>
      <w:r w:rsidRPr="00464523">
        <w:t>The share of exports in output is lower. This calls, at least for the productive process, to separate further product 1 in those two categories.</w:t>
      </w:r>
    </w:p>
    <w:p w14:paraId="6AD1D1BF" w14:textId="77777777" w:rsidR="00446D0B" w:rsidRDefault="00446D0B" w:rsidP="00446D0B">
      <w:pPr>
        <w:pStyle w:val="Titre3"/>
      </w:pPr>
      <w:bookmarkStart w:id="4" w:name="_Toc375127988"/>
      <w:r>
        <w:t>Economic differences</w:t>
      </w:r>
      <w:bookmarkEnd w:id="4"/>
    </w:p>
    <w:p w14:paraId="0E687A76" w14:textId="77777777" w:rsidR="00446D0B" w:rsidRPr="00783F33" w:rsidRDefault="00446D0B" w:rsidP="00446D0B">
      <w:pPr>
        <w:jc w:val="both"/>
      </w:pPr>
      <w:r w:rsidRPr="00783F33">
        <w:t xml:space="preserve">They concern two main fields </w:t>
      </w:r>
    </w:p>
    <w:p w14:paraId="592EADE6" w14:textId="77777777" w:rsidR="00446D0B" w:rsidRPr="00783F33" w:rsidRDefault="00446D0B" w:rsidP="00446D0B">
      <w:pPr>
        <w:jc w:val="both"/>
      </w:pPr>
    </w:p>
    <w:p w14:paraId="6ED230C3" w14:textId="77777777" w:rsidR="00446D0B" w:rsidRDefault="00446D0B" w:rsidP="00446D0B">
      <w:pPr>
        <w:pStyle w:val="Titre4"/>
        <w:numPr>
          <w:ilvl w:val="0"/>
          <w:numId w:val="0"/>
        </w:numPr>
      </w:pPr>
      <w:r>
        <w:t>The production process</w:t>
      </w:r>
    </w:p>
    <w:p w14:paraId="10A58B60" w14:textId="77777777" w:rsidR="00446D0B" w:rsidRPr="00783F33" w:rsidRDefault="00446D0B" w:rsidP="00446D0B">
      <w:pPr>
        <w:jc w:val="both"/>
      </w:pPr>
      <w:r w:rsidRPr="00783F33">
        <w:t>In the agricultural sector, one can assume that producers maximize the</w:t>
      </w:r>
      <w:r>
        <w:t>ir</w:t>
      </w:r>
      <w:r w:rsidRPr="00783F33">
        <w:t xml:space="preserve"> output. For this, they can use plantations (fields and trees), and animals, or a combination of both (like </w:t>
      </w:r>
      <w:r>
        <w:t>young fish</w:t>
      </w:r>
      <w:r w:rsidRPr="00783F33">
        <w:t xml:space="preserve"> and lakes). They need also a minimum amount of labor, tools and intermediate consumption (like fodder). Increasing these levels can improve output, as well as better infrastructures (irrigation, storage and transportation facilities). But once these are defined, production follows, corrected heavily by </w:t>
      </w:r>
      <w:proofErr w:type="spellStart"/>
      <w:r w:rsidRPr="00783F33">
        <w:t>unforecasted</w:t>
      </w:r>
      <w:proofErr w:type="spellEnd"/>
      <w:r w:rsidRPr="00783F33">
        <w:t xml:space="preserve"> climatic conditions. This is true also of fishing. The impact of an increase in demand is limited (even if perhaps more cattle will be slaughtered, or more fish will be caught). </w:t>
      </w:r>
    </w:p>
    <w:p w14:paraId="39E08FF5" w14:textId="77777777" w:rsidR="00446D0B" w:rsidRPr="00783F33" w:rsidRDefault="00446D0B" w:rsidP="00446D0B">
      <w:pPr>
        <w:jc w:val="both"/>
      </w:pPr>
      <w:r w:rsidRPr="00783F33">
        <w:t xml:space="preserve">In the manufacturing sector, we can assume the availability of different processes, among which the producer will chose according to the relative costs of capital and labor. Assuming a constant and unitary elasticity leads to a Cobb-Douglas formulation. We can also chose a simple complementary factors specification, as well as a more general CES function. Actually, one of the advantages of product identification is to associate a sophisticated function to the goods which actually deserve it. In the single good case, the elements of the alternative: using a </w:t>
      </w:r>
      <w:r w:rsidRPr="00783F33">
        <w:lastRenderedPageBreak/>
        <w:t>simpler function or associati</w:t>
      </w:r>
      <w:r>
        <w:t>ng</w:t>
      </w:r>
      <w:r w:rsidRPr="00783F33">
        <w:t xml:space="preserve"> a </w:t>
      </w:r>
      <w:r>
        <w:t xml:space="preserve">sophisticated </w:t>
      </w:r>
      <w:r w:rsidRPr="00783F33">
        <w:t xml:space="preserve">Cobb-Douglas </w:t>
      </w:r>
      <w:r>
        <w:t xml:space="preserve">framework </w:t>
      </w:r>
      <w:r w:rsidRPr="00783F33">
        <w:t xml:space="preserve">to the whole economic spectrum are both harmful to model quality. </w:t>
      </w:r>
    </w:p>
    <w:p w14:paraId="76FF78AD" w14:textId="77777777" w:rsidR="00446D0B" w:rsidRPr="00783F33" w:rsidRDefault="00446D0B" w:rsidP="00446D0B">
      <w:pPr>
        <w:jc w:val="both"/>
      </w:pPr>
      <w:r w:rsidRPr="00783F33">
        <w:t xml:space="preserve">But the main advantage of this identification is to define a productive capacity, and the associated rate of use. This element will play an important role (as we shall see later) in </w:t>
      </w:r>
      <w:r>
        <w:t>four</w:t>
      </w:r>
      <w:r w:rsidRPr="00783F33">
        <w:t xml:space="preserve"> </w:t>
      </w:r>
      <w:r>
        <w:t>behaviors</w:t>
      </w:r>
      <w:r w:rsidRPr="00783F33">
        <w:t xml:space="preserve"> : the role of role producers in the satisfaction of local and foreign demands, the investment behavior, and the short-term choice by firms of the mark-up applied to the production cost.</w:t>
      </w:r>
    </w:p>
    <w:p w14:paraId="41C57A69" w14:textId="77777777" w:rsidR="00446D0B" w:rsidRDefault="00446D0B" w:rsidP="00446D0B">
      <w:pPr>
        <w:jc w:val="both"/>
      </w:pPr>
      <w:r>
        <w:t xml:space="preserve">The construction sector is similar to manufacturing. The main difference lies in intermediate consumption, as there is none for this product. Also, there are less production processes available. </w:t>
      </w:r>
    </w:p>
    <w:p w14:paraId="4FF5E7D5" w14:textId="77777777" w:rsidR="00446D0B" w:rsidRDefault="00446D0B" w:rsidP="00446D0B">
      <w:pPr>
        <w:jc w:val="both"/>
      </w:pPr>
      <w:r w:rsidRPr="00783F33">
        <w:t xml:space="preserve">Finally, in </w:t>
      </w:r>
      <w:r>
        <w:t>both financial and non-financial</w:t>
      </w:r>
      <w:r w:rsidRPr="00783F33">
        <w:t xml:space="preserve"> services sector</w:t>
      </w:r>
      <w:r>
        <w:t>s</w:t>
      </w:r>
      <w:r w:rsidRPr="00783F33">
        <w:t xml:space="preserve">, the choice of factors can depend on the relative cost (computers will replace people), but the role of capacity is less clear, as in many cases producers have a considerable leverage on output, independently of installed capital and even employment: a sudden increase in the demand for touristic trips can generally be met by travel agencies. The quality of the service will probably decrease, but not its cost, the element by which the output is measured. </w:t>
      </w:r>
      <w:r>
        <w:t>In the financial sector, loans can increase at a relatively stable cost.</w:t>
      </w:r>
      <w:r w:rsidRPr="00783F33">
        <w:t xml:space="preserve"> </w:t>
      </w:r>
    </w:p>
    <w:p w14:paraId="27CBC07B" w14:textId="77777777" w:rsidR="00446D0B" w:rsidRDefault="00446D0B" w:rsidP="00446D0B">
      <w:pPr>
        <w:pStyle w:val="Titre4"/>
        <w:numPr>
          <w:ilvl w:val="0"/>
          <w:numId w:val="0"/>
        </w:numPr>
      </w:pPr>
      <w:r>
        <w:t>External trade</w:t>
      </w:r>
    </w:p>
    <w:p w14:paraId="4EA3E9F4" w14:textId="77777777" w:rsidR="00446D0B" w:rsidRPr="00783F33" w:rsidRDefault="00446D0B" w:rsidP="00446D0B">
      <w:pPr>
        <w:jc w:val="both"/>
      </w:pPr>
      <w:r w:rsidRPr="00783F33">
        <w:t>The trade in agricultural goods, manufactured goods</w:t>
      </w:r>
      <w:r>
        <w:t>, construction</w:t>
      </w:r>
      <w:r w:rsidRPr="00783F33">
        <w:t xml:space="preserve"> and services follows obviously different rules.</w:t>
      </w:r>
    </w:p>
    <w:p w14:paraId="0153031F" w14:textId="77777777" w:rsidR="00446D0B" w:rsidRPr="00783F33" w:rsidRDefault="00446D0B" w:rsidP="00446D0B">
      <w:pPr>
        <w:jc w:val="both"/>
      </w:pPr>
      <w:r w:rsidRPr="00783F33">
        <w:t>For agriculture, the world price is generally set for a given quality, and a given share of the local production is proposed on the foreign market, according to the type and quality of goods, local policy, pre</w:t>
      </w:r>
      <w:r>
        <w:t>-</w:t>
      </w:r>
      <w:r w:rsidRPr="00783F33">
        <w:t>established contracts, or the relative export and local prices.</w:t>
      </w:r>
    </w:p>
    <w:p w14:paraId="68AB68B1" w14:textId="77777777" w:rsidR="00446D0B" w:rsidRDefault="00446D0B" w:rsidP="00446D0B">
      <w:pPr>
        <w:jc w:val="both"/>
      </w:pPr>
      <w:r w:rsidRPr="00783F33">
        <w:t xml:space="preserve"> For manufactured goods, additionally to demand, price competitiveness is essential, as well as available capacity which can create temporary bottlenecks on the supply of specific elements.</w:t>
      </w:r>
    </w:p>
    <w:p w14:paraId="12DC437E" w14:textId="77777777" w:rsidR="00446D0B" w:rsidRPr="00783F33" w:rsidRDefault="00446D0B" w:rsidP="00446D0B">
      <w:pPr>
        <w:jc w:val="both"/>
      </w:pPr>
      <w:r>
        <w:t>There is no trade in construction, even if production needs imported goods (like steel) and Vietnam can export goods used for construction by other countries.</w:t>
      </w:r>
    </w:p>
    <w:p w14:paraId="2715FB03" w14:textId="77777777" w:rsidR="00446D0B" w:rsidRDefault="00446D0B" w:rsidP="00446D0B">
      <w:pPr>
        <w:jc w:val="both"/>
      </w:pPr>
      <w:r w:rsidRPr="00783F33">
        <w:t xml:space="preserve">For </w:t>
      </w:r>
      <w:r>
        <w:t xml:space="preserve">both types of </w:t>
      </w:r>
      <w:r w:rsidRPr="00783F33">
        <w:t>services, the determinants are completely different and much less clear, but the amounts traded are less important (except for tourism which is quite difficult to model).</w:t>
      </w:r>
    </w:p>
    <w:p w14:paraId="114B6B73" w14:textId="77777777" w:rsidR="00446D0B" w:rsidRDefault="00446D0B" w:rsidP="00446D0B">
      <w:pPr>
        <w:jc w:val="both"/>
      </w:pPr>
      <w:r>
        <w:t xml:space="preserve">We could expect non-financial services to depend on household revenue and GDP, as intermediate consumption of firms. As to financial services, in addition to the above, they could depend on the level of loans and the interest rates. </w:t>
      </w:r>
    </w:p>
    <w:p w14:paraId="1565C796" w14:textId="77777777" w:rsidR="00446D0B" w:rsidRDefault="00446D0B" w:rsidP="00446D0B">
      <w:pPr>
        <w:jc w:val="both"/>
      </w:pPr>
    </w:p>
    <w:p w14:paraId="7CA690CB" w14:textId="6C489685" w:rsidR="00446D0B" w:rsidRPr="00783F33" w:rsidRDefault="00446D0B" w:rsidP="00446D0B">
      <w:pPr>
        <w:jc w:val="both"/>
      </w:pPr>
      <w:r w:rsidRPr="00C406EA">
        <w:rPr>
          <w:noProof/>
          <w:lang w:val="fr-FR" w:eastAsia="fr-FR" w:bidi="ar-SA"/>
        </w:rPr>
        <w:lastRenderedPageBreak/>
        <w:drawing>
          <wp:inline distT="0" distB="0" distL="0" distR="0" wp14:anchorId="55F82BF4" wp14:editId="3FB3B58C">
            <wp:extent cx="6106160" cy="2792095"/>
            <wp:effectExtent l="0" t="0" r="889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160" cy="2792095"/>
                    </a:xfrm>
                    <a:prstGeom prst="rect">
                      <a:avLst/>
                    </a:prstGeom>
                    <a:noFill/>
                    <a:ln>
                      <a:noFill/>
                    </a:ln>
                  </pic:spPr>
                </pic:pic>
              </a:graphicData>
            </a:graphic>
          </wp:inline>
        </w:drawing>
      </w:r>
    </w:p>
    <w:p w14:paraId="1D0DAAA4" w14:textId="50BB9D9D" w:rsidR="00446D0B" w:rsidRPr="00783F33" w:rsidRDefault="00446D0B" w:rsidP="00446D0B">
      <w:pPr>
        <w:jc w:val="both"/>
      </w:pPr>
      <w:r w:rsidRPr="00C406EA">
        <w:rPr>
          <w:noProof/>
          <w:lang w:val="fr-FR" w:eastAsia="fr-FR" w:bidi="ar-SA"/>
        </w:rPr>
        <w:lastRenderedPageBreak/>
        <w:drawing>
          <wp:inline distT="0" distB="0" distL="0" distR="0" wp14:anchorId="2CBB243B" wp14:editId="4DDA74B2">
            <wp:extent cx="4552950" cy="283781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2837815"/>
                    </a:xfrm>
                    <a:prstGeom prst="rect">
                      <a:avLst/>
                    </a:prstGeom>
                    <a:noFill/>
                    <a:ln>
                      <a:noFill/>
                    </a:ln>
                  </pic:spPr>
                </pic:pic>
              </a:graphicData>
            </a:graphic>
          </wp:inline>
        </w:drawing>
      </w:r>
      <w:r w:rsidRPr="009632BE">
        <w:rPr>
          <w:noProof/>
          <w:lang w:val="fr-FR" w:eastAsia="fr-FR" w:bidi="ar-SA"/>
        </w:rPr>
        <w:drawing>
          <wp:inline distT="0" distB="0" distL="0" distR="0" wp14:anchorId="2269B730" wp14:editId="390AC720">
            <wp:extent cx="6106160" cy="2818765"/>
            <wp:effectExtent l="0" t="0" r="889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160" cy="2818765"/>
                    </a:xfrm>
                    <a:prstGeom prst="rect">
                      <a:avLst/>
                    </a:prstGeom>
                    <a:noFill/>
                    <a:ln>
                      <a:noFill/>
                    </a:ln>
                  </pic:spPr>
                </pic:pic>
              </a:graphicData>
            </a:graphic>
          </wp:inline>
        </w:drawing>
      </w:r>
      <w:r w:rsidRPr="009632BE">
        <w:rPr>
          <w:noProof/>
          <w:lang w:val="fr-FR" w:eastAsia="fr-FR" w:bidi="ar-SA"/>
        </w:rPr>
        <w:drawing>
          <wp:inline distT="0" distB="0" distL="0" distR="0" wp14:anchorId="4CA5786A" wp14:editId="20F9FD6B">
            <wp:extent cx="4485005" cy="283781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5005" cy="2837815"/>
                    </a:xfrm>
                    <a:prstGeom prst="rect">
                      <a:avLst/>
                    </a:prstGeom>
                    <a:noFill/>
                    <a:ln>
                      <a:noFill/>
                    </a:ln>
                  </pic:spPr>
                </pic:pic>
              </a:graphicData>
            </a:graphic>
          </wp:inline>
        </w:drawing>
      </w:r>
      <w:r w:rsidRPr="00FF78F6">
        <w:rPr>
          <w:noProof/>
          <w:lang w:val="fr-FR" w:eastAsia="fr-FR" w:bidi="ar-SA"/>
        </w:rPr>
        <w:lastRenderedPageBreak/>
        <w:drawing>
          <wp:inline distT="0" distB="0" distL="0" distR="0" wp14:anchorId="03095B65" wp14:editId="78A38625">
            <wp:extent cx="4552950" cy="283781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0" cy="2837815"/>
                    </a:xfrm>
                    <a:prstGeom prst="rect">
                      <a:avLst/>
                    </a:prstGeom>
                    <a:noFill/>
                    <a:ln>
                      <a:noFill/>
                    </a:ln>
                  </pic:spPr>
                </pic:pic>
              </a:graphicData>
            </a:graphic>
          </wp:inline>
        </w:drawing>
      </w:r>
      <w:r w:rsidRPr="00FF78F6">
        <w:rPr>
          <w:noProof/>
          <w:lang w:val="fr-FR" w:eastAsia="fr-FR" w:bidi="ar-SA"/>
        </w:rPr>
        <w:drawing>
          <wp:inline distT="0" distB="0" distL="0" distR="0" wp14:anchorId="1903DFDA" wp14:editId="59E9D306">
            <wp:extent cx="6087110" cy="2818765"/>
            <wp:effectExtent l="0" t="0" r="889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7110" cy="2818765"/>
                    </a:xfrm>
                    <a:prstGeom prst="rect">
                      <a:avLst/>
                    </a:prstGeom>
                    <a:noFill/>
                    <a:ln>
                      <a:noFill/>
                    </a:ln>
                  </pic:spPr>
                </pic:pic>
              </a:graphicData>
            </a:graphic>
          </wp:inline>
        </w:drawing>
      </w:r>
      <w:r w:rsidRPr="00FF78F6">
        <w:rPr>
          <w:noProof/>
          <w:lang w:val="fr-FR" w:eastAsia="fr-FR" w:bidi="ar-SA"/>
        </w:rPr>
        <w:drawing>
          <wp:inline distT="0" distB="0" distL="0" distR="0" wp14:anchorId="44AF5D7A" wp14:editId="3A8727AE">
            <wp:extent cx="6125210" cy="2792095"/>
            <wp:effectExtent l="0" t="0" r="889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5210" cy="2792095"/>
                    </a:xfrm>
                    <a:prstGeom prst="rect">
                      <a:avLst/>
                    </a:prstGeom>
                    <a:noFill/>
                    <a:ln>
                      <a:noFill/>
                    </a:ln>
                  </pic:spPr>
                </pic:pic>
              </a:graphicData>
            </a:graphic>
          </wp:inline>
        </w:drawing>
      </w:r>
      <w:r w:rsidRPr="00F82F0C">
        <w:rPr>
          <w:noProof/>
          <w:lang w:val="fr-FR" w:eastAsia="fr-FR" w:bidi="ar-SA"/>
        </w:rPr>
        <w:lastRenderedPageBreak/>
        <w:drawing>
          <wp:inline distT="0" distB="0" distL="0" distR="0" wp14:anchorId="16A1F367" wp14:editId="1125AE41">
            <wp:extent cx="4878070" cy="2837815"/>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8070" cy="2837815"/>
                    </a:xfrm>
                    <a:prstGeom prst="rect">
                      <a:avLst/>
                    </a:prstGeom>
                    <a:noFill/>
                    <a:ln>
                      <a:noFill/>
                    </a:ln>
                  </pic:spPr>
                </pic:pic>
              </a:graphicData>
            </a:graphic>
          </wp:inline>
        </w:drawing>
      </w:r>
      <w:r w:rsidRPr="00F82F0C">
        <w:rPr>
          <w:noProof/>
          <w:lang w:val="fr-FR" w:eastAsia="fr-FR" w:bidi="ar-SA"/>
        </w:rPr>
        <w:drawing>
          <wp:inline distT="0" distB="0" distL="0" distR="0" wp14:anchorId="5E038757" wp14:editId="10736B31">
            <wp:extent cx="6113780" cy="278130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3780" cy="2781300"/>
                    </a:xfrm>
                    <a:prstGeom prst="rect">
                      <a:avLst/>
                    </a:prstGeom>
                    <a:noFill/>
                    <a:ln>
                      <a:noFill/>
                    </a:ln>
                  </pic:spPr>
                </pic:pic>
              </a:graphicData>
            </a:graphic>
          </wp:inline>
        </w:drawing>
      </w:r>
    </w:p>
    <w:p w14:paraId="131A5094" w14:textId="6B43729C" w:rsidR="00446D0B" w:rsidRDefault="00446D0B" w:rsidP="00446D0B"/>
    <w:p w14:paraId="428A160E" w14:textId="387ACC33" w:rsidR="00446D0B" w:rsidRDefault="00446D0B" w:rsidP="00446D0B">
      <w:pPr>
        <w:pStyle w:val="Titre1"/>
      </w:pPr>
      <w:r>
        <w:t xml:space="preserve">The </w:t>
      </w:r>
      <w:r w:rsidR="00622AFE">
        <w:t>shocks</w:t>
      </w:r>
    </w:p>
    <w:p w14:paraId="069732AC" w14:textId="77777777" w:rsidR="00622AFE" w:rsidRPr="00622AFE" w:rsidRDefault="00622AFE" w:rsidP="00622AFE"/>
    <w:tbl>
      <w:tblPr>
        <w:tblW w:w="8067" w:type="dxa"/>
        <w:tblInd w:w="370" w:type="dxa"/>
        <w:tblCellMar>
          <w:left w:w="70" w:type="dxa"/>
          <w:right w:w="70" w:type="dxa"/>
        </w:tblCellMar>
        <w:tblLook w:val="04A0" w:firstRow="1" w:lastRow="0" w:firstColumn="1" w:lastColumn="0" w:noHBand="0" w:noVBand="1"/>
      </w:tblPr>
      <w:tblGrid>
        <w:gridCol w:w="3609"/>
        <w:gridCol w:w="1400"/>
        <w:gridCol w:w="1340"/>
        <w:gridCol w:w="1718"/>
      </w:tblGrid>
      <w:tr w:rsidR="00622AFE" w:rsidRPr="003F5CB7" w14:paraId="1109E1D6" w14:textId="77777777" w:rsidTr="00622AFE">
        <w:trPr>
          <w:trHeight w:val="300"/>
        </w:trPr>
        <w:tc>
          <w:tcPr>
            <w:tcW w:w="3609" w:type="dxa"/>
            <w:tcBorders>
              <w:top w:val="single" w:sz="4" w:space="0" w:color="auto"/>
              <w:left w:val="single" w:sz="4" w:space="0" w:color="auto"/>
              <w:bottom w:val="single" w:sz="4" w:space="0" w:color="auto"/>
              <w:right w:val="nil"/>
            </w:tcBorders>
            <w:shd w:val="clear" w:color="auto" w:fill="auto"/>
            <w:noWrap/>
            <w:vAlign w:val="bottom"/>
            <w:hideMark/>
          </w:tcPr>
          <w:p w14:paraId="3F852AD7" w14:textId="77777777" w:rsidR="00622AFE" w:rsidRPr="003F5CB7" w:rsidRDefault="00622AFE" w:rsidP="007733D0">
            <w:pPr>
              <w:spacing w:before="0" w:after="0" w:line="240" w:lineRule="auto"/>
              <w:jc w:val="both"/>
              <w:rPr>
                <w:color w:val="000000"/>
                <w:sz w:val="22"/>
                <w:szCs w:val="22"/>
                <w:lang w:val="fr-FR" w:eastAsia="fr-FR" w:bidi="ar-SA"/>
              </w:rPr>
            </w:pPr>
            <w:r w:rsidRPr="003F5CB7">
              <w:rPr>
                <w:color w:val="000000"/>
                <w:sz w:val="22"/>
                <w:szCs w:val="22"/>
                <w:lang w:val="fr-FR" w:eastAsia="fr-FR" w:bidi="ar-SA"/>
              </w:rPr>
              <w:t>Variable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54EA" w14:textId="3534FD62" w:rsidR="00622AFE" w:rsidRPr="003F5CB7" w:rsidRDefault="00622AFE" w:rsidP="007733D0">
            <w:pPr>
              <w:spacing w:before="0" w:after="0" w:line="240" w:lineRule="auto"/>
              <w:jc w:val="both"/>
              <w:rPr>
                <w:color w:val="000000"/>
                <w:sz w:val="22"/>
                <w:szCs w:val="22"/>
                <w:lang w:val="fr-FR" w:eastAsia="fr-FR" w:bidi="ar-SA"/>
              </w:rPr>
            </w:pPr>
            <w:proofErr w:type="spellStart"/>
            <w:r w:rsidRPr="003F5CB7">
              <w:rPr>
                <w:color w:val="000000"/>
                <w:sz w:val="22"/>
                <w:szCs w:val="22"/>
                <w:lang w:val="fr-FR" w:eastAsia="fr-FR" w:bidi="ar-SA"/>
              </w:rPr>
              <w:t>categories</w:t>
            </w:r>
            <w:proofErr w:type="spellEnd"/>
          </w:p>
        </w:tc>
        <w:tc>
          <w:tcPr>
            <w:tcW w:w="1340" w:type="dxa"/>
            <w:tcBorders>
              <w:top w:val="single" w:sz="4" w:space="0" w:color="auto"/>
              <w:left w:val="nil"/>
              <w:bottom w:val="single" w:sz="4" w:space="0" w:color="auto"/>
              <w:right w:val="nil"/>
            </w:tcBorders>
            <w:shd w:val="clear" w:color="auto" w:fill="auto"/>
            <w:noWrap/>
            <w:vAlign w:val="bottom"/>
            <w:hideMark/>
          </w:tcPr>
          <w:p w14:paraId="30CB9AE8" w14:textId="77777777" w:rsidR="00622AFE" w:rsidRPr="003F5CB7" w:rsidRDefault="00622AFE" w:rsidP="007733D0">
            <w:pPr>
              <w:spacing w:before="0" w:after="0" w:line="240" w:lineRule="auto"/>
              <w:jc w:val="both"/>
              <w:rPr>
                <w:color w:val="000000"/>
                <w:sz w:val="22"/>
                <w:szCs w:val="22"/>
                <w:lang w:val="fr-FR" w:eastAsia="fr-FR" w:bidi="ar-SA"/>
              </w:rPr>
            </w:pPr>
            <w:proofErr w:type="spellStart"/>
            <w:r w:rsidRPr="003F5CB7">
              <w:rPr>
                <w:color w:val="000000"/>
                <w:sz w:val="22"/>
                <w:szCs w:val="22"/>
                <w:lang w:val="fr-FR" w:eastAsia="fr-FR" w:bidi="ar-SA"/>
              </w:rPr>
              <w:t>shocked</w:t>
            </w:r>
            <w:proofErr w:type="spellEnd"/>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2808A" w14:textId="77777777" w:rsidR="00622AFE" w:rsidRPr="003F5CB7" w:rsidRDefault="00622AFE" w:rsidP="007733D0">
            <w:pPr>
              <w:spacing w:before="0" w:after="0" w:line="240" w:lineRule="auto"/>
              <w:jc w:val="both"/>
              <w:rPr>
                <w:color w:val="000000"/>
                <w:sz w:val="22"/>
                <w:szCs w:val="22"/>
                <w:lang w:val="fr-FR" w:eastAsia="fr-FR" w:bidi="ar-SA"/>
              </w:rPr>
            </w:pPr>
            <w:r w:rsidRPr="003F5CB7">
              <w:rPr>
                <w:color w:val="000000"/>
                <w:sz w:val="22"/>
                <w:szCs w:val="22"/>
                <w:lang w:val="fr-FR" w:eastAsia="fr-FR" w:bidi="ar-SA"/>
              </w:rPr>
              <w:t>value</w:t>
            </w:r>
          </w:p>
        </w:tc>
      </w:tr>
      <w:tr w:rsidR="00622AFE" w:rsidRPr="003F5CB7" w14:paraId="27BE0075" w14:textId="77777777" w:rsidTr="00622AFE">
        <w:trPr>
          <w:trHeight w:val="300"/>
        </w:trPr>
        <w:tc>
          <w:tcPr>
            <w:tcW w:w="3609" w:type="dxa"/>
            <w:tcBorders>
              <w:top w:val="nil"/>
              <w:left w:val="single" w:sz="4" w:space="0" w:color="auto"/>
              <w:bottom w:val="nil"/>
              <w:right w:val="nil"/>
            </w:tcBorders>
            <w:shd w:val="clear" w:color="auto" w:fill="auto"/>
            <w:noWrap/>
            <w:vAlign w:val="center"/>
            <w:hideMark/>
          </w:tcPr>
          <w:p w14:paraId="2DFD0EDC" w14:textId="77777777" w:rsidR="00622AFE" w:rsidRPr="003F5CB7" w:rsidRDefault="00622AFE" w:rsidP="000C2031">
            <w:pPr>
              <w:spacing w:before="0" w:after="0" w:line="240" w:lineRule="auto"/>
              <w:jc w:val="both"/>
              <w:rPr>
                <w:b/>
                <w:bCs/>
                <w:color w:val="000000"/>
                <w:lang w:val="fr-FR" w:eastAsia="fr-FR" w:bidi="ar-SA"/>
              </w:rPr>
            </w:pPr>
            <w:proofErr w:type="spellStart"/>
            <w:r w:rsidRPr="003F5CB7">
              <w:rPr>
                <w:b/>
                <w:bCs/>
                <w:color w:val="000000"/>
                <w:lang w:val="fr-FR" w:eastAsia="fr-FR" w:bidi="ar-SA"/>
              </w:rPr>
              <w:t>Foreign</w:t>
            </w:r>
            <w:proofErr w:type="spellEnd"/>
            <w:r w:rsidRPr="003F5CB7">
              <w:rPr>
                <w:b/>
                <w:bCs/>
                <w:color w:val="000000"/>
                <w:lang w:val="fr-FR" w:eastAsia="fr-FR" w:bidi="ar-SA"/>
              </w:rPr>
              <w:t xml:space="preserve"> </w:t>
            </w:r>
            <w:proofErr w:type="spellStart"/>
            <w:r w:rsidRPr="003F5CB7">
              <w:rPr>
                <w:b/>
                <w:bCs/>
                <w:color w:val="000000"/>
                <w:lang w:val="fr-FR" w:eastAsia="fr-FR" w:bidi="ar-SA"/>
              </w:rPr>
              <w:t>environment</w:t>
            </w:r>
            <w:proofErr w:type="spellEnd"/>
          </w:p>
        </w:tc>
        <w:tc>
          <w:tcPr>
            <w:tcW w:w="1400" w:type="dxa"/>
            <w:tcBorders>
              <w:top w:val="nil"/>
              <w:left w:val="single" w:sz="4" w:space="0" w:color="auto"/>
              <w:bottom w:val="nil"/>
              <w:right w:val="single" w:sz="4" w:space="0" w:color="auto"/>
            </w:tcBorders>
            <w:shd w:val="clear" w:color="auto" w:fill="auto"/>
            <w:noWrap/>
            <w:vAlign w:val="center"/>
            <w:hideMark/>
          </w:tcPr>
          <w:p w14:paraId="602FDE2B" w14:textId="4BA83339"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 </w:t>
            </w:r>
          </w:p>
        </w:tc>
        <w:tc>
          <w:tcPr>
            <w:tcW w:w="1340" w:type="dxa"/>
            <w:tcBorders>
              <w:top w:val="nil"/>
              <w:left w:val="nil"/>
              <w:bottom w:val="nil"/>
              <w:right w:val="nil"/>
            </w:tcBorders>
            <w:shd w:val="clear" w:color="auto" w:fill="auto"/>
            <w:noWrap/>
            <w:vAlign w:val="center"/>
            <w:hideMark/>
          </w:tcPr>
          <w:p w14:paraId="276B0611" w14:textId="77777777" w:rsidR="00622AFE" w:rsidRPr="003F5CB7" w:rsidRDefault="00622AFE" w:rsidP="000C2031">
            <w:pPr>
              <w:spacing w:before="0" w:after="0" w:line="240" w:lineRule="auto"/>
              <w:jc w:val="both"/>
              <w:rPr>
                <w:color w:val="000000"/>
                <w:lang w:val="fr-FR" w:eastAsia="fr-FR" w:bidi="ar-SA"/>
              </w:rPr>
            </w:pPr>
          </w:p>
        </w:tc>
        <w:tc>
          <w:tcPr>
            <w:tcW w:w="1718" w:type="dxa"/>
            <w:tcBorders>
              <w:top w:val="nil"/>
              <w:left w:val="single" w:sz="4" w:space="0" w:color="auto"/>
              <w:bottom w:val="nil"/>
              <w:right w:val="single" w:sz="4" w:space="0" w:color="auto"/>
            </w:tcBorders>
            <w:shd w:val="clear" w:color="auto" w:fill="auto"/>
            <w:noWrap/>
            <w:vAlign w:val="bottom"/>
            <w:hideMark/>
          </w:tcPr>
          <w:p w14:paraId="4FD489F9" w14:textId="77777777" w:rsidR="00622AFE" w:rsidRPr="003F5CB7" w:rsidRDefault="00622AFE" w:rsidP="000C2031">
            <w:pPr>
              <w:spacing w:before="0" w:after="0" w:line="240" w:lineRule="auto"/>
              <w:jc w:val="both"/>
              <w:rPr>
                <w:color w:val="000000"/>
                <w:sz w:val="22"/>
                <w:szCs w:val="22"/>
                <w:lang w:val="fr-FR" w:eastAsia="fr-FR" w:bidi="ar-SA"/>
              </w:rPr>
            </w:pPr>
            <w:r w:rsidRPr="003F5CB7">
              <w:rPr>
                <w:color w:val="000000"/>
                <w:sz w:val="22"/>
                <w:szCs w:val="22"/>
                <w:lang w:val="fr-FR" w:eastAsia="fr-FR" w:bidi="ar-SA"/>
              </w:rPr>
              <w:t> </w:t>
            </w:r>
          </w:p>
        </w:tc>
      </w:tr>
      <w:tr w:rsidR="00622AFE" w:rsidRPr="003F5CB7" w14:paraId="591307CF" w14:textId="77777777" w:rsidTr="00622AFE">
        <w:trPr>
          <w:trHeight w:val="300"/>
        </w:trPr>
        <w:tc>
          <w:tcPr>
            <w:tcW w:w="3609" w:type="dxa"/>
            <w:tcBorders>
              <w:top w:val="nil"/>
              <w:left w:val="single" w:sz="4" w:space="0" w:color="auto"/>
              <w:bottom w:val="nil"/>
              <w:right w:val="nil"/>
            </w:tcBorders>
            <w:shd w:val="clear" w:color="auto" w:fill="auto"/>
            <w:noWrap/>
            <w:vAlign w:val="center"/>
            <w:hideMark/>
          </w:tcPr>
          <w:p w14:paraId="3F244AAA" w14:textId="77777777" w:rsidR="00622AFE" w:rsidRPr="003F5CB7" w:rsidRDefault="00622AFE" w:rsidP="000C2031">
            <w:pPr>
              <w:spacing w:before="0" w:after="0" w:line="240" w:lineRule="auto"/>
              <w:jc w:val="both"/>
              <w:rPr>
                <w:color w:val="000000"/>
                <w:lang w:eastAsia="fr-FR" w:bidi="ar-SA"/>
              </w:rPr>
            </w:pPr>
            <w:r w:rsidRPr="003F5CB7">
              <w:rPr>
                <w:color w:val="000000"/>
                <w:lang w:eastAsia="fr-FR" w:bidi="ar-SA"/>
              </w:rPr>
              <w:t xml:space="preserve">Tariffs applied to foreign products </w:t>
            </w:r>
          </w:p>
        </w:tc>
        <w:tc>
          <w:tcPr>
            <w:tcW w:w="1400" w:type="dxa"/>
            <w:tcBorders>
              <w:top w:val="nil"/>
              <w:left w:val="single" w:sz="4" w:space="0" w:color="auto"/>
              <w:bottom w:val="nil"/>
              <w:right w:val="single" w:sz="4" w:space="0" w:color="auto"/>
            </w:tcBorders>
            <w:shd w:val="clear" w:color="auto" w:fill="auto"/>
            <w:noWrap/>
            <w:vAlign w:val="center"/>
            <w:hideMark/>
          </w:tcPr>
          <w:p w14:paraId="6E514481" w14:textId="40EC063B" w:rsidR="00622AFE" w:rsidRPr="003F5CB7" w:rsidRDefault="00622AFE" w:rsidP="000C2031">
            <w:pPr>
              <w:spacing w:before="0" w:after="0" w:line="240" w:lineRule="auto"/>
              <w:jc w:val="both"/>
              <w:rPr>
                <w:color w:val="000000"/>
                <w:lang w:val="fr-FR" w:eastAsia="fr-FR" w:bidi="ar-SA"/>
              </w:rPr>
            </w:pPr>
            <w:r w:rsidRPr="003F5CB7">
              <w:rPr>
                <w:color w:val="000000"/>
                <w:lang w:eastAsia="fr-FR" w:bidi="ar-SA"/>
              </w:rPr>
              <w:t xml:space="preserve"> </w:t>
            </w:r>
            <w:r w:rsidRPr="003F5CB7">
              <w:rPr>
                <w:color w:val="000000"/>
                <w:lang w:val="fr-FR" w:eastAsia="fr-FR" w:bidi="ar-SA"/>
              </w:rPr>
              <w:t xml:space="preserve">1, 2e, 2i, </w:t>
            </w:r>
            <w:proofErr w:type="gramStart"/>
            <w:r w:rsidRPr="003F5CB7">
              <w:rPr>
                <w:color w:val="000000"/>
                <w:lang w:val="fr-FR" w:eastAsia="fr-FR" w:bidi="ar-SA"/>
              </w:rPr>
              <w:t>4 ,</w:t>
            </w:r>
            <w:proofErr w:type="gramEnd"/>
            <w:r w:rsidRPr="003F5CB7">
              <w:rPr>
                <w:color w:val="000000"/>
                <w:lang w:val="fr-FR" w:eastAsia="fr-FR" w:bidi="ar-SA"/>
              </w:rPr>
              <w:t xml:space="preserve"> 5</w:t>
            </w:r>
          </w:p>
        </w:tc>
        <w:tc>
          <w:tcPr>
            <w:tcW w:w="1340" w:type="dxa"/>
            <w:tcBorders>
              <w:top w:val="nil"/>
              <w:left w:val="nil"/>
              <w:bottom w:val="nil"/>
              <w:right w:val="nil"/>
            </w:tcBorders>
            <w:shd w:val="clear" w:color="auto" w:fill="auto"/>
            <w:noWrap/>
            <w:vAlign w:val="center"/>
            <w:hideMark/>
          </w:tcPr>
          <w:p w14:paraId="3EBE0685"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 xml:space="preserve">rate  </w:t>
            </w:r>
          </w:p>
        </w:tc>
        <w:tc>
          <w:tcPr>
            <w:tcW w:w="1718" w:type="dxa"/>
            <w:tcBorders>
              <w:top w:val="nil"/>
              <w:left w:val="single" w:sz="4" w:space="0" w:color="auto"/>
              <w:bottom w:val="nil"/>
              <w:right w:val="single" w:sz="4" w:space="0" w:color="auto"/>
            </w:tcBorders>
            <w:shd w:val="clear" w:color="auto" w:fill="auto"/>
            <w:noWrap/>
            <w:vAlign w:val="center"/>
            <w:hideMark/>
          </w:tcPr>
          <w:p w14:paraId="1B0CE752"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-1 point</w:t>
            </w:r>
          </w:p>
        </w:tc>
      </w:tr>
      <w:tr w:rsidR="00622AFE" w:rsidRPr="003F5CB7" w14:paraId="68D2F391" w14:textId="77777777" w:rsidTr="00622AFE">
        <w:trPr>
          <w:trHeight w:val="300"/>
        </w:trPr>
        <w:tc>
          <w:tcPr>
            <w:tcW w:w="3609" w:type="dxa"/>
            <w:tcBorders>
              <w:top w:val="nil"/>
              <w:left w:val="single" w:sz="4" w:space="0" w:color="auto"/>
              <w:bottom w:val="nil"/>
              <w:right w:val="nil"/>
            </w:tcBorders>
            <w:shd w:val="clear" w:color="auto" w:fill="auto"/>
            <w:noWrap/>
            <w:vAlign w:val="center"/>
            <w:hideMark/>
          </w:tcPr>
          <w:p w14:paraId="4A1F73EE" w14:textId="77777777" w:rsidR="00622AFE" w:rsidRPr="003F5CB7" w:rsidRDefault="00622AFE" w:rsidP="000C2031">
            <w:pPr>
              <w:spacing w:before="0" w:after="0" w:line="240" w:lineRule="auto"/>
              <w:jc w:val="both"/>
              <w:rPr>
                <w:color w:val="000000"/>
                <w:lang w:eastAsia="fr-FR" w:bidi="ar-SA"/>
              </w:rPr>
            </w:pPr>
            <w:r w:rsidRPr="003F5CB7">
              <w:rPr>
                <w:color w:val="000000"/>
                <w:lang w:eastAsia="fr-FR" w:bidi="ar-SA"/>
              </w:rPr>
              <w:t xml:space="preserve">Tariffs applied to Vietnamese products  </w:t>
            </w:r>
          </w:p>
        </w:tc>
        <w:tc>
          <w:tcPr>
            <w:tcW w:w="1400" w:type="dxa"/>
            <w:tcBorders>
              <w:top w:val="nil"/>
              <w:left w:val="single" w:sz="4" w:space="0" w:color="auto"/>
              <w:bottom w:val="nil"/>
              <w:right w:val="single" w:sz="4" w:space="0" w:color="auto"/>
            </w:tcBorders>
            <w:shd w:val="clear" w:color="auto" w:fill="auto"/>
            <w:noWrap/>
            <w:vAlign w:val="center"/>
            <w:hideMark/>
          </w:tcPr>
          <w:p w14:paraId="33AF423C" w14:textId="5B990DA6" w:rsidR="00622AFE" w:rsidRPr="003F5CB7" w:rsidRDefault="00622AFE" w:rsidP="000C2031">
            <w:pPr>
              <w:spacing w:before="0" w:after="0" w:line="240" w:lineRule="auto"/>
              <w:jc w:val="both"/>
              <w:rPr>
                <w:color w:val="000000"/>
                <w:lang w:val="fr-FR" w:eastAsia="fr-FR" w:bidi="ar-SA"/>
              </w:rPr>
            </w:pPr>
            <w:r w:rsidRPr="003F5CB7">
              <w:rPr>
                <w:color w:val="000000"/>
                <w:lang w:eastAsia="fr-FR" w:bidi="ar-SA"/>
              </w:rPr>
              <w:t xml:space="preserve"> </w:t>
            </w:r>
            <w:r w:rsidRPr="003F5CB7">
              <w:rPr>
                <w:color w:val="000000"/>
                <w:lang w:val="fr-FR" w:eastAsia="fr-FR" w:bidi="ar-SA"/>
              </w:rPr>
              <w:t xml:space="preserve">1, 2e, 2i, </w:t>
            </w:r>
            <w:proofErr w:type="gramStart"/>
            <w:r w:rsidRPr="003F5CB7">
              <w:rPr>
                <w:color w:val="000000"/>
                <w:lang w:val="fr-FR" w:eastAsia="fr-FR" w:bidi="ar-SA"/>
              </w:rPr>
              <w:t>4 ,</w:t>
            </w:r>
            <w:proofErr w:type="gramEnd"/>
            <w:r w:rsidRPr="003F5CB7">
              <w:rPr>
                <w:color w:val="000000"/>
                <w:lang w:val="fr-FR" w:eastAsia="fr-FR" w:bidi="ar-SA"/>
              </w:rPr>
              <w:t xml:space="preserve"> 5</w:t>
            </w:r>
          </w:p>
        </w:tc>
        <w:tc>
          <w:tcPr>
            <w:tcW w:w="1340" w:type="dxa"/>
            <w:tcBorders>
              <w:top w:val="nil"/>
              <w:left w:val="nil"/>
              <w:bottom w:val="nil"/>
              <w:right w:val="nil"/>
            </w:tcBorders>
            <w:shd w:val="clear" w:color="auto" w:fill="auto"/>
            <w:noWrap/>
            <w:vAlign w:val="center"/>
            <w:hideMark/>
          </w:tcPr>
          <w:p w14:paraId="658CCA4A"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 xml:space="preserve">rate  </w:t>
            </w:r>
          </w:p>
        </w:tc>
        <w:tc>
          <w:tcPr>
            <w:tcW w:w="1718" w:type="dxa"/>
            <w:tcBorders>
              <w:top w:val="nil"/>
              <w:left w:val="single" w:sz="4" w:space="0" w:color="auto"/>
              <w:bottom w:val="nil"/>
              <w:right w:val="single" w:sz="4" w:space="0" w:color="auto"/>
            </w:tcBorders>
            <w:shd w:val="clear" w:color="auto" w:fill="auto"/>
            <w:noWrap/>
            <w:vAlign w:val="center"/>
            <w:hideMark/>
          </w:tcPr>
          <w:p w14:paraId="6539788F"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-1 point</w:t>
            </w:r>
          </w:p>
        </w:tc>
      </w:tr>
      <w:tr w:rsidR="00622AFE" w:rsidRPr="003F5CB7" w14:paraId="7AE1CDD8" w14:textId="77777777" w:rsidTr="00622AFE">
        <w:trPr>
          <w:trHeight w:val="300"/>
        </w:trPr>
        <w:tc>
          <w:tcPr>
            <w:tcW w:w="3609" w:type="dxa"/>
            <w:tcBorders>
              <w:top w:val="nil"/>
              <w:left w:val="single" w:sz="4" w:space="0" w:color="auto"/>
              <w:bottom w:val="nil"/>
              <w:right w:val="nil"/>
            </w:tcBorders>
            <w:shd w:val="clear" w:color="auto" w:fill="auto"/>
            <w:noWrap/>
            <w:vAlign w:val="center"/>
          </w:tcPr>
          <w:p w14:paraId="2EA375A1" w14:textId="7194CD0D" w:rsidR="00622AFE" w:rsidRPr="003F5CB7" w:rsidRDefault="00622AFE" w:rsidP="000C2031">
            <w:pPr>
              <w:spacing w:before="0" w:after="0" w:line="240" w:lineRule="auto"/>
              <w:jc w:val="both"/>
              <w:rPr>
                <w:color w:val="000000"/>
                <w:lang w:eastAsia="fr-FR" w:bidi="ar-SA"/>
              </w:rPr>
            </w:pPr>
            <w:r>
              <w:rPr>
                <w:color w:val="000000"/>
                <w:lang w:eastAsia="fr-FR" w:bidi="ar-SA"/>
              </w:rPr>
              <w:t>Tariffs applied to all products</w:t>
            </w:r>
          </w:p>
        </w:tc>
        <w:tc>
          <w:tcPr>
            <w:tcW w:w="1400" w:type="dxa"/>
            <w:tcBorders>
              <w:top w:val="nil"/>
              <w:left w:val="single" w:sz="4" w:space="0" w:color="auto"/>
              <w:bottom w:val="nil"/>
              <w:right w:val="single" w:sz="4" w:space="0" w:color="auto"/>
            </w:tcBorders>
            <w:shd w:val="clear" w:color="auto" w:fill="auto"/>
            <w:noWrap/>
            <w:vAlign w:val="center"/>
          </w:tcPr>
          <w:p w14:paraId="09BB49F1" w14:textId="20907943" w:rsidR="00622AFE" w:rsidRPr="003F5CB7" w:rsidRDefault="00622AFE" w:rsidP="000C2031">
            <w:pPr>
              <w:spacing w:before="0" w:after="0" w:line="240" w:lineRule="auto"/>
              <w:jc w:val="both"/>
              <w:rPr>
                <w:color w:val="000000"/>
                <w:lang w:eastAsia="fr-FR" w:bidi="ar-SA"/>
              </w:rPr>
            </w:pPr>
            <w:r>
              <w:rPr>
                <w:color w:val="000000"/>
                <w:lang w:eastAsia="fr-FR" w:bidi="ar-SA"/>
              </w:rPr>
              <w:t>all</w:t>
            </w:r>
          </w:p>
        </w:tc>
        <w:tc>
          <w:tcPr>
            <w:tcW w:w="1340" w:type="dxa"/>
            <w:tcBorders>
              <w:top w:val="nil"/>
              <w:left w:val="nil"/>
              <w:bottom w:val="nil"/>
              <w:right w:val="nil"/>
            </w:tcBorders>
            <w:shd w:val="clear" w:color="auto" w:fill="auto"/>
            <w:noWrap/>
            <w:vAlign w:val="center"/>
          </w:tcPr>
          <w:p w14:paraId="71106BAE" w14:textId="6188C77E" w:rsidR="00622AFE" w:rsidRPr="00271025" w:rsidRDefault="00622AFE" w:rsidP="000C2031">
            <w:pPr>
              <w:spacing w:before="0" w:after="0" w:line="240" w:lineRule="auto"/>
              <w:jc w:val="both"/>
              <w:rPr>
                <w:color w:val="000000"/>
                <w:lang w:eastAsia="fr-FR" w:bidi="ar-SA"/>
              </w:rPr>
            </w:pPr>
            <w:r>
              <w:rPr>
                <w:color w:val="000000"/>
                <w:lang w:eastAsia="fr-FR" w:bidi="ar-SA"/>
              </w:rPr>
              <w:t>rate</w:t>
            </w:r>
          </w:p>
        </w:tc>
        <w:tc>
          <w:tcPr>
            <w:tcW w:w="1718" w:type="dxa"/>
            <w:tcBorders>
              <w:top w:val="nil"/>
              <w:left w:val="single" w:sz="4" w:space="0" w:color="auto"/>
              <w:bottom w:val="nil"/>
              <w:right w:val="single" w:sz="4" w:space="0" w:color="auto"/>
            </w:tcBorders>
            <w:shd w:val="clear" w:color="auto" w:fill="auto"/>
            <w:noWrap/>
            <w:vAlign w:val="center"/>
          </w:tcPr>
          <w:p w14:paraId="1DFFD6D8" w14:textId="5336FE88" w:rsidR="00622AFE" w:rsidRPr="00271025" w:rsidRDefault="00622AFE" w:rsidP="000C2031">
            <w:pPr>
              <w:spacing w:before="0" w:after="0" w:line="240" w:lineRule="auto"/>
              <w:jc w:val="both"/>
              <w:rPr>
                <w:color w:val="000000"/>
                <w:lang w:eastAsia="fr-FR" w:bidi="ar-SA"/>
              </w:rPr>
            </w:pPr>
            <w:r>
              <w:rPr>
                <w:color w:val="000000"/>
                <w:lang w:eastAsia="fr-FR" w:bidi="ar-SA"/>
              </w:rPr>
              <w:t>-1 point</w:t>
            </w:r>
          </w:p>
        </w:tc>
      </w:tr>
      <w:tr w:rsidR="00622AFE" w:rsidRPr="003F5CB7" w14:paraId="41F7C426" w14:textId="77777777" w:rsidTr="00622AFE">
        <w:trPr>
          <w:trHeight w:val="300"/>
        </w:trPr>
        <w:tc>
          <w:tcPr>
            <w:tcW w:w="3609" w:type="dxa"/>
            <w:tcBorders>
              <w:top w:val="nil"/>
              <w:left w:val="single" w:sz="4" w:space="0" w:color="auto"/>
              <w:bottom w:val="nil"/>
              <w:right w:val="nil"/>
            </w:tcBorders>
            <w:shd w:val="clear" w:color="auto" w:fill="auto"/>
            <w:noWrap/>
            <w:vAlign w:val="center"/>
            <w:hideMark/>
          </w:tcPr>
          <w:p w14:paraId="7FD6F7E9" w14:textId="77777777" w:rsidR="00622AFE" w:rsidRPr="003F5CB7" w:rsidRDefault="00622AFE" w:rsidP="000C2031">
            <w:pPr>
              <w:spacing w:before="0" w:after="0" w:line="240" w:lineRule="auto"/>
              <w:jc w:val="both"/>
              <w:rPr>
                <w:color w:val="000000"/>
                <w:lang w:eastAsia="fr-FR" w:bidi="ar-SA"/>
              </w:rPr>
            </w:pPr>
            <w:r w:rsidRPr="003F5CB7">
              <w:rPr>
                <w:color w:val="000000"/>
                <w:lang w:eastAsia="fr-FR" w:bidi="ar-SA"/>
              </w:rPr>
              <w:t xml:space="preserve">Quotas applied to foreign products </w:t>
            </w:r>
          </w:p>
        </w:tc>
        <w:tc>
          <w:tcPr>
            <w:tcW w:w="1400" w:type="dxa"/>
            <w:tcBorders>
              <w:top w:val="nil"/>
              <w:left w:val="single" w:sz="4" w:space="0" w:color="auto"/>
              <w:bottom w:val="nil"/>
              <w:right w:val="single" w:sz="4" w:space="0" w:color="auto"/>
            </w:tcBorders>
            <w:shd w:val="clear" w:color="auto" w:fill="auto"/>
            <w:noWrap/>
            <w:vAlign w:val="center"/>
            <w:hideMark/>
          </w:tcPr>
          <w:p w14:paraId="74F1979C" w14:textId="2D668CC8" w:rsidR="00622AFE" w:rsidRPr="003F5CB7" w:rsidRDefault="00622AFE" w:rsidP="000C2031">
            <w:pPr>
              <w:spacing w:before="0" w:after="0" w:line="240" w:lineRule="auto"/>
              <w:jc w:val="both"/>
              <w:rPr>
                <w:color w:val="000000"/>
                <w:lang w:val="fr-FR" w:eastAsia="fr-FR" w:bidi="ar-SA"/>
              </w:rPr>
            </w:pPr>
            <w:r w:rsidRPr="003F5CB7">
              <w:rPr>
                <w:color w:val="000000"/>
                <w:lang w:eastAsia="fr-FR" w:bidi="ar-SA"/>
              </w:rPr>
              <w:t xml:space="preserve"> </w:t>
            </w:r>
            <w:r w:rsidRPr="003F5CB7">
              <w:rPr>
                <w:color w:val="000000"/>
                <w:lang w:val="fr-FR" w:eastAsia="fr-FR" w:bidi="ar-SA"/>
              </w:rPr>
              <w:t xml:space="preserve">1, 2e, 2i, </w:t>
            </w:r>
            <w:proofErr w:type="gramStart"/>
            <w:r w:rsidRPr="003F5CB7">
              <w:rPr>
                <w:color w:val="000000"/>
                <w:lang w:val="fr-FR" w:eastAsia="fr-FR" w:bidi="ar-SA"/>
              </w:rPr>
              <w:t>4 ,</w:t>
            </w:r>
            <w:proofErr w:type="gramEnd"/>
            <w:r w:rsidRPr="003F5CB7">
              <w:rPr>
                <w:color w:val="000000"/>
                <w:lang w:val="fr-FR" w:eastAsia="fr-FR" w:bidi="ar-SA"/>
              </w:rPr>
              <w:t xml:space="preserve"> 5</w:t>
            </w:r>
          </w:p>
        </w:tc>
        <w:tc>
          <w:tcPr>
            <w:tcW w:w="1340" w:type="dxa"/>
            <w:tcBorders>
              <w:top w:val="nil"/>
              <w:left w:val="nil"/>
              <w:bottom w:val="nil"/>
              <w:right w:val="nil"/>
            </w:tcBorders>
            <w:shd w:val="clear" w:color="auto" w:fill="auto"/>
            <w:noWrap/>
            <w:vAlign w:val="center"/>
            <w:hideMark/>
          </w:tcPr>
          <w:p w14:paraId="73522026" w14:textId="77777777" w:rsidR="00622AFE" w:rsidRPr="003F5CB7" w:rsidRDefault="00622AFE" w:rsidP="000C2031">
            <w:pPr>
              <w:spacing w:before="0" w:after="0" w:line="240" w:lineRule="auto"/>
              <w:jc w:val="both"/>
              <w:rPr>
                <w:color w:val="000000"/>
                <w:lang w:val="fr-FR" w:eastAsia="fr-FR" w:bidi="ar-SA"/>
              </w:rPr>
            </w:pPr>
            <w:proofErr w:type="spellStart"/>
            <w:r w:rsidRPr="003F5CB7">
              <w:rPr>
                <w:color w:val="000000"/>
                <w:lang w:val="fr-FR" w:eastAsia="fr-FR" w:bidi="ar-SA"/>
              </w:rPr>
              <w:t>residual</w:t>
            </w:r>
            <w:proofErr w:type="spellEnd"/>
          </w:p>
        </w:tc>
        <w:tc>
          <w:tcPr>
            <w:tcW w:w="1718" w:type="dxa"/>
            <w:tcBorders>
              <w:top w:val="nil"/>
              <w:left w:val="single" w:sz="4" w:space="0" w:color="auto"/>
              <w:bottom w:val="nil"/>
              <w:right w:val="single" w:sz="4" w:space="0" w:color="auto"/>
            </w:tcBorders>
            <w:shd w:val="clear" w:color="auto" w:fill="auto"/>
            <w:noWrap/>
            <w:vAlign w:val="center"/>
            <w:hideMark/>
          </w:tcPr>
          <w:p w14:paraId="30A841F9"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+1% of exports</w:t>
            </w:r>
          </w:p>
        </w:tc>
      </w:tr>
      <w:tr w:rsidR="00622AFE" w:rsidRPr="003F5CB7" w14:paraId="46FC4C5E" w14:textId="77777777" w:rsidTr="00622AFE">
        <w:trPr>
          <w:trHeight w:val="300"/>
        </w:trPr>
        <w:tc>
          <w:tcPr>
            <w:tcW w:w="3609" w:type="dxa"/>
            <w:tcBorders>
              <w:top w:val="nil"/>
              <w:left w:val="single" w:sz="4" w:space="0" w:color="auto"/>
              <w:bottom w:val="nil"/>
              <w:right w:val="nil"/>
            </w:tcBorders>
            <w:shd w:val="clear" w:color="auto" w:fill="auto"/>
            <w:noWrap/>
            <w:vAlign w:val="center"/>
            <w:hideMark/>
          </w:tcPr>
          <w:p w14:paraId="592CC5B6" w14:textId="77777777" w:rsidR="00622AFE" w:rsidRPr="003F5CB7" w:rsidRDefault="00622AFE" w:rsidP="000C2031">
            <w:pPr>
              <w:spacing w:before="0" w:after="0" w:line="240" w:lineRule="auto"/>
              <w:jc w:val="both"/>
              <w:rPr>
                <w:color w:val="000000"/>
                <w:lang w:eastAsia="fr-FR" w:bidi="ar-SA"/>
              </w:rPr>
            </w:pPr>
            <w:r w:rsidRPr="003F5CB7">
              <w:rPr>
                <w:color w:val="000000"/>
                <w:lang w:eastAsia="fr-FR" w:bidi="ar-SA"/>
              </w:rPr>
              <w:t xml:space="preserve">Quotas applied to Vietnamese products </w:t>
            </w:r>
          </w:p>
        </w:tc>
        <w:tc>
          <w:tcPr>
            <w:tcW w:w="1400" w:type="dxa"/>
            <w:tcBorders>
              <w:top w:val="nil"/>
              <w:left w:val="single" w:sz="4" w:space="0" w:color="auto"/>
              <w:bottom w:val="nil"/>
              <w:right w:val="single" w:sz="4" w:space="0" w:color="auto"/>
            </w:tcBorders>
            <w:shd w:val="clear" w:color="auto" w:fill="auto"/>
            <w:noWrap/>
            <w:vAlign w:val="center"/>
            <w:hideMark/>
          </w:tcPr>
          <w:p w14:paraId="25A9C424" w14:textId="1F0B65BD" w:rsidR="00622AFE" w:rsidRPr="003F5CB7" w:rsidRDefault="00622AFE" w:rsidP="000C2031">
            <w:pPr>
              <w:spacing w:before="0" w:after="0" w:line="240" w:lineRule="auto"/>
              <w:jc w:val="both"/>
              <w:rPr>
                <w:color w:val="000000"/>
                <w:lang w:val="fr-FR" w:eastAsia="fr-FR" w:bidi="ar-SA"/>
              </w:rPr>
            </w:pPr>
            <w:r w:rsidRPr="003F5CB7">
              <w:rPr>
                <w:color w:val="000000"/>
                <w:lang w:eastAsia="fr-FR" w:bidi="ar-SA"/>
              </w:rPr>
              <w:t xml:space="preserve"> </w:t>
            </w:r>
            <w:r w:rsidRPr="003F5CB7">
              <w:rPr>
                <w:color w:val="000000"/>
                <w:lang w:val="fr-FR" w:eastAsia="fr-FR" w:bidi="ar-SA"/>
              </w:rPr>
              <w:t xml:space="preserve">1, 2e, 2i, </w:t>
            </w:r>
            <w:proofErr w:type="gramStart"/>
            <w:r w:rsidRPr="003F5CB7">
              <w:rPr>
                <w:color w:val="000000"/>
                <w:lang w:val="fr-FR" w:eastAsia="fr-FR" w:bidi="ar-SA"/>
              </w:rPr>
              <w:t>4 ,</w:t>
            </w:r>
            <w:proofErr w:type="gramEnd"/>
            <w:r w:rsidRPr="003F5CB7">
              <w:rPr>
                <w:color w:val="000000"/>
                <w:lang w:val="fr-FR" w:eastAsia="fr-FR" w:bidi="ar-SA"/>
              </w:rPr>
              <w:t xml:space="preserve"> 5</w:t>
            </w:r>
          </w:p>
        </w:tc>
        <w:tc>
          <w:tcPr>
            <w:tcW w:w="1340" w:type="dxa"/>
            <w:tcBorders>
              <w:top w:val="nil"/>
              <w:left w:val="nil"/>
              <w:bottom w:val="nil"/>
              <w:right w:val="nil"/>
            </w:tcBorders>
            <w:shd w:val="clear" w:color="auto" w:fill="auto"/>
            <w:noWrap/>
            <w:vAlign w:val="center"/>
            <w:hideMark/>
          </w:tcPr>
          <w:p w14:paraId="7CD65791" w14:textId="77777777" w:rsidR="00622AFE" w:rsidRPr="003F5CB7" w:rsidRDefault="00622AFE" w:rsidP="000C2031">
            <w:pPr>
              <w:spacing w:before="0" w:after="0" w:line="240" w:lineRule="auto"/>
              <w:jc w:val="both"/>
              <w:rPr>
                <w:color w:val="000000"/>
                <w:lang w:val="fr-FR" w:eastAsia="fr-FR" w:bidi="ar-SA"/>
              </w:rPr>
            </w:pPr>
            <w:proofErr w:type="spellStart"/>
            <w:r w:rsidRPr="003F5CB7">
              <w:rPr>
                <w:color w:val="000000"/>
                <w:lang w:val="fr-FR" w:eastAsia="fr-FR" w:bidi="ar-SA"/>
              </w:rPr>
              <w:t>residual</w:t>
            </w:r>
            <w:proofErr w:type="spellEnd"/>
          </w:p>
        </w:tc>
        <w:tc>
          <w:tcPr>
            <w:tcW w:w="1718" w:type="dxa"/>
            <w:tcBorders>
              <w:top w:val="nil"/>
              <w:left w:val="single" w:sz="4" w:space="0" w:color="auto"/>
              <w:bottom w:val="nil"/>
              <w:right w:val="single" w:sz="4" w:space="0" w:color="auto"/>
            </w:tcBorders>
            <w:shd w:val="clear" w:color="auto" w:fill="auto"/>
            <w:noWrap/>
            <w:vAlign w:val="center"/>
            <w:hideMark/>
          </w:tcPr>
          <w:p w14:paraId="45EA423F"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+1% of imports</w:t>
            </w:r>
          </w:p>
        </w:tc>
      </w:tr>
      <w:tr w:rsidR="00622AFE" w:rsidRPr="003F5CB7" w14:paraId="208AD5BC" w14:textId="77777777" w:rsidTr="00622AFE">
        <w:trPr>
          <w:trHeight w:val="300"/>
        </w:trPr>
        <w:tc>
          <w:tcPr>
            <w:tcW w:w="3609" w:type="dxa"/>
            <w:tcBorders>
              <w:top w:val="single" w:sz="4" w:space="0" w:color="auto"/>
              <w:left w:val="single" w:sz="4" w:space="0" w:color="auto"/>
              <w:bottom w:val="nil"/>
              <w:right w:val="nil"/>
            </w:tcBorders>
            <w:shd w:val="clear" w:color="auto" w:fill="auto"/>
            <w:noWrap/>
            <w:vAlign w:val="center"/>
            <w:hideMark/>
          </w:tcPr>
          <w:p w14:paraId="580A980D" w14:textId="77777777" w:rsidR="00622AFE" w:rsidRPr="003F5CB7" w:rsidRDefault="00622AFE" w:rsidP="000C2031">
            <w:pPr>
              <w:spacing w:before="0" w:after="0" w:line="240" w:lineRule="auto"/>
              <w:jc w:val="both"/>
              <w:rPr>
                <w:b/>
                <w:bCs/>
                <w:color w:val="000000"/>
                <w:lang w:val="fr-FR" w:eastAsia="fr-FR" w:bidi="ar-SA"/>
              </w:rPr>
            </w:pPr>
            <w:r w:rsidRPr="003F5CB7">
              <w:rPr>
                <w:b/>
                <w:bCs/>
                <w:color w:val="000000"/>
                <w:lang w:val="fr-FR" w:eastAsia="fr-FR" w:bidi="ar-SA"/>
              </w:rPr>
              <w:t>Trade</w:t>
            </w:r>
          </w:p>
        </w:tc>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297805C3" w14:textId="38E13787" w:rsidR="00622AFE" w:rsidRPr="003F5CB7" w:rsidRDefault="00622AFE" w:rsidP="000C2031">
            <w:pPr>
              <w:spacing w:before="0" w:after="0" w:line="240" w:lineRule="auto"/>
              <w:jc w:val="both"/>
              <w:rPr>
                <w:b/>
                <w:bCs/>
                <w:color w:val="000000"/>
                <w:lang w:val="fr-FR" w:eastAsia="fr-FR" w:bidi="ar-SA"/>
              </w:rPr>
            </w:pPr>
            <w:r w:rsidRPr="003F5CB7">
              <w:rPr>
                <w:b/>
                <w:bCs/>
                <w:color w:val="000000"/>
                <w:lang w:val="fr-FR" w:eastAsia="fr-FR" w:bidi="ar-SA"/>
              </w:rPr>
              <w:t> </w:t>
            </w:r>
          </w:p>
        </w:tc>
        <w:tc>
          <w:tcPr>
            <w:tcW w:w="1340" w:type="dxa"/>
            <w:tcBorders>
              <w:top w:val="single" w:sz="4" w:space="0" w:color="auto"/>
              <w:left w:val="nil"/>
              <w:bottom w:val="nil"/>
              <w:right w:val="nil"/>
            </w:tcBorders>
            <w:shd w:val="clear" w:color="auto" w:fill="auto"/>
            <w:noWrap/>
            <w:vAlign w:val="center"/>
            <w:hideMark/>
          </w:tcPr>
          <w:p w14:paraId="7C81D7E9" w14:textId="77777777" w:rsidR="00622AFE" w:rsidRPr="003F5CB7" w:rsidRDefault="00622AFE" w:rsidP="000C2031">
            <w:pPr>
              <w:spacing w:before="0" w:after="0" w:line="240" w:lineRule="auto"/>
              <w:jc w:val="both"/>
              <w:rPr>
                <w:b/>
                <w:bCs/>
                <w:color w:val="000000"/>
                <w:lang w:val="fr-FR" w:eastAsia="fr-FR" w:bidi="ar-SA"/>
              </w:rPr>
            </w:pPr>
            <w:r w:rsidRPr="003F5CB7">
              <w:rPr>
                <w:b/>
                <w:bCs/>
                <w:color w:val="000000"/>
                <w:lang w:val="fr-FR" w:eastAsia="fr-FR" w:bidi="ar-SA"/>
              </w:rPr>
              <w:t> </w:t>
            </w:r>
          </w:p>
        </w:tc>
        <w:tc>
          <w:tcPr>
            <w:tcW w:w="1718" w:type="dxa"/>
            <w:tcBorders>
              <w:top w:val="single" w:sz="4" w:space="0" w:color="auto"/>
              <w:left w:val="single" w:sz="4" w:space="0" w:color="auto"/>
              <w:bottom w:val="nil"/>
              <w:right w:val="single" w:sz="4" w:space="0" w:color="auto"/>
            </w:tcBorders>
            <w:shd w:val="clear" w:color="auto" w:fill="auto"/>
            <w:noWrap/>
            <w:vAlign w:val="bottom"/>
            <w:hideMark/>
          </w:tcPr>
          <w:p w14:paraId="1C451030" w14:textId="77777777" w:rsidR="00622AFE" w:rsidRPr="003F5CB7" w:rsidRDefault="00622AFE" w:rsidP="000C2031">
            <w:pPr>
              <w:spacing w:before="0" w:after="0" w:line="240" w:lineRule="auto"/>
              <w:jc w:val="both"/>
              <w:rPr>
                <w:b/>
                <w:bCs/>
                <w:color w:val="000000"/>
                <w:sz w:val="22"/>
                <w:szCs w:val="22"/>
                <w:lang w:val="fr-FR" w:eastAsia="fr-FR" w:bidi="ar-SA"/>
              </w:rPr>
            </w:pPr>
            <w:r w:rsidRPr="003F5CB7">
              <w:rPr>
                <w:b/>
                <w:bCs/>
                <w:color w:val="000000"/>
                <w:sz w:val="22"/>
                <w:szCs w:val="22"/>
                <w:lang w:val="fr-FR" w:eastAsia="fr-FR" w:bidi="ar-SA"/>
              </w:rPr>
              <w:t> </w:t>
            </w:r>
          </w:p>
        </w:tc>
      </w:tr>
      <w:tr w:rsidR="00622AFE" w:rsidRPr="003F5CB7" w14:paraId="1AA3C2A9" w14:textId="77777777" w:rsidTr="00622AFE">
        <w:trPr>
          <w:trHeight w:val="300"/>
        </w:trPr>
        <w:tc>
          <w:tcPr>
            <w:tcW w:w="3609" w:type="dxa"/>
            <w:tcBorders>
              <w:top w:val="nil"/>
              <w:left w:val="single" w:sz="4" w:space="0" w:color="auto"/>
              <w:bottom w:val="nil"/>
              <w:right w:val="nil"/>
            </w:tcBorders>
            <w:shd w:val="clear" w:color="auto" w:fill="auto"/>
            <w:noWrap/>
            <w:vAlign w:val="center"/>
            <w:hideMark/>
          </w:tcPr>
          <w:p w14:paraId="09364E0A" w14:textId="77777777" w:rsidR="00622AFE" w:rsidRPr="003F5CB7" w:rsidRDefault="00622AFE" w:rsidP="000C2031">
            <w:pPr>
              <w:spacing w:before="0" w:after="0" w:line="240" w:lineRule="auto"/>
              <w:jc w:val="both"/>
              <w:rPr>
                <w:color w:val="000000"/>
                <w:lang w:val="fr-FR" w:eastAsia="fr-FR" w:bidi="ar-SA"/>
              </w:rPr>
            </w:pPr>
            <w:r w:rsidRPr="003F5CB7">
              <w:rPr>
                <w:color w:val="000000"/>
                <w:lang w:eastAsia="fr-FR" w:bidi="ar-SA"/>
              </w:rPr>
              <w:t xml:space="preserve">Exchange rate </w:t>
            </w:r>
          </w:p>
        </w:tc>
        <w:tc>
          <w:tcPr>
            <w:tcW w:w="1400" w:type="dxa"/>
            <w:tcBorders>
              <w:top w:val="nil"/>
              <w:left w:val="single" w:sz="4" w:space="0" w:color="auto"/>
              <w:bottom w:val="nil"/>
              <w:right w:val="single" w:sz="4" w:space="0" w:color="auto"/>
            </w:tcBorders>
            <w:shd w:val="clear" w:color="auto" w:fill="auto"/>
            <w:noWrap/>
            <w:vAlign w:val="center"/>
            <w:hideMark/>
          </w:tcPr>
          <w:p w14:paraId="035C86B7" w14:textId="5618C898"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no</w:t>
            </w:r>
          </w:p>
        </w:tc>
        <w:tc>
          <w:tcPr>
            <w:tcW w:w="1340" w:type="dxa"/>
            <w:tcBorders>
              <w:top w:val="nil"/>
              <w:left w:val="nil"/>
              <w:bottom w:val="nil"/>
              <w:right w:val="nil"/>
            </w:tcBorders>
            <w:shd w:val="clear" w:color="auto" w:fill="auto"/>
            <w:noWrap/>
            <w:vAlign w:val="center"/>
            <w:hideMark/>
          </w:tcPr>
          <w:p w14:paraId="0FA8CCFC" w14:textId="77777777" w:rsidR="00622AFE" w:rsidRPr="003F5CB7" w:rsidRDefault="00622AFE" w:rsidP="000C2031">
            <w:pPr>
              <w:spacing w:before="0" w:after="0" w:line="240" w:lineRule="auto"/>
              <w:jc w:val="both"/>
              <w:rPr>
                <w:color w:val="000000"/>
                <w:lang w:val="fr-FR" w:eastAsia="fr-FR" w:bidi="ar-SA"/>
              </w:rPr>
            </w:pPr>
            <w:proofErr w:type="spellStart"/>
            <w:r w:rsidRPr="003F5CB7">
              <w:rPr>
                <w:color w:val="000000"/>
                <w:lang w:val="fr-FR" w:eastAsia="fr-FR" w:bidi="ar-SA"/>
              </w:rPr>
              <w:t>residual</w:t>
            </w:r>
            <w:proofErr w:type="spellEnd"/>
          </w:p>
        </w:tc>
        <w:tc>
          <w:tcPr>
            <w:tcW w:w="1718" w:type="dxa"/>
            <w:tcBorders>
              <w:top w:val="nil"/>
              <w:left w:val="single" w:sz="4" w:space="0" w:color="auto"/>
              <w:bottom w:val="nil"/>
              <w:right w:val="single" w:sz="4" w:space="0" w:color="auto"/>
            </w:tcBorders>
            <w:shd w:val="clear" w:color="auto" w:fill="auto"/>
            <w:noWrap/>
            <w:vAlign w:val="center"/>
            <w:hideMark/>
          </w:tcPr>
          <w:p w14:paraId="59CCA35B"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+1% of the rate</w:t>
            </w:r>
          </w:p>
        </w:tc>
      </w:tr>
      <w:tr w:rsidR="00622AFE" w:rsidRPr="003F5CB7" w14:paraId="220BE581" w14:textId="77777777" w:rsidTr="00622AFE">
        <w:trPr>
          <w:trHeight w:val="300"/>
        </w:trPr>
        <w:tc>
          <w:tcPr>
            <w:tcW w:w="3609" w:type="dxa"/>
            <w:tcBorders>
              <w:top w:val="nil"/>
              <w:left w:val="single" w:sz="4" w:space="0" w:color="auto"/>
              <w:bottom w:val="nil"/>
              <w:right w:val="nil"/>
            </w:tcBorders>
            <w:shd w:val="clear" w:color="auto" w:fill="auto"/>
            <w:noWrap/>
            <w:vAlign w:val="center"/>
            <w:hideMark/>
          </w:tcPr>
          <w:p w14:paraId="176F96C1" w14:textId="77777777"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lastRenderedPageBreak/>
              <w:t xml:space="preserve">World </w:t>
            </w:r>
            <w:proofErr w:type="spellStart"/>
            <w:r w:rsidRPr="003F5CB7">
              <w:rPr>
                <w:color w:val="000000"/>
                <w:lang w:val="fr-FR" w:eastAsia="fr-FR" w:bidi="ar-SA"/>
              </w:rPr>
              <w:t>demand</w:t>
            </w:r>
            <w:proofErr w:type="spellEnd"/>
          </w:p>
        </w:tc>
        <w:tc>
          <w:tcPr>
            <w:tcW w:w="1400" w:type="dxa"/>
            <w:tcBorders>
              <w:top w:val="nil"/>
              <w:left w:val="single" w:sz="4" w:space="0" w:color="auto"/>
              <w:bottom w:val="nil"/>
              <w:right w:val="single" w:sz="4" w:space="0" w:color="auto"/>
            </w:tcBorders>
            <w:shd w:val="clear" w:color="auto" w:fill="auto"/>
            <w:noWrap/>
            <w:vAlign w:val="center"/>
            <w:hideMark/>
          </w:tcPr>
          <w:p w14:paraId="2EF716EC" w14:textId="5CFE01E3" w:rsidR="00622AFE" w:rsidRPr="003F5CB7" w:rsidRDefault="00622AFE" w:rsidP="000C2031">
            <w:pPr>
              <w:spacing w:before="0" w:after="0" w:line="240" w:lineRule="auto"/>
              <w:jc w:val="both"/>
              <w:rPr>
                <w:color w:val="000000"/>
                <w:lang w:val="fr-FR" w:eastAsia="fr-FR" w:bidi="ar-SA"/>
              </w:rPr>
            </w:pPr>
            <w:r w:rsidRPr="003F5CB7">
              <w:rPr>
                <w:color w:val="000000"/>
                <w:lang w:val="fr-FR" w:eastAsia="fr-FR" w:bidi="ar-SA"/>
              </w:rPr>
              <w:t>1, 2e, 2i, 4 to 5</w:t>
            </w:r>
          </w:p>
        </w:tc>
        <w:tc>
          <w:tcPr>
            <w:tcW w:w="1340" w:type="dxa"/>
            <w:tcBorders>
              <w:top w:val="nil"/>
              <w:left w:val="nil"/>
              <w:bottom w:val="nil"/>
              <w:right w:val="nil"/>
            </w:tcBorders>
            <w:shd w:val="clear" w:color="auto" w:fill="auto"/>
            <w:noWrap/>
            <w:vAlign w:val="center"/>
            <w:hideMark/>
          </w:tcPr>
          <w:p w14:paraId="58372709" w14:textId="77777777" w:rsidR="00622AFE" w:rsidRPr="003F5CB7" w:rsidRDefault="00622AFE" w:rsidP="000C2031">
            <w:pPr>
              <w:spacing w:before="0" w:after="0" w:line="240" w:lineRule="auto"/>
              <w:jc w:val="both"/>
              <w:rPr>
                <w:color w:val="000000"/>
                <w:lang w:val="fr-FR" w:eastAsia="fr-FR" w:bidi="ar-SA"/>
              </w:rPr>
            </w:pPr>
            <w:proofErr w:type="spellStart"/>
            <w:r w:rsidRPr="003F5CB7">
              <w:rPr>
                <w:color w:val="000000"/>
                <w:lang w:val="fr-FR" w:eastAsia="fr-FR" w:bidi="ar-SA"/>
              </w:rPr>
              <w:t>residual</w:t>
            </w:r>
            <w:proofErr w:type="spellEnd"/>
          </w:p>
        </w:tc>
        <w:tc>
          <w:tcPr>
            <w:tcW w:w="1718" w:type="dxa"/>
            <w:tcBorders>
              <w:top w:val="nil"/>
              <w:left w:val="single" w:sz="4" w:space="0" w:color="auto"/>
              <w:bottom w:val="nil"/>
              <w:right w:val="single" w:sz="4" w:space="0" w:color="auto"/>
            </w:tcBorders>
            <w:shd w:val="clear" w:color="auto" w:fill="auto"/>
            <w:noWrap/>
            <w:vAlign w:val="bottom"/>
            <w:hideMark/>
          </w:tcPr>
          <w:p w14:paraId="56E1732A" w14:textId="77777777" w:rsidR="00622AFE" w:rsidRPr="003F5CB7" w:rsidRDefault="00622AFE" w:rsidP="000C2031">
            <w:pPr>
              <w:spacing w:before="0" w:after="0" w:line="240" w:lineRule="auto"/>
              <w:jc w:val="both"/>
              <w:rPr>
                <w:color w:val="000000"/>
                <w:sz w:val="22"/>
                <w:szCs w:val="22"/>
                <w:lang w:val="fr-FR" w:eastAsia="fr-FR" w:bidi="ar-SA"/>
              </w:rPr>
            </w:pPr>
            <w:r w:rsidRPr="003F5CB7">
              <w:rPr>
                <w:color w:val="000000"/>
                <w:sz w:val="22"/>
                <w:szCs w:val="22"/>
                <w:lang w:val="fr-FR" w:eastAsia="fr-FR" w:bidi="ar-SA"/>
              </w:rPr>
              <w:t>+1%</w:t>
            </w:r>
          </w:p>
        </w:tc>
      </w:tr>
      <w:tr w:rsidR="00622AFE" w:rsidRPr="003F5CB7" w14:paraId="7BDD11E3" w14:textId="77777777" w:rsidTr="00622AFE">
        <w:trPr>
          <w:trHeight w:val="300"/>
        </w:trPr>
        <w:tc>
          <w:tcPr>
            <w:tcW w:w="3609" w:type="dxa"/>
            <w:tcBorders>
              <w:top w:val="nil"/>
              <w:left w:val="single" w:sz="4" w:space="0" w:color="auto"/>
              <w:right w:val="nil"/>
            </w:tcBorders>
            <w:shd w:val="clear" w:color="auto" w:fill="auto"/>
            <w:noWrap/>
            <w:vAlign w:val="center"/>
            <w:hideMark/>
          </w:tcPr>
          <w:p w14:paraId="0F09C467" w14:textId="77777777" w:rsidR="00622AFE" w:rsidRPr="003F5CB7" w:rsidRDefault="00622AFE" w:rsidP="00271025">
            <w:pPr>
              <w:spacing w:before="0" w:after="0" w:line="240" w:lineRule="auto"/>
              <w:jc w:val="both"/>
              <w:rPr>
                <w:color w:val="000000"/>
                <w:lang w:val="fr-FR" w:eastAsia="fr-FR" w:bidi="ar-SA"/>
              </w:rPr>
            </w:pPr>
            <w:r w:rsidRPr="003F5CB7">
              <w:rPr>
                <w:color w:val="000000"/>
                <w:lang w:eastAsia="fr-FR" w:bidi="ar-SA"/>
              </w:rPr>
              <w:t>Foreign prices</w:t>
            </w:r>
          </w:p>
        </w:tc>
        <w:tc>
          <w:tcPr>
            <w:tcW w:w="1400" w:type="dxa"/>
            <w:tcBorders>
              <w:top w:val="nil"/>
              <w:left w:val="single" w:sz="4" w:space="0" w:color="auto"/>
              <w:right w:val="single" w:sz="4" w:space="0" w:color="auto"/>
            </w:tcBorders>
            <w:shd w:val="clear" w:color="auto" w:fill="auto"/>
            <w:noWrap/>
            <w:vAlign w:val="center"/>
            <w:hideMark/>
          </w:tcPr>
          <w:p w14:paraId="6342504F" w14:textId="77777777" w:rsidR="00622AFE" w:rsidRPr="003F5CB7" w:rsidRDefault="00622AFE" w:rsidP="00271025">
            <w:pPr>
              <w:spacing w:before="0" w:after="0" w:line="240" w:lineRule="auto"/>
              <w:jc w:val="both"/>
              <w:rPr>
                <w:color w:val="000000"/>
                <w:lang w:val="fr-FR" w:eastAsia="fr-FR" w:bidi="ar-SA"/>
              </w:rPr>
            </w:pPr>
            <w:r w:rsidRPr="003F5CB7">
              <w:rPr>
                <w:color w:val="000000"/>
                <w:lang w:val="fr-FR" w:eastAsia="fr-FR" w:bidi="ar-SA"/>
              </w:rPr>
              <w:t>1, 2e, 2i, 4 to 5</w:t>
            </w:r>
          </w:p>
        </w:tc>
        <w:tc>
          <w:tcPr>
            <w:tcW w:w="1340" w:type="dxa"/>
            <w:tcBorders>
              <w:top w:val="nil"/>
              <w:left w:val="nil"/>
              <w:right w:val="nil"/>
            </w:tcBorders>
            <w:shd w:val="clear" w:color="auto" w:fill="auto"/>
            <w:noWrap/>
            <w:vAlign w:val="center"/>
            <w:hideMark/>
          </w:tcPr>
          <w:p w14:paraId="020FC9AF" w14:textId="316F14BB" w:rsidR="00622AFE" w:rsidRPr="003F5CB7" w:rsidRDefault="00622AFE" w:rsidP="00271025">
            <w:pPr>
              <w:spacing w:before="0" w:after="0" w:line="240" w:lineRule="auto"/>
              <w:jc w:val="both"/>
              <w:rPr>
                <w:color w:val="000000"/>
                <w:lang w:val="fr-FR" w:eastAsia="fr-FR" w:bidi="ar-SA"/>
              </w:rPr>
            </w:pPr>
            <w:proofErr w:type="spellStart"/>
            <w:r>
              <w:rPr>
                <w:color w:val="000000"/>
                <w:lang w:val="fr-FR" w:eastAsia="fr-FR" w:bidi="ar-SA"/>
              </w:rPr>
              <w:t>deflator</w:t>
            </w:r>
            <w:proofErr w:type="spellEnd"/>
          </w:p>
        </w:tc>
        <w:tc>
          <w:tcPr>
            <w:tcW w:w="1718" w:type="dxa"/>
            <w:tcBorders>
              <w:top w:val="nil"/>
              <w:left w:val="single" w:sz="4" w:space="0" w:color="auto"/>
              <w:right w:val="single" w:sz="4" w:space="0" w:color="auto"/>
            </w:tcBorders>
            <w:shd w:val="clear" w:color="auto" w:fill="auto"/>
            <w:noWrap/>
            <w:vAlign w:val="bottom"/>
            <w:hideMark/>
          </w:tcPr>
          <w:p w14:paraId="32B8F007" w14:textId="77777777" w:rsidR="00622AFE" w:rsidRPr="003F5CB7" w:rsidRDefault="00622AFE" w:rsidP="00271025">
            <w:pPr>
              <w:spacing w:before="0" w:after="0" w:line="240" w:lineRule="auto"/>
              <w:jc w:val="both"/>
              <w:rPr>
                <w:color w:val="000000"/>
                <w:sz w:val="22"/>
                <w:szCs w:val="22"/>
                <w:lang w:val="fr-FR" w:eastAsia="fr-FR" w:bidi="ar-SA"/>
              </w:rPr>
            </w:pPr>
            <w:r w:rsidRPr="003F5CB7">
              <w:rPr>
                <w:color w:val="000000"/>
                <w:sz w:val="22"/>
                <w:szCs w:val="22"/>
                <w:lang w:val="fr-FR" w:eastAsia="fr-FR" w:bidi="ar-SA"/>
              </w:rPr>
              <w:t>+1%</w:t>
            </w:r>
          </w:p>
        </w:tc>
      </w:tr>
      <w:tr w:rsidR="00622AFE" w:rsidRPr="003F5CB7" w14:paraId="6F80FBD9" w14:textId="77777777" w:rsidTr="00622AFE">
        <w:trPr>
          <w:trHeight w:val="300"/>
        </w:trPr>
        <w:tc>
          <w:tcPr>
            <w:tcW w:w="3609" w:type="dxa"/>
            <w:tcBorders>
              <w:top w:val="nil"/>
              <w:left w:val="single" w:sz="4" w:space="0" w:color="auto"/>
              <w:bottom w:val="single" w:sz="4" w:space="0" w:color="auto"/>
              <w:right w:val="nil"/>
            </w:tcBorders>
            <w:shd w:val="clear" w:color="auto" w:fill="auto"/>
            <w:noWrap/>
            <w:vAlign w:val="center"/>
            <w:hideMark/>
          </w:tcPr>
          <w:p w14:paraId="74AF38F6" w14:textId="72ECBFAA" w:rsidR="00622AFE" w:rsidRPr="003F5CB7" w:rsidRDefault="00622AFE" w:rsidP="000C2031">
            <w:pPr>
              <w:spacing w:before="0" w:after="0" w:line="240" w:lineRule="auto"/>
              <w:jc w:val="both"/>
              <w:rPr>
                <w:color w:val="000000"/>
                <w:lang w:val="fr-FR" w:eastAsia="fr-FR" w:bidi="ar-SA"/>
              </w:rPr>
            </w:pPr>
            <w:r>
              <w:rPr>
                <w:color w:val="000000"/>
                <w:lang w:eastAsia="fr-FR" w:bidi="ar-SA"/>
              </w:rPr>
              <w:t>Price of oil</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1293B1E" w14:textId="72C2C886" w:rsidR="00622AFE" w:rsidRPr="003F5CB7" w:rsidRDefault="00622AFE" w:rsidP="000C2031">
            <w:pPr>
              <w:spacing w:before="0" w:after="0" w:line="240" w:lineRule="auto"/>
              <w:jc w:val="both"/>
              <w:rPr>
                <w:color w:val="000000"/>
                <w:lang w:val="fr-FR" w:eastAsia="fr-FR" w:bidi="ar-SA"/>
              </w:rPr>
            </w:pPr>
            <w:r>
              <w:rPr>
                <w:color w:val="000000"/>
                <w:lang w:val="fr-FR" w:eastAsia="fr-FR" w:bidi="ar-SA"/>
              </w:rPr>
              <w:t>2E</w:t>
            </w:r>
          </w:p>
        </w:tc>
        <w:tc>
          <w:tcPr>
            <w:tcW w:w="1340" w:type="dxa"/>
            <w:tcBorders>
              <w:top w:val="nil"/>
              <w:left w:val="nil"/>
              <w:bottom w:val="single" w:sz="4" w:space="0" w:color="auto"/>
              <w:right w:val="nil"/>
            </w:tcBorders>
            <w:shd w:val="clear" w:color="auto" w:fill="auto"/>
            <w:noWrap/>
            <w:vAlign w:val="center"/>
            <w:hideMark/>
          </w:tcPr>
          <w:p w14:paraId="25CDAA38" w14:textId="4527167C" w:rsidR="00622AFE" w:rsidRPr="003F5CB7" w:rsidRDefault="00622AFE" w:rsidP="000C2031">
            <w:pPr>
              <w:spacing w:before="0" w:after="0" w:line="240" w:lineRule="auto"/>
              <w:jc w:val="both"/>
              <w:rPr>
                <w:color w:val="000000"/>
                <w:lang w:val="fr-FR" w:eastAsia="fr-FR" w:bidi="ar-SA"/>
              </w:rPr>
            </w:pPr>
            <w:proofErr w:type="spellStart"/>
            <w:r>
              <w:rPr>
                <w:color w:val="000000"/>
                <w:lang w:val="fr-FR" w:eastAsia="fr-FR" w:bidi="ar-SA"/>
              </w:rPr>
              <w:t>deflator</w:t>
            </w:r>
            <w:proofErr w:type="spellEnd"/>
          </w:p>
        </w:tc>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E07E249" w14:textId="77777777" w:rsidR="00622AFE" w:rsidRPr="003F5CB7" w:rsidRDefault="00622AFE" w:rsidP="000C2031">
            <w:pPr>
              <w:spacing w:before="0" w:after="0" w:line="240" w:lineRule="auto"/>
              <w:jc w:val="both"/>
              <w:rPr>
                <w:color w:val="000000"/>
                <w:sz w:val="22"/>
                <w:szCs w:val="22"/>
                <w:lang w:val="fr-FR" w:eastAsia="fr-FR" w:bidi="ar-SA"/>
              </w:rPr>
            </w:pPr>
            <w:r w:rsidRPr="003F5CB7">
              <w:rPr>
                <w:color w:val="000000"/>
                <w:sz w:val="22"/>
                <w:szCs w:val="22"/>
                <w:lang w:val="fr-FR" w:eastAsia="fr-FR" w:bidi="ar-SA"/>
              </w:rPr>
              <w:t>+1%</w:t>
            </w:r>
          </w:p>
        </w:tc>
      </w:tr>
    </w:tbl>
    <w:p w14:paraId="3CD03BC5" w14:textId="407AC20D" w:rsidR="00AB5132" w:rsidRDefault="00AB5132" w:rsidP="00AB5132">
      <w:r>
        <w:t>We will present two series of graphs and two tables.</w:t>
      </w:r>
    </w:p>
    <w:p w14:paraId="1B91B934" w14:textId="2C950B4F" w:rsidR="00AB5132" w:rsidRDefault="00AB5132" w:rsidP="00AB5132">
      <w:r>
        <w:t>The first set of graphs will summarize the evolution of the supply – demand equilibrium, for each of the products (if applicable) and for the whole economy at the same time.</w:t>
      </w:r>
    </w:p>
    <w:p w14:paraId="7C593B97" w14:textId="5A86B0ED" w:rsidR="00AB5132" w:rsidRDefault="00AB5132" w:rsidP="00AB5132">
      <w:r>
        <w:t xml:space="preserve">The second set will apply to the whole economy, and </w:t>
      </w:r>
      <w:proofErr w:type="gramStart"/>
      <w:r>
        <w:t>give :</w:t>
      </w:r>
      <w:proofErr w:type="gramEnd"/>
    </w:p>
    <w:p w14:paraId="1AAEE65B" w14:textId="39C981EB" w:rsidR="00AB5132" w:rsidRDefault="00AB5132" w:rsidP="00AB5132">
      <w:r>
        <w:t xml:space="preserve">Graph </w:t>
      </w:r>
      <w:r w:rsidR="00D05937">
        <w:t>1:</w:t>
      </w:r>
      <w:r>
        <w:t xml:space="preserve"> The supply – demand equilibrium (the same as above).</w:t>
      </w:r>
    </w:p>
    <w:p w14:paraId="7DC4FBE8" w14:textId="508DB966" w:rsidR="00AB5132" w:rsidRDefault="00AB5132" w:rsidP="00AB5132">
      <w:r>
        <w:t xml:space="preserve">Graph </w:t>
      </w:r>
      <w:r w:rsidR="00D05937">
        <w:t>2:</w:t>
      </w:r>
      <w:r>
        <w:t xml:space="preserve"> The elements of </w:t>
      </w:r>
      <w:r w:rsidR="00D05937">
        <w:t>production:</w:t>
      </w:r>
      <w:r>
        <w:t xml:space="preserve"> value added, employment, capital, capacity, rate of use.</w:t>
      </w:r>
    </w:p>
    <w:p w14:paraId="69B876B5" w14:textId="0A7C904A" w:rsidR="00AB5132" w:rsidRDefault="00AB5132" w:rsidP="00AB5132">
      <w:r>
        <w:t xml:space="preserve">Graph </w:t>
      </w:r>
      <w:r w:rsidR="00D05937">
        <w:t>3:</w:t>
      </w:r>
      <w:r>
        <w:t xml:space="preserve"> The trade elements at current prices.</w:t>
      </w:r>
    </w:p>
    <w:p w14:paraId="30D7A479" w14:textId="1B2BC05E" w:rsidR="00AB5132" w:rsidRDefault="00AB5132" w:rsidP="00AB5132">
      <w:r>
        <w:t xml:space="preserve">Graph </w:t>
      </w:r>
      <w:r w:rsidR="00D05937">
        <w:t>4:</w:t>
      </w:r>
      <w:r>
        <w:t xml:space="preserve"> The export – import ratios.</w:t>
      </w:r>
    </w:p>
    <w:p w14:paraId="324CDFEF" w14:textId="4FC6F12F" w:rsidR="00AB5132" w:rsidRDefault="00AB5132" w:rsidP="00AB5132">
      <w:r>
        <w:t xml:space="preserve">Graph </w:t>
      </w:r>
      <w:r w:rsidR="00D05937">
        <w:t>5:</w:t>
      </w:r>
      <w:r>
        <w:t xml:space="preserve"> The prices and wage rate.</w:t>
      </w:r>
    </w:p>
    <w:p w14:paraId="27C89A2F" w14:textId="392DDAFD" w:rsidR="00AB5132" w:rsidRDefault="00AB5132" w:rsidP="00AB5132">
      <w:r>
        <w:t xml:space="preserve">Graph </w:t>
      </w:r>
      <w:r w:rsidR="00D05937">
        <w:t>6:</w:t>
      </w:r>
      <w:r>
        <w:t xml:space="preserve"> The decomposition of demand in percentage.</w:t>
      </w:r>
    </w:p>
    <w:p w14:paraId="55CFC59B" w14:textId="6959659C" w:rsidR="00AB5132" w:rsidRDefault="00AB5132" w:rsidP="00AB5132">
      <w:r>
        <w:t xml:space="preserve">Graph </w:t>
      </w:r>
      <w:r w:rsidR="00D05937">
        <w:t>7:</w:t>
      </w:r>
      <w:r>
        <w:t xml:space="preserve"> The decomposition of demand in points of total demand.</w:t>
      </w:r>
    </w:p>
    <w:p w14:paraId="3B29FB5D" w14:textId="6F1613AA" w:rsidR="00AB5132" w:rsidRDefault="00AB5132" w:rsidP="00AB5132">
      <w:r>
        <w:t xml:space="preserve">Graph </w:t>
      </w:r>
      <w:r w:rsidR="00D05937">
        <w:t>8:</w:t>
      </w:r>
      <w:r>
        <w:t xml:space="preserve"> The supply – demand elements in points of GDP.</w:t>
      </w:r>
    </w:p>
    <w:p w14:paraId="75577181" w14:textId="125B581D" w:rsidR="00AB5132" w:rsidRDefault="00AB5132" w:rsidP="00AB5132">
      <w:r>
        <w:t xml:space="preserve">Graph </w:t>
      </w:r>
      <w:r w:rsidR="00D05937">
        <w:t>9:</w:t>
      </w:r>
      <w:r>
        <w:t xml:space="preserve"> The GDP of individual products and the average. </w:t>
      </w:r>
    </w:p>
    <w:p w14:paraId="0CC57C0B" w14:textId="7CFE12FF" w:rsidR="00AB5132" w:rsidRDefault="00AB5132" w:rsidP="00AB5132">
      <w:r>
        <w:t xml:space="preserve">The tables will </w:t>
      </w:r>
      <w:r w:rsidR="00D05937">
        <w:t>give:</w:t>
      </w:r>
    </w:p>
    <w:p w14:paraId="0F3457B0" w14:textId="396422F1" w:rsidR="00AB5132" w:rsidRDefault="00AB5132" w:rsidP="005A4D35">
      <w:pPr>
        <w:pStyle w:val="Paragraphedeliste"/>
        <w:numPr>
          <w:ilvl w:val="0"/>
          <w:numId w:val="6"/>
        </w:numPr>
      </w:pPr>
      <w:r>
        <w:t xml:space="preserve">A summary of the main </w:t>
      </w:r>
      <w:r w:rsidR="00D05937">
        <w:t>economic</w:t>
      </w:r>
      <w:r>
        <w:t xml:space="preserve"> elements.</w:t>
      </w:r>
    </w:p>
    <w:p w14:paraId="015B19A9" w14:textId="1EF40997" w:rsidR="00AB5132" w:rsidRDefault="00AB5132" w:rsidP="005A4D35">
      <w:pPr>
        <w:pStyle w:val="Paragraphedeliste"/>
        <w:numPr>
          <w:ilvl w:val="0"/>
          <w:numId w:val="6"/>
        </w:numPr>
      </w:pPr>
      <w:r>
        <w:t>The evolution of the Government budget in GDP points.</w:t>
      </w:r>
    </w:p>
    <w:p w14:paraId="7AB69C32" w14:textId="3C1BFFC5" w:rsidR="00846E1F" w:rsidRDefault="00846E1F" w:rsidP="00021BAF">
      <w:pPr>
        <w:pStyle w:val="Titre1"/>
      </w:pPr>
      <w:bookmarkStart w:id="5" w:name="_Toc386636868"/>
      <w:r>
        <w:t>Foreign trade shocks</w:t>
      </w:r>
      <w:bookmarkEnd w:id="5"/>
    </w:p>
    <w:p w14:paraId="48B04A0E" w14:textId="43442C84" w:rsidR="00336AD8" w:rsidRDefault="00336AD8" w:rsidP="00021BAF">
      <w:pPr>
        <w:pStyle w:val="Titre2"/>
      </w:pPr>
      <w:bookmarkStart w:id="6" w:name="_Toc386636869"/>
      <w:r>
        <w:t>The exchange rate</w:t>
      </w:r>
      <w:r w:rsidR="005B469F">
        <w:t xml:space="preserve"> (Shock </w:t>
      </w:r>
      <w:r w:rsidR="00446D0B">
        <w:t>1</w:t>
      </w:r>
      <w:r w:rsidR="005B469F">
        <w:t>)</w:t>
      </w:r>
      <w:bookmarkEnd w:id="6"/>
    </w:p>
    <w:p w14:paraId="7B759364" w14:textId="4A7DB25E" w:rsidR="00D87A68" w:rsidRDefault="00D87A68" w:rsidP="00021BAF">
      <w:r>
        <w:t xml:space="preserve">We shall devaluate the Dong relative to all the world currencies by </w:t>
      </w:r>
      <w:r w:rsidR="002F2117">
        <w:t>5</w:t>
      </w:r>
      <w:r>
        <w:t>%.</w:t>
      </w:r>
    </w:p>
    <w:p w14:paraId="0F789364" w14:textId="280FDE5F" w:rsidR="00D87A68" w:rsidRDefault="00D87A68" w:rsidP="00021BAF">
      <w:r>
        <w:t>Let us first consider Graph 5.</w:t>
      </w:r>
    </w:p>
    <w:p w14:paraId="68A8A005" w14:textId="0DE86411" w:rsidR="00D87A68" w:rsidRDefault="00D87A68" w:rsidP="00021BAF">
      <w:r>
        <w:t>We can see that all prices increase gradually, converging monotonously to a 1% value. Only wages grow faster, due to the improved activity and the subsequent gains in purchasing power. They even overshoot the 1% target</w:t>
      </w:r>
      <w:r w:rsidR="002F2117">
        <w:t xml:space="preserve"> a little</w:t>
      </w:r>
      <w:r>
        <w:t xml:space="preserve">, but will converge to this target </w:t>
      </w:r>
      <w:r w:rsidR="002F2117">
        <w:t>soon.</w:t>
      </w:r>
    </w:p>
    <w:p w14:paraId="1002236D" w14:textId="1AA79AD7" w:rsidR="00D87A68" w:rsidRDefault="00D87A68" w:rsidP="00021BAF">
      <w:r>
        <w:t xml:space="preserve">The hierarchy is quite </w:t>
      </w:r>
      <w:r w:rsidR="00D05937">
        <w:t>logical:</w:t>
      </w:r>
      <w:r>
        <w:t xml:space="preserve"> the foreign price increase by 1%. The import price follows as the most influenced, then comes the export price, the consumption price (an average of local production and imports), and the value added price (the most “local”).</w:t>
      </w:r>
    </w:p>
    <w:p w14:paraId="76DB62AD" w14:textId="0F114022" w:rsidR="00D87A68" w:rsidRDefault="007719A3" w:rsidP="00021BAF">
      <w:r>
        <w:t>Graph 5 shows that t</w:t>
      </w:r>
      <w:r w:rsidR="0074020E">
        <w:t xml:space="preserve">he gains in competitiveness </w:t>
      </w:r>
      <w:r>
        <w:t>are important, if we compare the export price with the 1% line</w:t>
      </w:r>
      <w:r w:rsidR="002F2117">
        <w:t xml:space="preserve"> (representing the </w:t>
      </w:r>
      <w:proofErr w:type="spellStart"/>
      <w:r w:rsidR="002F2117">
        <w:t>increae</w:t>
      </w:r>
      <w:proofErr w:type="spellEnd"/>
      <w:r w:rsidR="002F2117">
        <w:t xml:space="preserve"> in the foreign price in Dongs)</w:t>
      </w:r>
      <w:r>
        <w:t xml:space="preserve">, and the import price with the production price </w:t>
      </w:r>
      <w:r w:rsidR="002F2117">
        <w:t xml:space="preserve">(not </w:t>
      </w:r>
      <w:r w:rsidR="002F2117">
        <w:lastRenderedPageBreak/>
        <w:t xml:space="preserve">shown but </w:t>
      </w:r>
      <w:r>
        <w:t>half way between value added and consumption</w:t>
      </w:r>
      <w:r w:rsidR="002F2117">
        <w:rPr>
          <w:rStyle w:val="Appelnotedebasdep"/>
        </w:rPr>
        <w:footnoteReference w:id="1"/>
      </w:r>
      <w:r>
        <w:t>). This brings as usual exports, production, demand and imports.</w:t>
      </w:r>
    </w:p>
    <w:p w14:paraId="4C67E58C" w14:textId="77C00AD2" w:rsidR="002F2117" w:rsidRDefault="002F2117" w:rsidP="00021BAF">
      <w:r>
        <w:t>These gains bring growth (Graph 1) coming mostly from local demand, and a small gain in net exports.</w:t>
      </w:r>
    </w:p>
    <w:p w14:paraId="59725A52" w14:textId="098769E0" w:rsidR="007719A3" w:rsidRDefault="007719A3" w:rsidP="00021BAF">
      <w:r>
        <w:t>Concerning the trade balance, the change at constant prices is very small, compared to the loss on the terms of trade (Graph 4).</w:t>
      </w:r>
    </w:p>
    <w:p w14:paraId="7EB8905E" w14:textId="514029A0" w:rsidR="007719A3" w:rsidRDefault="007719A3" w:rsidP="00021BAF">
      <w:r>
        <w:t xml:space="preserve">However, all these effects </w:t>
      </w:r>
      <w:r w:rsidR="00D05937">
        <w:t>disappear</w:t>
      </w:r>
      <w:r>
        <w:t xml:space="preserve"> with time at all prices converge to the target.</w:t>
      </w:r>
    </w:p>
    <w:p w14:paraId="216E9182" w14:textId="45B7D463" w:rsidR="007A31A8" w:rsidRDefault="007A31A8" w:rsidP="00021BAF">
      <w:pPr>
        <w:pStyle w:val="Titre2"/>
      </w:pPr>
      <w:bookmarkStart w:id="7" w:name="_Toc386636870"/>
      <w:r>
        <w:t>The quotas on exports</w:t>
      </w:r>
      <w:r w:rsidR="005B469F">
        <w:t xml:space="preserve"> (Shock </w:t>
      </w:r>
      <w:r w:rsidR="00446D0B">
        <w:t>2</w:t>
      </w:r>
      <w:r w:rsidR="005B469F">
        <w:t>)</w:t>
      </w:r>
      <w:bookmarkEnd w:id="7"/>
    </w:p>
    <w:p w14:paraId="29D0DDA7" w14:textId="0C17485D" w:rsidR="007A31A8" w:rsidRDefault="007A31A8" w:rsidP="00021BAF">
      <w:pPr>
        <w:jc w:val="both"/>
      </w:pPr>
      <w:r>
        <w:t>We shall increase World demand addressed to Vietnam by one point, starting in 2014.</w:t>
      </w:r>
    </w:p>
    <w:p w14:paraId="4CD416B3" w14:textId="2F8F6D25" w:rsidR="007A31A8" w:rsidRDefault="007A31A8" w:rsidP="00021BAF">
      <w:pPr>
        <w:jc w:val="both"/>
      </w:pPr>
      <w:r>
        <w:t xml:space="preserve">By entering WTO, </w:t>
      </w:r>
      <w:r w:rsidR="00D05937">
        <w:t>Vietnam</w:t>
      </w:r>
      <w:r>
        <w:t xml:space="preserve"> </w:t>
      </w:r>
      <w:r w:rsidR="00820740">
        <w:t>has increased</w:t>
      </w:r>
      <w:r>
        <w:t xml:space="preserve"> the market for its products, independently from competitiveness or supply. Our shock leaves unchanged such external assumptions as world inflation and world available capacities.</w:t>
      </w:r>
    </w:p>
    <w:p w14:paraId="7F77B25B" w14:textId="53AE6E44" w:rsidR="007A31A8" w:rsidRDefault="007A31A8" w:rsidP="00021BAF">
      <w:pPr>
        <w:jc w:val="both"/>
      </w:pPr>
      <w:r>
        <w:t xml:space="preserve">The consequences of this shock might appear strange at first look. Measured in real terms, the trade balance deteriorates over the whole period.  </w:t>
      </w:r>
    </w:p>
    <w:p w14:paraId="2E024B64" w14:textId="21B69212" w:rsidR="007A31A8" w:rsidRDefault="007A31A8" w:rsidP="00021BAF">
      <w:pPr>
        <w:jc w:val="both"/>
      </w:pPr>
      <w:r>
        <w:t xml:space="preserve">The explanation is simple: first, the gain in exports is limited in the short run by capacity problems, and in the long run by the loss in competitiveness coming from local inflation. These two elements combine into a reduction of </w:t>
      </w:r>
      <w:r w:rsidR="00880AE8">
        <w:t>the ratio of -</w:t>
      </w:r>
      <w:r>
        <w:t xml:space="preserve">0.2% compared to the </w:t>
      </w:r>
      <w:r w:rsidR="00D05937">
        <w:t>ex-ante</w:t>
      </w:r>
      <w:r>
        <w:t xml:space="preserve"> 1%.</w:t>
      </w:r>
    </w:p>
    <w:p w14:paraId="2912F865" w14:textId="6934E0C8" w:rsidR="007A31A8" w:rsidRDefault="007A31A8" w:rsidP="00021BAF">
      <w:pPr>
        <w:jc w:val="both"/>
      </w:pPr>
      <w:r>
        <w:t>But more important is the fact that an increase in exports has a strong impact on imports. This effect comes both directly, as exporting finished goods calls for imports of raw materials and energy products, and indirectly through local final demand, as the additional capacities needed to me</w:t>
      </w:r>
      <w:r w:rsidR="00820740">
        <w:t xml:space="preserve">et the additional exports call </w:t>
      </w:r>
      <w:r>
        <w:t>for investments and job creation, the latter increasing households consumption.</w:t>
      </w:r>
    </w:p>
    <w:p w14:paraId="57D015F4" w14:textId="2C67C7A9" w:rsidR="007A31A8" w:rsidRDefault="007A31A8" w:rsidP="00021BAF">
      <w:pPr>
        <w:jc w:val="both"/>
      </w:pPr>
      <w:r>
        <w:t xml:space="preserve">So the main improvement concerns Vietnamese activity itself: both GDP and local final demand show a significant increase, </w:t>
      </w:r>
      <w:r w:rsidR="00520DEF">
        <w:t>peaking</w:t>
      </w:r>
      <w:r>
        <w:t xml:space="preserve"> in the </w:t>
      </w:r>
      <w:r w:rsidR="00520DEF">
        <w:t>medium</w:t>
      </w:r>
      <w:r>
        <w:t xml:space="preserve"> run around 0.</w:t>
      </w:r>
      <w:r w:rsidR="00880AE8">
        <w:t>7</w:t>
      </w:r>
      <w:r>
        <w:t>% and 0.</w:t>
      </w:r>
      <w:r w:rsidR="00880AE8">
        <w:t>8</w:t>
      </w:r>
      <w:r>
        <w:t>%. Consumption grows slower, with the inertia on employment and the gains in the purchasing power of the wage rate. Investment is stronger in the beginning, when the gap between desired and actual capacities is the highest.</w:t>
      </w:r>
    </w:p>
    <w:p w14:paraId="64E7149E" w14:textId="3ADAA44E" w:rsidR="007A31A8" w:rsidRDefault="007A31A8" w:rsidP="00021BAF">
      <w:pPr>
        <w:jc w:val="both"/>
      </w:pPr>
      <w:r>
        <w:t xml:space="preserve">In addition, local growth generates inflation, and losses in competitiveness for </w:t>
      </w:r>
      <w:proofErr w:type="spellStart"/>
      <w:r>
        <w:t>VietNamese</w:t>
      </w:r>
      <w:proofErr w:type="spellEnd"/>
      <w:r>
        <w:t xml:space="preserve"> producers both on the local and foreign markets. However, this inflation has also a positive influence: as on the terms of trade. In current terms, the trade balance improves</w:t>
      </w:r>
      <w:r w:rsidR="00520DEF">
        <w:t xml:space="preserve"> in the medium term</w:t>
      </w:r>
      <w:r>
        <w:t xml:space="preserve">, </w:t>
      </w:r>
      <w:r w:rsidR="00520DEF">
        <w:t>after</w:t>
      </w:r>
      <w:r>
        <w:t xml:space="preserve"> </w:t>
      </w:r>
      <w:r w:rsidR="00520DEF">
        <w:t>an initial</w:t>
      </w:r>
      <w:r>
        <w:t xml:space="preserve"> period when the need to adapt capacities increases the imports of equipment goods</w:t>
      </w:r>
      <w:r>
        <w:rPr>
          <w:rStyle w:val="Appelnotedebasdep"/>
        </w:rPr>
        <w:footnoteReference w:id="2"/>
      </w:r>
    </w:p>
    <w:p w14:paraId="100EEF95" w14:textId="77777777" w:rsidR="007A31A8" w:rsidRDefault="007A31A8" w:rsidP="00021BAF">
      <w:pPr>
        <w:jc w:val="both"/>
      </w:pPr>
      <w:r>
        <w:t>As to the State budget, it is not directly affected, but taxes will profit somewhat from the improved activity. The gain is progressive and quite small.</w:t>
      </w:r>
    </w:p>
    <w:p w14:paraId="1C67C5BE" w14:textId="1B33877D" w:rsidR="007A31A8" w:rsidRDefault="007A31A8" w:rsidP="00021BAF">
      <w:pPr>
        <w:jc w:val="both"/>
      </w:pPr>
      <w:r>
        <w:rPr>
          <w:b/>
        </w:rPr>
        <w:lastRenderedPageBreak/>
        <w:t>Conclusion</w:t>
      </w:r>
      <w:r>
        <w:t>: as expected, all local elements improve, apart from prices, which follow the local increase of activi</w:t>
      </w:r>
      <w:r w:rsidR="00820740">
        <w:t xml:space="preserve">ty. </w:t>
      </w:r>
    </w:p>
    <w:p w14:paraId="5419CE22" w14:textId="2EB212AB" w:rsidR="007A31A8" w:rsidRDefault="007A31A8" w:rsidP="00021BAF">
      <w:pPr>
        <w:pStyle w:val="Titre2"/>
      </w:pPr>
      <w:bookmarkStart w:id="8" w:name="_Toc386636871"/>
      <w:r>
        <w:t>The quotas on imports</w:t>
      </w:r>
      <w:r w:rsidR="005B469F">
        <w:t xml:space="preserve"> (Shock </w:t>
      </w:r>
      <w:r w:rsidR="00446D0B">
        <w:t>3</w:t>
      </w:r>
      <w:r w:rsidR="005B469F">
        <w:t>)</w:t>
      </w:r>
      <w:bookmarkEnd w:id="8"/>
    </w:p>
    <w:p w14:paraId="7D05CC75" w14:textId="77777777" w:rsidR="007A31A8" w:rsidRDefault="007A31A8" w:rsidP="00021BAF">
      <w:pPr>
        <w:jc w:val="both"/>
      </w:pPr>
      <w:r>
        <w:t xml:space="preserve"> One could expect to obtain results similar to the shock on foreign quotas, but with opposite signs. This is mostly the case, but not on trade variables, for reasons easy to explain.</w:t>
      </w:r>
    </w:p>
    <w:p w14:paraId="6281AA19" w14:textId="41601B7C" w:rsidR="007A31A8" w:rsidRDefault="007A31A8" w:rsidP="00021BAF">
      <w:pPr>
        <w:jc w:val="both"/>
      </w:pPr>
      <w:r>
        <w:t xml:space="preserve">Now the </w:t>
      </w:r>
      <w:r w:rsidR="00D05937">
        <w:t>ex-ante</w:t>
      </w:r>
      <w:r>
        <w:t xml:space="preserve"> shock applies to imports (and demand to local producers). The most important ex post consequence will be on exports, and imports themselves.</w:t>
      </w:r>
    </w:p>
    <w:p w14:paraId="23677C31" w14:textId="246376E3" w:rsidR="007A31A8" w:rsidRDefault="007A31A8" w:rsidP="00021BAF">
      <w:pPr>
        <w:jc w:val="both"/>
      </w:pPr>
      <w:r>
        <w:t>In our simulation, imports actually decrease</w:t>
      </w:r>
      <w:r w:rsidR="00880AE8">
        <w:t>, at least in the beginning</w:t>
      </w:r>
      <w:r>
        <w:t xml:space="preserve">. This apparently strange evolution is justified </w:t>
      </w:r>
      <w:r w:rsidR="00D05937">
        <w:t>by:</w:t>
      </w:r>
    </w:p>
    <w:p w14:paraId="541427FC" w14:textId="77777777" w:rsidR="007A31A8" w:rsidRDefault="007A31A8" w:rsidP="005A4D35">
      <w:pPr>
        <w:numPr>
          <w:ilvl w:val="0"/>
          <w:numId w:val="5"/>
        </w:numPr>
        <w:spacing w:before="0" w:after="0"/>
        <w:ind w:left="714" w:hanging="357"/>
        <w:jc w:val="both"/>
      </w:pPr>
      <w:r>
        <w:t>The openness of Vietnam to world trade (the export/GDP and imports/final demand ratios are close to unity and growing).</w:t>
      </w:r>
    </w:p>
    <w:p w14:paraId="244ED3A1" w14:textId="77777777" w:rsidR="007A31A8" w:rsidRDefault="007A31A8" w:rsidP="005A4D35">
      <w:pPr>
        <w:numPr>
          <w:ilvl w:val="0"/>
          <w:numId w:val="5"/>
        </w:numPr>
        <w:spacing w:before="0" w:after="0"/>
        <w:ind w:left="714" w:hanging="357"/>
        <w:jc w:val="both"/>
      </w:pPr>
      <w:r>
        <w:t>The secondary increase of available capacity and local competitiveness (from deflation).</w:t>
      </w:r>
    </w:p>
    <w:p w14:paraId="7F197C3C" w14:textId="77777777" w:rsidR="007A31A8" w:rsidRDefault="007A31A8" w:rsidP="005A4D35">
      <w:pPr>
        <w:numPr>
          <w:ilvl w:val="0"/>
          <w:numId w:val="5"/>
        </w:numPr>
        <w:spacing w:before="0" w:after="0"/>
        <w:ind w:left="714" w:hanging="357"/>
        <w:jc w:val="both"/>
      </w:pPr>
      <w:r>
        <w:t>The high sensitivity of demand elements</w:t>
      </w:r>
      <w:r w:rsidRPr="007C0BB6">
        <w:t xml:space="preserve"> </w:t>
      </w:r>
      <w:r>
        <w:t>such as investment to GDP fluctuations.</w:t>
      </w:r>
    </w:p>
    <w:p w14:paraId="0FC00535" w14:textId="77777777" w:rsidR="007A31A8" w:rsidRDefault="007A31A8" w:rsidP="00021BAF">
      <w:pPr>
        <w:jc w:val="both"/>
      </w:pPr>
      <w:r>
        <w:t>We can see indeed that ex post demand drops much more than GDP.</w:t>
      </w:r>
    </w:p>
    <w:p w14:paraId="5F66CDBE" w14:textId="16D4A9CD" w:rsidR="007A31A8" w:rsidRDefault="007A31A8" w:rsidP="00021BAF">
      <w:pPr>
        <w:jc w:val="both"/>
      </w:pPr>
      <w:r>
        <w:t xml:space="preserve">The real trade balance improves, but as this is obtained through a </w:t>
      </w:r>
      <w:r w:rsidR="00880AE8">
        <w:t xml:space="preserve">high </w:t>
      </w:r>
      <w:r>
        <w:t>loss on the terms of trade, the change in the current balance is very small.</w:t>
      </w:r>
    </w:p>
    <w:p w14:paraId="19FC0AF8" w14:textId="6054F584" w:rsidR="000F2713" w:rsidRDefault="000F2713" w:rsidP="00021BAF">
      <w:pPr>
        <w:jc w:val="both"/>
      </w:pPr>
      <w:r>
        <w:t xml:space="preserve">In the long run, if the loss on consumption stabilizes, the adaptation of productive capacity to a lower level reduces the decrease in investment, thus demand and GDP (Graph 7). This has a negative impact on the trade balance.  </w:t>
      </w:r>
    </w:p>
    <w:p w14:paraId="05EFCA85" w14:textId="77777777" w:rsidR="007A31A8" w:rsidRDefault="007A31A8" w:rsidP="00021BAF">
      <w:pPr>
        <w:jc w:val="both"/>
      </w:pPr>
      <w:r>
        <w:t>Comparing with the shock on foreign demand, we do observe quite symmetrical dynamic evolutions, at different levels however.</w:t>
      </w:r>
    </w:p>
    <w:p w14:paraId="68A45C56" w14:textId="0F78B0A3" w:rsidR="00D87A68" w:rsidRDefault="007A31A8" w:rsidP="000F2713">
      <w:pPr>
        <w:jc w:val="both"/>
      </w:pPr>
      <w:r>
        <w:rPr>
          <w:b/>
        </w:rPr>
        <w:t>Conclusion</w:t>
      </w:r>
      <w:r>
        <w:t xml:space="preserve">: as expected, all local elements stay negatively affected, except from prices, which are reduced following </w:t>
      </w:r>
      <w:r w:rsidR="000F2713">
        <w:t>the local decrease of activity.</w:t>
      </w:r>
    </w:p>
    <w:p w14:paraId="6786C870" w14:textId="49595064" w:rsidR="00AB7548" w:rsidRDefault="00AB7548" w:rsidP="00AB7548">
      <w:pPr>
        <w:pStyle w:val="Titre2"/>
      </w:pPr>
      <w:bookmarkStart w:id="9" w:name="_Toc386636872"/>
      <w:r>
        <w:t xml:space="preserve">The foreign tariffs rate (Shock </w:t>
      </w:r>
      <w:r w:rsidR="00446D0B">
        <w:t>4</w:t>
      </w:r>
      <w:r>
        <w:t>)</w:t>
      </w:r>
      <w:bookmarkEnd w:id="9"/>
    </w:p>
    <w:p w14:paraId="38C44E46" w14:textId="758F4B42" w:rsidR="00AB7548" w:rsidRDefault="00AB7548" w:rsidP="00AB7548">
      <w:r>
        <w:t>Basically, the results are similar to the shock on quotas. What happens is that world demand</w:t>
      </w:r>
      <w:r w:rsidR="000F2713">
        <w:t xml:space="preserve"> addressed to Vietnam </w:t>
      </w:r>
      <w:proofErr w:type="gramStart"/>
      <w:r w:rsidR="000F2713">
        <w:t>increases.</w:t>
      </w:r>
      <w:proofErr w:type="gramEnd"/>
    </w:p>
    <w:p w14:paraId="5DFBA83F" w14:textId="77777777" w:rsidR="00AB7548" w:rsidRDefault="00AB7548" w:rsidP="00AB7548">
      <w:r>
        <w:t>Of course this decision has an additional impact on world inflation, but considering the size of Vietnam we can consider it as negligible.</w:t>
      </w:r>
    </w:p>
    <w:p w14:paraId="1A726A68" w14:textId="77777777" w:rsidR="00AB7548" w:rsidRDefault="00AB7548" w:rsidP="00AB7548">
      <w:r>
        <w:t>The main difference is that the gain comes from competitiveness. Subsequently it is subject to the elasticity of exports to this variable.</w:t>
      </w:r>
    </w:p>
    <w:p w14:paraId="3268D260" w14:textId="7B6CBCCA" w:rsidR="00AB7548" w:rsidRDefault="00AB7548" w:rsidP="00AB7548">
      <w:r>
        <w:t>The estimated value gives 0.</w:t>
      </w:r>
      <w:r w:rsidR="000F2713">
        <w:t>52 in the short term, and 0.56</w:t>
      </w:r>
      <w:r>
        <w:t xml:space="preserve"> in the long term.</w:t>
      </w:r>
    </w:p>
    <w:p w14:paraId="7A5B885C" w14:textId="77777777" w:rsidR="00AB7548" w:rsidRPr="00E127AA" w:rsidRDefault="00AB7548" w:rsidP="00AB7548">
      <w:r>
        <w:t>The results are consistent with these values.</w:t>
      </w:r>
    </w:p>
    <w:p w14:paraId="248B294F" w14:textId="4B972324" w:rsidR="00AB7548" w:rsidRDefault="00AB7548" w:rsidP="00AB7548">
      <w:pPr>
        <w:pStyle w:val="Titre2"/>
      </w:pPr>
      <w:bookmarkStart w:id="10" w:name="_Toc386636873"/>
      <w:r>
        <w:t xml:space="preserve">The local tariffs rate (Shock </w:t>
      </w:r>
      <w:r w:rsidR="00446D0B">
        <w:t>5</w:t>
      </w:r>
      <w:r>
        <w:t>)</w:t>
      </w:r>
      <w:bookmarkEnd w:id="10"/>
    </w:p>
    <w:p w14:paraId="09BC8728" w14:textId="77777777" w:rsidR="00AB7548" w:rsidRDefault="00AB7548" w:rsidP="00AB7548">
      <w:pPr>
        <w:jc w:val="both"/>
      </w:pPr>
      <w:r>
        <w:lastRenderedPageBreak/>
        <w:t xml:space="preserve">Decreasing foreign tariffs is clearly beneficial for Vietnam. But the country should also decrease the tariffs it applies to foreign products.  </w:t>
      </w:r>
    </w:p>
    <w:p w14:paraId="2099B9A3" w14:textId="77777777" w:rsidR="00AB7548" w:rsidRDefault="00AB7548" w:rsidP="00AB7548">
      <w:pPr>
        <w:jc w:val="both"/>
      </w:pPr>
      <w:r>
        <w:t xml:space="preserve">We shall now reduce this tariffs rate by one point, in one step. This means that ex ante the cost of imports will decrease by a little less than one percent. Again, we suppose that exporters to Vietnam do not change their own prices, using the situation to improve their margins. </w:t>
      </w:r>
    </w:p>
    <w:p w14:paraId="44736D38" w14:textId="77777777" w:rsidR="00AB7548" w:rsidRDefault="00AB7548" w:rsidP="00AB7548">
      <w:pPr>
        <w:jc w:val="both"/>
      </w:pPr>
      <w:r>
        <w:t xml:space="preserve">For this shock, the mechanisms are more complex. </w:t>
      </w:r>
    </w:p>
    <w:p w14:paraId="1B31D05E" w14:textId="77777777" w:rsidR="00AB7548" w:rsidRDefault="00AB7548" w:rsidP="00AB7548">
      <w:pPr>
        <w:jc w:val="both"/>
      </w:pPr>
      <w:r>
        <w:t>The competitiveness effect now favors imports, with a similar ex ante intensity due to the roughly equal coefficients.</w:t>
      </w:r>
    </w:p>
    <w:p w14:paraId="61136383" w14:textId="77777777" w:rsidR="00AB7548" w:rsidRDefault="00AB7548" w:rsidP="00AB7548">
      <w:pPr>
        <w:jc w:val="both"/>
      </w:pPr>
      <w:r>
        <w:t xml:space="preserve">We also have a capacity effect, which dampens the ex-ante loss: in particular, the increased attraction of imported goods does not mean that production of domestic goods of the same type will decrease by the same amount. </w:t>
      </w:r>
      <w:proofErr w:type="gramStart"/>
      <w:r>
        <w:t>in</w:t>
      </w:r>
      <w:proofErr w:type="gramEnd"/>
      <w:r>
        <w:t xml:space="preserve"> particular if local producers could not satisfy demand in the first place.</w:t>
      </w:r>
    </w:p>
    <w:p w14:paraId="3FDD8FBA" w14:textId="77777777" w:rsidR="00AB7548" w:rsidRDefault="00AB7548" w:rsidP="00AB7548">
      <w:pPr>
        <w:jc w:val="both"/>
      </w:pPr>
      <w:r>
        <w:t>But now the decrease in tariffs will also affect local inflation directly, through the demand price. For firms, equipment goods will become cheaper, increasing ex ante the profitability of capital and raising the profits rate. In the medium term, the indexation of wages on a reduced CPI, and the lower amortization cost of capital, will also profit to firms, which will reduce their own prices and improve their competitiveness, both on the local and foreign markets.</w:t>
      </w:r>
    </w:p>
    <w:p w14:paraId="31DFA511" w14:textId="77777777" w:rsidR="00AB7548" w:rsidRDefault="00AB7548" w:rsidP="00AB7548">
      <w:pPr>
        <w:jc w:val="both"/>
      </w:pPr>
      <w:r>
        <w:t>The deflationary effect is quite strong, and reduces the loss in competitiveness: ex post, exports gain more competitiveness than imports. Nevertheless, imports grow more, but this comes only from local demand.</w:t>
      </w:r>
    </w:p>
    <w:p w14:paraId="6BCC567D" w14:textId="77777777" w:rsidR="00AB7548" w:rsidRDefault="00AB7548" w:rsidP="00AB7548">
      <w:pPr>
        <w:jc w:val="both"/>
      </w:pPr>
      <w:r>
        <w:t>So as a result GDP grows immediately, driven by exports, as the improved competitiveness can use the capacities built for profit purposes.</w:t>
      </w:r>
    </w:p>
    <w:p w14:paraId="191EE708" w14:textId="77777777" w:rsidR="00AB7548" w:rsidRDefault="00AB7548" w:rsidP="00AB7548">
      <w:pPr>
        <w:jc w:val="both"/>
      </w:pPr>
      <w:r>
        <w:t xml:space="preserve"> Of course, this shock has its drawbacks. As the trade balance considers untaxed elements, both real values and terms of trade concur to reduce it. And the cost on the state budget is high, the positive correction of the GDP growth being offset quickly by the interests generated by the cumulated debt.</w:t>
      </w:r>
    </w:p>
    <w:p w14:paraId="5191EDDB" w14:textId="77777777" w:rsidR="00AB7548" w:rsidRDefault="00AB7548" w:rsidP="00AB7548">
      <w:r>
        <w:t xml:space="preserve">Decreasing foreign tariffs is clearly beneficial for Vietnam. But the country should also decrease the tariffs it applies to foreign products.  </w:t>
      </w:r>
    </w:p>
    <w:p w14:paraId="665EBD21" w14:textId="77777777" w:rsidR="00AB7548" w:rsidRDefault="00AB7548" w:rsidP="00AB7548">
      <w:r>
        <w:t xml:space="preserve">We shall now reduce this tariffs rate by one point, in one step. This means that ex ante the cost of imports will decrease by a little less than one percent. Again, we suppose that exporters to Vietnam do not change their own prices, using the situation to improve their margins. </w:t>
      </w:r>
    </w:p>
    <w:p w14:paraId="5B8A7B45" w14:textId="77777777" w:rsidR="00AB7548" w:rsidRDefault="00AB7548" w:rsidP="00AB7548">
      <w:r>
        <w:t xml:space="preserve">For this shock, the mechanisms are more complex. </w:t>
      </w:r>
    </w:p>
    <w:p w14:paraId="6AA7EF90" w14:textId="77777777" w:rsidR="00AB7548" w:rsidRDefault="00AB7548" w:rsidP="00AB7548">
      <w:r>
        <w:t>The competitiveness effect now favors imports, with a similar ex ante intensity due to the roughly equal coefficients.</w:t>
      </w:r>
    </w:p>
    <w:p w14:paraId="479E5DED" w14:textId="77777777" w:rsidR="00AB7548" w:rsidRDefault="00AB7548" w:rsidP="00AB7548">
      <w:r>
        <w:t xml:space="preserve">We also have a capacity effect, which dampens the ex-ante loss: in particular, the increased attraction of imported goods does not mean that production of domestic goods of the same type will decrease by the same amount. </w:t>
      </w:r>
      <w:proofErr w:type="gramStart"/>
      <w:r>
        <w:t>in</w:t>
      </w:r>
      <w:proofErr w:type="gramEnd"/>
      <w:r>
        <w:t xml:space="preserve"> particular if local producers could not satisfy demand in the first place.</w:t>
      </w:r>
    </w:p>
    <w:p w14:paraId="2186152E" w14:textId="77777777" w:rsidR="00AB7548" w:rsidRDefault="00AB7548" w:rsidP="00AB7548">
      <w:r>
        <w:t xml:space="preserve">But now the decrease in tariffs will also affect local inflation directly, through the demand price. For firms, equipment goods will become cheaper, increasing ex ante the profitability of capital and raising the profits rate. In the medium term, the indexation of wages on a reduced CPI, and for manufacturing the lower </w:t>
      </w:r>
      <w:r>
        <w:lastRenderedPageBreak/>
        <w:t>amortization cost of capital, will also profit to firms, which will reduce their own prices and improve their competitiveness, both on the local and foreign markets.</w:t>
      </w:r>
    </w:p>
    <w:p w14:paraId="2FE75583" w14:textId="77777777" w:rsidR="00AB7548" w:rsidRDefault="00AB7548" w:rsidP="00AB7548">
      <w:r>
        <w:t>The deflationary effect is quite strong, and reduces the loss in competitiveness: ex post, the gains in exports competitiveness is comparable to imports, actually higher for the most imports product: manufacturing. Nevertheless, imports grow more, but this comes only from local demand.</w:t>
      </w:r>
    </w:p>
    <w:p w14:paraId="58C84739" w14:textId="77777777" w:rsidR="00AB7548" w:rsidRDefault="00AB7548" w:rsidP="00AB7548">
      <w:r>
        <w:t xml:space="preserve">So as a result GDP grows immediately, driven by exports, as the improved competitiveness can use the capacities built for profit purposes. </w:t>
      </w:r>
    </w:p>
    <w:p w14:paraId="2B9D462F" w14:textId="30A01A7E" w:rsidR="00AB7548" w:rsidRDefault="00AB7548" w:rsidP="00AB7548">
      <w:r>
        <w:t>Of course, this shock has its drawbacks. As the trade balance considers untaxed elements, both real values and terms of trade concur to reduce it. And the cost on the state budget is high, the positive correction of the GDP growth being offset quickly by the interests g</w:t>
      </w:r>
      <w:r w:rsidR="00DA5096">
        <w:t>enerated by the cumulated debt.</w:t>
      </w:r>
    </w:p>
    <w:p w14:paraId="4B9A505E" w14:textId="7000AC7A" w:rsidR="00AB7548" w:rsidRDefault="00AB7548" w:rsidP="00AB7548">
      <w:r>
        <w:rPr>
          <w:b/>
        </w:rPr>
        <w:t>Conclusion:</w:t>
      </w:r>
      <w:r>
        <w:t xml:space="preserve"> a decrease in tariffs reduces inflation, and </w:t>
      </w:r>
      <w:r w:rsidR="00DA5096">
        <w:t xml:space="preserve">gradually </w:t>
      </w:r>
      <w:r>
        <w:t>increases GDP, but at a price on the trade balance and the budget deficit.</w:t>
      </w:r>
      <w:r w:rsidRPr="0011339D">
        <w:t xml:space="preserve"> </w:t>
      </w:r>
      <w:r>
        <w:t>Structural shocks</w:t>
      </w:r>
    </w:p>
    <w:p w14:paraId="079671FC" w14:textId="30722D76" w:rsidR="00AB7548" w:rsidRDefault="00AB7548" w:rsidP="00AB7548">
      <w:pPr>
        <w:pStyle w:val="Titre2"/>
      </w:pPr>
      <w:bookmarkStart w:id="11" w:name="_Toc386636874"/>
      <w:r>
        <w:t xml:space="preserve">The price of oil (shock </w:t>
      </w:r>
      <w:r w:rsidR="00446D0B">
        <w:t>6</w:t>
      </w:r>
      <w:r>
        <w:t>)</w:t>
      </w:r>
      <w:bookmarkEnd w:id="11"/>
    </w:p>
    <w:p w14:paraId="300A30A3" w14:textId="64579046" w:rsidR="00917CBD" w:rsidRDefault="00917CBD" w:rsidP="00917CBD">
      <w:r>
        <w:t>In this shock we increase the price of both exported and imported oil by 1% (we have also applied a separate shock, which is not too reaso</w:t>
      </w:r>
      <w:r w:rsidR="00702F52">
        <w:t>na</w:t>
      </w:r>
      <w:r>
        <w:t>ble but helps to understand the results).</w:t>
      </w:r>
    </w:p>
    <w:p w14:paraId="0ACA85D6" w14:textId="2AF7BF9E" w:rsidR="00917CBD" w:rsidRDefault="00917CBD" w:rsidP="00917CBD">
      <w:r>
        <w:t xml:space="preserve">First, we have to </w:t>
      </w:r>
      <w:proofErr w:type="spellStart"/>
      <w:r>
        <w:t>cionsider</w:t>
      </w:r>
      <w:proofErr w:type="spellEnd"/>
      <w:r>
        <w:t xml:space="preserve"> that Vietnam is a net exporter of oil.</w:t>
      </w:r>
    </w:p>
    <w:p w14:paraId="55A80C96" w14:textId="4AA9472B" w:rsidR="00917CBD" w:rsidRDefault="00917CBD" w:rsidP="00917CBD">
      <w:r>
        <w:t xml:space="preserve">From the imports side, we observe the usual </w:t>
      </w:r>
      <w:proofErr w:type="gramStart"/>
      <w:r>
        <w:t>mechanisms :</w:t>
      </w:r>
      <w:proofErr w:type="gramEnd"/>
      <w:r>
        <w:t xml:space="preserve"> imports are more expensive, which increases the local prices. Wages follow, and the price –wage loop as well.</w:t>
      </w:r>
    </w:p>
    <w:p w14:paraId="3B92C38C" w14:textId="2E5F0128" w:rsidR="00917CBD" w:rsidRDefault="00917CBD" w:rsidP="00917CBD">
      <w:r>
        <w:t xml:space="preserve">VietNam loses </w:t>
      </w:r>
      <w:proofErr w:type="spellStart"/>
      <w:r>
        <w:t>competirivess</w:t>
      </w:r>
      <w:proofErr w:type="spellEnd"/>
      <w:r>
        <w:t xml:space="preserve"> and the economy is affected negatively.</w:t>
      </w:r>
    </w:p>
    <w:p w14:paraId="74CAF09D" w14:textId="14A4405D" w:rsidR="00702F52" w:rsidRDefault="00917CBD" w:rsidP="00917CBD">
      <w:r>
        <w:t xml:space="preserve">From the exports side (remember that it is the most important), things are a little more questionable, although quite logical. </w:t>
      </w:r>
      <w:r w:rsidR="00702F52">
        <w:t xml:space="preserve">The reason is that in terms of profits, oil producers are aggregated to the manufacturing sector, and behave in the same </w:t>
      </w:r>
      <w:proofErr w:type="spellStart"/>
      <w:r w:rsidR="00702F52">
        <w:t>way.</w:t>
      </w:r>
      <w:r>
        <w:t>The</w:t>
      </w:r>
      <w:r w:rsidR="00702F52">
        <w:t>ir</w:t>
      </w:r>
      <w:proofErr w:type="spellEnd"/>
      <w:r>
        <w:t xml:space="preserve"> revenue from exports </w:t>
      </w:r>
      <w:proofErr w:type="gramStart"/>
      <w:r>
        <w:t>increases ,</w:t>
      </w:r>
      <w:proofErr w:type="gramEnd"/>
      <w:r>
        <w:t xml:space="preserve"> </w:t>
      </w:r>
      <w:r w:rsidR="00372642">
        <w:t xml:space="preserve">without losing competitiveness, their </w:t>
      </w:r>
      <w:r>
        <w:t xml:space="preserve">margins grow over the target and </w:t>
      </w:r>
      <w:r w:rsidR="00702F52">
        <w:t>they</w:t>
      </w:r>
      <w:r>
        <w:t xml:space="preserve"> decrease </w:t>
      </w:r>
      <w:r w:rsidR="00702F52">
        <w:t>the</w:t>
      </w:r>
      <w:r>
        <w:t xml:space="preserve"> price </w:t>
      </w:r>
      <w:r w:rsidR="00702F52">
        <w:t xml:space="preserve">at which they sell oil </w:t>
      </w:r>
      <w:r>
        <w:t xml:space="preserve">on the local market. They also increase </w:t>
      </w:r>
      <w:r w:rsidR="00702F52">
        <w:t xml:space="preserve">investment. </w:t>
      </w:r>
      <w:r>
        <w:t xml:space="preserve">This deflationary effect has </w:t>
      </w:r>
      <w:r w:rsidR="00702F52">
        <w:t>the same effects as the increase in the imported oil price, except for the sign.</w:t>
      </w:r>
    </w:p>
    <w:p w14:paraId="66BE1457" w14:textId="77777777" w:rsidR="00702F52" w:rsidRDefault="00702F52" w:rsidP="00917CBD">
      <w:r>
        <w:t xml:space="preserve">On the whole, as </w:t>
      </w:r>
      <w:proofErr w:type="spellStart"/>
      <w:r>
        <w:t>Vienam</w:t>
      </w:r>
      <w:proofErr w:type="spellEnd"/>
      <w:r>
        <w:t xml:space="preserve"> is a net exporter, the effect is positive.</w:t>
      </w:r>
    </w:p>
    <w:p w14:paraId="10131D4E" w14:textId="77777777" w:rsidR="00702F52" w:rsidRDefault="00702F52" w:rsidP="00702F52">
      <w:r>
        <w:t>This shows clearly that to take into account this shock, we must reflect on the behavior of oil producing Vietnamese firms. For instance, if they decide to keep the additional margins, the positive effects will be much lower (except for the producers’ budget, the State in practice).</w:t>
      </w:r>
      <w:r w:rsidRPr="00702F52">
        <w:t xml:space="preserve"> </w:t>
      </w:r>
    </w:p>
    <w:p w14:paraId="160DE6E1" w14:textId="5151FF3E" w:rsidR="00917CBD" w:rsidRDefault="00702F52" w:rsidP="00917CBD">
      <w:proofErr w:type="spellStart"/>
      <w:r>
        <w:t>Moreover</w:t>
      </w:r>
      <w:proofErr w:type="gramStart"/>
      <w:r>
        <w:t>,we</w:t>
      </w:r>
      <w:proofErr w:type="spellEnd"/>
      <w:proofErr w:type="gramEnd"/>
      <w:r>
        <w:t xml:space="preserve"> cannot suppose that the world economy will not be affected. It is clear that an increase in the oil price should have a negative impact on work growth, and this should be introduced as a shock on world demand to Vietnam.</w:t>
      </w:r>
    </w:p>
    <w:p w14:paraId="3D332877" w14:textId="564791D8" w:rsidR="00702F52" w:rsidRDefault="00702F52" w:rsidP="00917CBD">
      <w:r>
        <w:t>The model can very well take</w:t>
      </w:r>
      <w:r w:rsidR="005F7634">
        <w:t xml:space="preserve"> all</w:t>
      </w:r>
      <w:r>
        <w:t xml:space="preserve"> this into account. </w:t>
      </w:r>
      <w:r w:rsidR="005F7634">
        <w:t>The above</w:t>
      </w:r>
      <w:r>
        <w:t xml:space="preserve"> just shows that when you make a shock, you have to decide if the behavior associated with the shock corresponds to the traditional economic mechanisms</w:t>
      </w:r>
      <w:r w:rsidR="005F7634">
        <w:t>, which is the case most of the time</w:t>
      </w:r>
      <w:r>
        <w:t>. If not, you have to complete it by additional changes in assumptions.</w:t>
      </w:r>
    </w:p>
    <w:p w14:paraId="096CC6A4" w14:textId="65AC988B" w:rsidR="00271025" w:rsidRDefault="00271025" w:rsidP="00271025">
      <w:pPr>
        <w:pStyle w:val="Titre2"/>
      </w:pPr>
      <w:bookmarkStart w:id="12" w:name="_Toc386636875"/>
      <w:r>
        <w:t xml:space="preserve">The shocks on both tariffs (shock </w:t>
      </w:r>
      <w:r w:rsidR="00446D0B">
        <w:t>7</w:t>
      </w:r>
      <w:r>
        <w:t>)</w:t>
      </w:r>
      <w:bookmarkEnd w:id="12"/>
    </w:p>
    <w:p w14:paraId="2D0D2D6A" w14:textId="02C6CAC5" w:rsidR="00271025" w:rsidRDefault="00271025" w:rsidP="00271025">
      <w:r>
        <w:lastRenderedPageBreak/>
        <w:t xml:space="preserve">We have just seen that it is possible to shock two different variables at the same time, as the two foreign </w:t>
      </w:r>
      <w:proofErr w:type="spellStart"/>
      <w:r>
        <w:t>pricesare</w:t>
      </w:r>
      <w:proofErr w:type="spellEnd"/>
      <w:r>
        <w:t xml:space="preserve"> associated with different assumptions. We shall now merge shocks 15 and 16, in other words shocks on foreign and local tariffs.</w:t>
      </w:r>
    </w:p>
    <w:p w14:paraId="1F5DA5D6" w14:textId="7D9B0EC4" w:rsidR="00271025" w:rsidRDefault="00271025" w:rsidP="00271025">
      <w:r>
        <w:t>We will restrict ourselves to the global shock, even if more restrictive sets can be produced, and we could also expand the shocks to quotas, subsidies and any other exogenous assumptions.</w:t>
      </w:r>
    </w:p>
    <w:p w14:paraId="66AFB40C" w14:textId="5DB6A1B2" w:rsidR="00271025" w:rsidRDefault="00271025" w:rsidP="00271025">
      <w:r>
        <w:t xml:space="preserve">The shock is the same as </w:t>
      </w:r>
      <w:proofErr w:type="gramStart"/>
      <w:r>
        <w:t>usual :</w:t>
      </w:r>
      <w:proofErr w:type="gramEnd"/>
      <w:r>
        <w:t xml:space="preserve"> -1 point on any rate.</w:t>
      </w:r>
    </w:p>
    <w:p w14:paraId="42660886" w14:textId="466533CF" w:rsidR="00271025" w:rsidRDefault="00271025" w:rsidP="00271025">
      <w:r>
        <w:t>The results are consisten</w:t>
      </w:r>
      <w:r w:rsidR="00FC7A50">
        <w:t xml:space="preserve">t with the individual message. </w:t>
      </w:r>
      <w:r>
        <w:t xml:space="preserve">GDP grows through export </w:t>
      </w:r>
      <w:proofErr w:type="gramStart"/>
      <w:r>
        <w:t>competitiveness :</w:t>
      </w:r>
      <w:proofErr w:type="gramEnd"/>
      <w:r>
        <w:t xml:space="preserve"> as Vietnam is a small country (especially compared to the rest of the world) </w:t>
      </w:r>
      <w:r w:rsidR="00FC7A50">
        <w:t>the prices decrease as imports cost less, while the rest of the world is not affected.</w:t>
      </w:r>
    </w:p>
    <w:p w14:paraId="7B6DB553" w14:textId="3295EFF2" w:rsidR="00FC7A50" w:rsidRDefault="00FC7A50" w:rsidP="00271025">
      <w:r>
        <w:t xml:space="preserve">The Vietnamese producers gain </w:t>
      </w:r>
      <w:proofErr w:type="spellStart"/>
      <w:r>
        <w:t>competiness</w:t>
      </w:r>
      <w:proofErr w:type="spellEnd"/>
      <w:r>
        <w:t xml:space="preserve"> on exports, and reduce the ex-ante loss on imports. </w:t>
      </w:r>
      <w:r w:rsidR="00C950CE">
        <w:t xml:space="preserve">This </w:t>
      </w:r>
      <w:r>
        <w:t>favors activity, especially manufacturing, but of course at a price in terms of Government revenue.</w:t>
      </w:r>
    </w:p>
    <w:p w14:paraId="643C37B5" w14:textId="77777777" w:rsidR="00622AFE" w:rsidRDefault="00FC7A50" w:rsidP="00FC7A50">
      <w:pPr>
        <w:sectPr w:rsidR="00622AFE" w:rsidSect="00475152">
          <w:footerReference w:type="default" r:id="rId19"/>
          <w:type w:val="continuous"/>
          <w:pgSz w:w="11906" w:h="16838"/>
          <w:pgMar w:top="1417" w:right="1417" w:bottom="1417" w:left="1417" w:header="708" w:footer="708" w:gutter="0"/>
          <w:cols w:space="708"/>
          <w:docGrid w:linePitch="360"/>
        </w:sectPr>
      </w:pPr>
      <w:r>
        <w:t xml:space="preserve">And the cost for the trade balance is important (although lower than ex-ante) </w:t>
      </w:r>
      <w:proofErr w:type="gramStart"/>
      <w:r>
        <w:t>combining  losses</w:t>
      </w:r>
      <w:proofErr w:type="gramEnd"/>
      <w:r>
        <w:t xml:space="preserve"> at constant values and on the terms of trade. </w:t>
      </w:r>
    </w:p>
    <w:p w14:paraId="753205AC" w14:textId="1C8B0818" w:rsidR="00622AFE" w:rsidRDefault="00622AFE" w:rsidP="00622AFE">
      <w:pPr>
        <w:pStyle w:val="Titre2"/>
      </w:pPr>
      <w:r>
        <w:lastRenderedPageBreak/>
        <w:t>THE EXCHANGE RATE (SHOCK 1)</w:t>
      </w:r>
    </w:p>
    <w:p w14:paraId="39A24299" w14:textId="3A30D74E" w:rsidR="00622AFE" w:rsidRDefault="00622AFE" w:rsidP="00622AFE">
      <w:pPr>
        <w:widowControl w:val="0"/>
        <w:autoSpaceDE w:val="0"/>
        <w:autoSpaceDN w:val="0"/>
        <w:adjustRightInd w:val="0"/>
        <w:spacing w:after="0" w:line="240" w:lineRule="auto"/>
        <w:rPr>
          <w:rFonts w:ascii="Times New Roman" w:hAnsi="Times New Roman"/>
          <w:sz w:val="24"/>
          <w:szCs w:val="24"/>
          <w:lang w:val="fr-FR" w:eastAsia="fr-FR" w:bidi="ar-SA"/>
        </w:rPr>
      </w:pPr>
      <w:r>
        <w:rPr>
          <w:rFonts w:ascii="Times New Roman" w:hAnsi="Times New Roman"/>
          <w:noProof/>
          <w:sz w:val="24"/>
          <w:szCs w:val="24"/>
          <w:lang w:val="fr-FR" w:eastAsia="fr-FR" w:bidi="ar-SA"/>
        </w:rPr>
        <w:lastRenderedPageBreak/>
        <w:drawing>
          <wp:inline distT="0" distB="0" distL="0" distR="0" wp14:anchorId="43EF2599" wp14:editId="488246F5">
            <wp:extent cx="8023860" cy="6891604"/>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26950" cy="6894258"/>
                    </a:xfrm>
                    <a:prstGeom prst="rect">
                      <a:avLst/>
                    </a:prstGeom>
                    <a:noFill/>
                    <a:ln>
                      <a:noFill/>
                    </a:ln>
                  </pic:spPr>
                </pic:pic>
              </a:graphicData>
            </a:graphic>
          </wp:inline>
        </w:drawing>
      </w:r>
    </w:p>
    <w:p w14:paraId="617A3086" w14:textId="7EC08B52" w:rsidR="00622AFE" w:rsidRDefault="00622AFE" w:rsidP="00FA6256">
      <w:pPr>
        <w:spacing w:before="0" w:after="0" w:line="240" w:lineRule="auto"/>
      </w:pPr>
      <w:r>
        <w:rPr>
          <w:rFonts w:ascii="Times New Roman" w:hAnsi="Times New Roman"/>
          <w:sz w:val="24"/>
          <w:szCs w:val="24"/>
          <w:lang w:val="fr-FR" w:eastAsia="fr-FR" w:bidi="ar-SA"/>
        </w:rPr>
        <w:lastRenderedPageBreak/>
        <w:br w:type="page"/>
      </w:r>
    </w:p>
    <w:p w14:paraId="27A468DC" w14:textId="77777777" w:rsidR="00622AFE" w:rsidRDefault="00622AFE" w:rsidP="00622AFE">
      <w:pPr>
        <w:pStyle w:val="Titre2"/>
      </w:pPr>
      <w:r>
        <w:lastRenderedPageBreak/>
        <w:t>THE QUOTAS ON EXPORTS (SHOCK 13)</w:t>
      </w:r>
    </w:p>
    <w:p w14:paraId="1BC64BC1" w14:textId="52141125" w:rsidR="00622AFE" w:rsidRDefault="00622AFE" w:rsidP="00FA6256">
      <w:pPr>
        <w:widowControl w:val="0"/>
        <w:autoSpaceDE w:val="0"/>
        <w:autoSpaceDN w:val="0"/>
        <w:adjustRightInd w:val="0"/>
        <w:spacing w:after="0" w:line="240" w:lineRule="auto"/>
      </w:pPr>
      <w:r>
        <w:tab/>
      </w:r>
      <w:r>
        <w:rPr>
          <w:rFonts w:ascii="Times New Roman" w:hAnsi="Times New Roman"/>
          <w:sz w:val="24"/>
          <w:szCs w:val="24"/>
        </w:rPr>
        <w:br/>
      </w:r>
      <w:r>
        <w:rPr>
          <w:rFonts w:ascii="Times New Roman" w:hAnsi="Times New Roman"/>
          <w:noProof/>
          <w:sz w:val="24"/>
          <w:szCs w:val="24"/>
          <w:lang w:val="fr-FR" w:eastAsia="fr-FR" w:bidi="ar-SA"/>
        </w:rPr>
        <w:drawing>
          <wp:inline distT="0" distB="0" distL="0" distR="0" wp14:anchorId="48E8FFD1" wp14:editId="2DAAD476">
            <wp:extent cx="8831036" cy="4945380"/>
            <wp:effectExtent l="0" t="0" r="8255"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35148" cy="4947683"/>
                    </a:xfrm>
                    <a:prstGeom prst="rect">
                      <a:avLst/>
                    </a:prstGeom>
                    <a:noFill/>
                    <a:ln>
                      <a:noFill/>
                    </a:ln>
                  </pic:spPr>
                </pic:pic>
              </a:graphicData>
            </a:graphic>
          </wp:inline>
        </w:drawing>
      </w:r>
      <w:r>
        <w:rPr>
          <w:rFonts w:ascii="Times New Roman" w:hAnsi="Times New Roman"/>
          <w:sz w:val="24"/>
          <w:szCs w:val="24"/>
        </w:rPr>
        <w:br/>
      </w: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0DA57D0D" wp14:editId="20BB0875">
            <wp:extent cx="7635240" cy="6557823"/>
            <wp:effectExtent l="0" t="0" r="381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38870" cy="6560941"/>
                    </a:xfrm>
                    <a:prstGeom prst="rect">
                      <a:avLst/>
                    </a:prstGeom>
                    <a:noFill/>
                    <a:ln>
                      <a:noFill/>
                    </a:ln>
                  </pic:spPr>
                </pic:pic>
              </a:graphicData>
            </a:graphic>
          </wp:inline>
        </w:drawing>
      </w:r>
      <w:r>
        <w:rPr>
          <w:rFonts w:ascii="Times New Roman" w:hAnsi="Times New Roman"/>
          <w:sz w:val="24"/>
          <w:szCs w:val="24"/>
        </w:rPr>
        <w:br/>
      </w:r>
    </w:p>
    <w:p w14:paraId="2154EC61" w14:textId="77777777" w:rsidR="00622AFE" w:rsidRDefault="00622AFE" w:rsidP="00622AFE"/>
    <w:p w14:paraId="51FD00BB" w14:textId="77777777" w:rsidR="00622AFE" w:rsidRDefault="00622AFE" w:rsidP="00622AFE">
      <w:pPr>
        <w:pStyle w:val="Titre2"/>
      </w:pPr>
      <w:r>
        <w:t>THE QUOTAS ON IMPORTS (SHOCK 14)</w:t>
      </w:r>
      <w:r>
        <w:tab/>
      </w:r>
    </w:p>
    <w:p w14:paraId="7211E850" w14:textId="77777777" w:rsidR="00622AFE" w:rsidRDefault="00622AFE" w:rsidP="00622AFE"/>
    <w:p w14:paraId="340A31DC" w14:textId="77777777" w:rsidR="00622AFE" w:rsidRDefault="00622AFE" w:rsidP="00622A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424034D7" wp14:editId="3437E8C2">
            <wp:extent cx="8763000" cy="4907280"/>
            <wp:effectExtent l="0" t="0" r="0" b="762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9146" cy="4910722"/>
                    </a:xfrm>
                    <a:prstGeom prst="rect">
                      <a:avLst/>
                    </a:prstGeom>
                    <a:noFill/>
                    <a:ln>
                      <a:noFill/>
                    </a:ln>
                  </pic:spPr>
                </pic:pic>
              </a:graphicData>
            </a:graphic>
          </wp:inline>
        </w:drawing>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5FE92D58" wp14:editId="0F7D8521">
            <wp:extent cx="7978140" cy="6852336"/>
            <wp:effectExtent l="0" t="0" r="3810" b="571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81216" cy="6854978"/>
                    </a:xfrm>
                    <a:prstGeom prst="rect">
                      <a:avLst/>
                    </a:prstGeom>
                    <a:noFill/>
                    <a:ln>
                      <a:noFill/>
                    </a:ln>
                  </pic:spPr>
                </pic:pic>
              </a:graphicData>
            </a:graphic>
          </wp:inline>
        </w:drawing>
      </w:r>
      <w:r>
        <w:rPr>
          <w:rFonts w:ascii="Times New Roman" w:hAnsi="Times New Roman"/>
          <w:sz w:val="24"/>
          <w:szCs w:val="24"/>
        </w:rPr>
        <w:br w:type="page"/>
      </w:r>
    </w:p>
    <w:p w14:paraId="6BD8FB73" w14:textId="77777777" w:rsidR="00622AFE" w:rsidRDefault="00622AFE" w:rsidP="00622AFE"/>
    <w:p w14:paraId="7E335A91" w14:textId="77777777" w:rsidR="00622AFE" w:rsidRDefault="00622AFE" w:rsidP="00622AFE">
      <w:pPr>
        <w:pStyle w:val="Titre2"/>
      </w:pPr>
      <w:r>
        <w:t>THE FOREIGN TARIFFS RATE (SHOCK 15)</w:t>
      </w:r>
    </w:p>
    <w:p w14:paraId="70B82826" w14:textId="66E29BB8" w:rsidR="00622AFE" w:rsidRDefault="00622AFE" w:rsidP="00FA6256">
      <w:pPr>
        <w:widowControl w:val="0"/>
        <w:autoSpaceDE w:val="0"/>
        <w:autoSpaceDN w:val="0"/>
        <w:adjustRightInd w:val="0"/>
        <w:spacing w:after="0" w:line="240" w:lineRule="auto"/>
      </w:pPr>
      <w:r>
        <w:rPr>
          <w:rFonts w:ascii="Times New Roman" w:hAnsi="Times New Roman"/>
          <w:sz w:val="24"/>
          <w:szCs w:val="24"/>
        </w:rPr>
        <w:br/>
      </w:r>
      <w:r>
        <w:rPr>
          <w:rFonts w:ascii="Times New Roman" w:hAnsi="Times New Roman"/>
          <w:noProof/>
          <w:sz w:val="24"/>
          <w:szCs w:val="24"/>
          <w:lang w:val="fr-FR" w:eastAsia="fr-FR" w:bidi="ar-SA"/>
        </w:rPr>
        <w:drawing>
          <wp:inline distT="0" distB="0" distL="0" distR="0" wp14:anchorId="5D68F5A3" wp14:editId="1EA46654">
            <wp:extent cx="8831036" cy="4945380"/>
            <wp:effectExtent l="0" t="0" r="8255" b="762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33244" cy="4946616"/>
                    </a:xfrm>
                    <a:prstGeom prst="rect">
                      <a:avLst/>
                    </a:prstGeom>
                    <a:noFill/>
                    <a:ln>
                      <a:noFill/>
                    </a:ln>
                  </pic:spPr>
                </pic:pic>
              </a:graphicData>
            </a:graphic>
          </wp:inline>
        </w:drawing>
      </w:r>
      <w:r>
        <w:rPr>
          <w:rFonts w:ascii="Times New Roman" w:hAnsi="Times New Roman"/>
          <w:sz w:val="24"/>
          <w:szCs w:val="24"/>
        </w:rPr>
        <w:br/>
      </w:r>
      <w:r>
        <w:rPr>
          <w:rFonts w:ascii="Times New Roman" w:hAnsi="Times New Roman"/>
          <w:sz w:val="24"/>
          <w:szCs w:val="24"/>
        </w:rPr>
        <w:lastRenderedPageBreak/>
        <w:br/>
      </w: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23F65E83" wp14:editId="3D9491B2">
            <wp:extent cx="7650480" cy="6570912"/>
            <wp:effectExtent l="0" t="0" r="7620" b="190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53074" cy="6573140"/>
                    </a:xfrm>
                    <a:prstGeom prst="rect">
                      <a:avLst/>
                    </a:prstGeom>
                    <a:noFill/>
                    <a:ln>
                      <a:noFill/>
                    </a:ln>
                  </pic:spPr>
                </pic:pic>
              </a:graphicData>
            </a:graphic>
          </wp:inline>
        </w:drawing>
      </w:r>
      <w:r>
        <w:rPr>
          <w:rFonts w:ascii="Times New Roman" w:hAnsi="Times New Roman"/>
          <w:sz w:val="24"/>
          <w:szCs w:val="24"/>
        </w:rPr>
        <w:br/>
      </w:r>
      <w:r>
        <w:rPr>
          <w:rFonts w:ascii="Times New Roman" w:hAnsi="Times New Roman"/>
          <w:sz w:val="24"/>
          <w:szCs w:val="24"/>
        </w:rPr>
        <w:lastRenderedPageBreak/>
        <w:br/>
      </w:r>
    </w:p>
    <w:p w14:paraId="63E91D9B" w14:textId="77777777" w:rsidR="00622AFE" w:rsidRDefault="00622AFE" w:rsidP="00622AFE"/>
    <w:p w14:paraId="0121C16B" w14:textId="77777777" w:rsidR="00622AFE" w:rsidRDefault="00622AFE" w:rsidP="00622AFE">
      <w:pPr>
        <w:pStyle w:val="Titre2"/>
      </w:pPr>
      <w:r>
        <w:t>THE LOCAL TARIFFS RATE (SHOCK 16)</w:t>
      </w:r>
    </w:p>
    <w:p w14:paraId="0705CDE3" w14:textId="77777777" w:rsidR="00622AFE" w:rsidRDefault="00622AFE" w:rsidP="00622AF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07A625CC" wp14:editId="0C04A535">
            <wp:extent cx="8687704" cy="488442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89940" cy="4885677"/>
                    </a:xfrm>
                    <a:prstGeom prst="rect">
                      <a:avLst/>
                    </a:prstGeom>
                    <a:noFill/>
                    <a:ln>
                      <a:noFill/>
                    </a:ln>
                  </pic:spPr>
                </pic:pic>
              </a:graphicData>
            </a:graphic>
          </wp:inline>
        </w:drawing>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2942882B" wp14:editId="786EB003">
            <wp:extent cx="8016240" cy="6885059"/>
            <wp:effectExtent l="0" t="0" r="381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19534" cy="6887888"/>
                    </a:xfrm>
                    <a:prstGeom prst="rect">
                      <a:avLst/>
                    </a:prstGeom>
                    <a:noFill/>
                    <a:ln>
                      <a:noFill/>
                    </a:ln>
                  </pic:spPr>
                </pic:pic>
              </a:graphicData>
            </a:graphic>
          </wp:inline>
        </w:drawing>
      </w:r>
      <w:r>
        <w:rPr>
          <w:rFonts w:ascii="Times New Roman" w:hAnsi="Times New Roman"/>
          <w:sz w:val="24"/>
          <w:szCs w:val="24"/>
        </w:rPr>
        <w:br w:type="page"/>
      </w:r>
    </w:p>
    <w:p w14:paraId="3DD37285" w14:textId="77777777" w:rsidR="00622AFE" w:rsidRDefault="00622AFE" w:rsidP="00622AFE">
      <w:r>
        <w:rPr>
          <w:rFonts w:ascii="Times New Roman" w:hAnsi="Times New Roman"/>
          <w:sz w:val="24"/>
          <w:szCs w:val="24"/>
        </w:rPr>
        <w:lastRenderedPageBreak/>
        <w:br/>
      </w:r>
    </w:p>
    <w:p w14:paraId="73DD329A" w14:textId="77777777" w:rsidR="00622AFE" w:rsidRDefault="00622AFE" w:rsidP="00622AFE">
      <w:pPr>
        <w:pStyle w:val="Titre2"/>
      </w:pPr>
      <w:r>
        <w:t>THE PRICE OF OIL (SHOCK 17)</w:t>
      </w:r>
    </w:p>
    <w:p w14:paraId="1C6B9846" w14:textId="1E7CD589" w:rsidR="00622AFE" w:rsidRDefault="00622AFE" w:rsidP="00FA6256">
      <w:pPr>
        <w:widowControl w:val="0"/>
        <w:autoSpaceDE w:val="0"/>
        <w:autoSpaceDN w:val="0"/>
        <w:adjustRightInd w:val="0"/>
        <w:spacing w:after="0" w:line="240" w:lineRule="auto"/>
      </w:pPr>
      <w:r>
        <w:tab/>
      </w:r>
      <w:r>
        <w:rPr>
          <w:rFonts w:ascii="Times New Roman" w:hAnsi="Times New Roman"/>
          <w:sz w:val="24"/>
          <w:szCs w:val="24"/>
        </w:rPr>
        <w:br/>
      </w:r>
      <w:r>
        <w:rPr>
          <w:rFonts w:ascii="Times New Roman" w:hAnsi="Times New Roman"/>
          <w:noProof/>
          <w:sz w:val="24"/>
          <w:szCs w:val="24"/>
          <w:lang w:val="fr-FR" w:eastAsia="fr-FR" w:bidi="ar-SA"/>
        </w:rPr>
        <w:drawing>
          <wp:inline distT="0" distB="0" distL="0" distR="0" wp14:anchorId="49634D7D" wp14:editId="01A08B8E">
            <wp:extent cx="8397240" cy="2435200"/>
            <wp:effectExtent l="0" t="0" r="3810" b="381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03976" cy="2437153"/>
                    </a:xfrm>
                    <a:prstGeom prst="rect">
                      <a:avLst/>
                    </a:prstGeom>
                    <a:noFill/>
                    <a:ln>
                      <a:noFill/>
                    </a:ln>
                  </pic:spPr>
                </pic:pic>
              </a:graphicData>
            </a:graphic>
          </wp:inline>
        </w:drawing>
      </w: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07168395" wp14:editId="05C29911">
            <wp:extent cx="7931503" cy="6812280"/>
            <wp:effectExtent l="0" t="0" r="0" b="762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34768" cy="6815084"/>
                    </a:xfrm>
                    <a:prstGeom prst="rect">
                      <a:avLst/>
                    </a:prstGeom>
                    <a:noFill/>
                    <a:ln>
                      <a:noFill/>
                    </a:ln>
                  </pic:spPr>
                </pic:pic>
              </a:graphicData>
            </a:graphic>
          </wp:inline>
        </w:drawing>
      </w:r>
      <w:r w:rsidRPr="000E56BD">
        <w:rPr>
          <w:rFonts w:ascii="Times New Roman" w:hAnsi="Times New Roman"/>
          <w:sz w:val="24"/>
          <w:szCs w:val="24"/>
          <w:lang w:val="fr-FR" w:eastAsia="fr-FR" w:bidi="ar-SA"/>
        </w:rPr>
        <w:br/>
      </w:r>
    </w:p>
    <w:p w14:paraId="66BD79D6" w14:textId="77777777" w:rsidR="00622AFE" w:rsidRDefault="00622AFE" w:rsidP="00622AFE"/>
    <w:p w14:paraId="0DF800BB" w14:textId="77777777" w:rsidR="00622AFE" w:rsidRDefault="00622AFE" w:rsidP="00622AFE">
      <w:pPr>
        <w:pStyle w:val="Titre2"/>
      </w:pPr>
      <w:r>
        <w:t>THE SHOCKS ON BOTH TARIFFS (SHOCK 18)</w:t>
      </w:r>
    </w:p>
    <w:p w14:paraId="43C76C61" w14:textId="3618ADA1" w:rsidR="00622AFE" w:rsidRPr="000E56BD" w:rsidRDefault="00622AFE" w:rsidP="00FA6256">
      <w:pPr>
        <w:widowControl w:val="0"/>
        <w:autoSpaceDE w:val="0"/>
        <w:autoSpaceDN w:val="0"/>
        <w:adjustRightInd w:val="0"/>
        <w:spacing w:after="0" w:line="240" w:lineRule="auto"/>
        <w:rPr>
          <w:sz w:val="22"/>
          <w:szCs w:val="22"/>
          <w:lang w:val="fr-FR" w:eastAsia="fr-FR" w:bidi="ar-SA"/>
        </w:rPr>
      </w:pPr>
      <w:r>
        <w:tab/>
      </w: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1576C70E" wp14:editId="08BF23D1">
            <wp:extent cx="6858000" cy="7459980"/>
            <wp:effectExtent l="0" t="0" r="0" b="762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58000" cy="7459980"/>
                    </a:xfrm>
                    <a:prstGeom prst="rect">
                      <a:avLst/>
                    </a:prstGeom>
                    <a:noFill/>
                    <a:ln>
                      <a:noFill/>
                    </a:ln>
                  </pic:spPr>
                </pic:pic>
              </a:graphicData>
            </a:graphic>
          </wp:inline>
        </w:drawing>
      </w:r>
      <w:r>
        <w:rPr>
          <w:rFonts w:ascii="Times New Roman" w:hAnsi="Times New Roman"/>
          <w:sz w:val="24"/>
          <w:szCs w:val="24"/>
        </w:rPr>
        <w:br/>
      </w:r>
      <w:r>
        <w:rPr>
          <w:rFonts w:ascii="Times New Roman" w:hAnsi="Times New Roman"/>
          <w:noProof/>
          <w:sz w:val="24"/>
          <w:szCs w:val="24"/>
          <w:lang w:val="fr-FR" w:eastAsia="fr-FR" w:bidi="ar-SA"/>
        </w:rPr>
        <w:lastRenderedPageBreak/>
        <w:drawing>
          <wp:inline distT="0" distB="0" distL="0" distR="0" wp14:anchorId="27CDBBD7" wp14:editId="1AABFE10">
            <wp:extent cx="7551420" cy="6485831"/>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53054" cy="6487234"/>
                    </a:xfrm>
                    <a:prstGeom prst="rect">
                      <a:avLst/>
                    </a:prstGeom>
                    <a:noFill/>
                    <a:ln>
                      <a:noFill/>
                    </a:ln>
                  </pic:spPr>
                </pic:pic>
              </a:graphicData>
            </a:graphic>
          </wp:inline>
        </w:drawing>
      </w:r>
      <w:r>
        <w:rPr>
          <w:rFonts w:ascii="Times New Roman" w:hAnsi="Times New Roman"/>
          <w:sz w:val="24"/>
          <w:szCs w:val="24"/>
        </w:rPr>
        <w:br/>
      </w:r>
    </w:p>
    <w:p w14:paraId="54958E25" w14:textId="77777777" w:rsidR="00622AFE" w:rsidRDefault="00622AFE" w:rsidP="00622AFE">
      <w:r>
        <w:rPr>
          <w:rFonts w:ascii="Times New Roman" w:hAnsi="Times New Roman"/>
          <w:sz w:val="24"/>
          <w:szCs w:val="24"/>
        </w:rPr>
        <w:br/>
      </w:r>
    </w:p>
    <w:p w14:paraId="087B082C" w14:textId="77777777" w:rsidR="00622AFE" w:rsidRDefault="00622AFE" w:rsidP="00622AFE">
      <w:pPr>
        <w:spacing w:before="0" w:after="0" w:line="240" w:lineRule="auto"/>
      </w:pPr>
      <w:r>
        <w:br w:type="page"/>
      </w:r>
    </w:p>
    <w:p w14:paraId="404C10A3" w14:textId="6C5DC42F" w:rsidR="002B1B01" w:rsidRDefault="002B1B01" w:rsidP="00FC7A50">
      <w:r>
        <w:lastRenderedPageBreak/>
        <w:br w:type="page"/>
      </w:r>
    </w:p>
    <w:p w14:paraId="282C7A9B" w14:textId="77777777" w:rsidR="002B1B01" w:rsidRDefault="002B1B01" w:rsidP="00021BAF">
      <w:pPr>
        <w:sectPr w:rsidR="002B1B01" w:rsidSect="00622AFE">
          <w:pgSz w:w="16838" w:h="11906" w:orient="landscape"/>
          <w:pgMar w:top="720" w:right="720" w:bottom="720" w:left="720" w:header="708" w:footer="708" w:gutter="0"/>
          <w:cols w:space="708"/>
          <w:docGrid w:linePitch="360"/>
        </w:sectPr>
      </w:pPr>
    </w:p>
    <w:p w14:paraId="409A14E0" w14:textId="64E5A6C6" w:rsidR="0011339D" w:rsidRDefault="0011339D" w:rsidP="00FA6256">
      <w:pPr>
        <w:spacing w:before="0" w:after="0" w:line="240" w:lineRule="auto"/>
      </w:pPr>
      <w:bookmarkStart w:id="13" w:name="_GoBack"/>
      <w:bookmarkEnd w:id="13"/>
    </w:p>
    <w:sectPr w:rsidR="0011339D" w:rsidSect="00FA6256">
      <w:footerReference w:type="default" r:id="rId33"/>
      <w:pgSz w:w="15840" w:h="12240" w:orient="landscape"/>
      <w:pgMar w:top="284" w:right="720" w:bottom="993"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8D85F" w14:textId="77777777" w:rsidR="005A4D35" w:rsidRDefault="005A4D35">
      <w:r>
        <w:separator/>
      </w:r>
    </w:p>
  </w:endnote>
  <w:endnote w:type="continuationSeparator" w:id="0">
    <w:p w14:paraId="2ED7D6C0" w14:textId="77777777" w:rsidR="005A4D35" w:rsidRDefault="005A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2661" w14:textId="77777777" w:rsidR="00622AFE" w:rsidRDefault="00622AFE">
    <w:pPr>
      <w:pStyle w:val="Pieddepage"/>
      <w:jc w:val="center"/>
    </w:pPr>
    <w:r>
      <w:fldChar w:fldCharType="begin"/>
    </w:r>
    <w:r>
      <w:instrText xml:space="preserve"> PAGE   \* MERGEFORMAT </w:instrText>
    </w:r>
    <w:r>
      <w:fldChar w:fldCharType="separate"/>
    </w:r>
    <w:r w:rsidR="00B03790">
      <w:rPr>
        <w:noProof/>
      </w:rPr>
      <w:t>25</w:t>
    </w:r>
    <w:r>
      <w:fldChar w:fldCharType="end"/>
    </w:r>
  </w:p>
  <w:p w14:paraId="313E3846" w14:textId="77777777" w:rsidR="00622AFE" w:rsidRDefault="00622AF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D0A8F" w14:textId="77777777" w:rsidR="00622AFE" w:rsidRDefault="00622AFE">
    <w:pPr>
      <w:pStyle w:val="Pieddepage"/>
      <w:jc w:val="center"/>
    </w:pPr>
    <w:r>
      <w:fldChar w:fldCharType="begin"/>
    </w:r>
    <w:r>
      <w:instrText xml:space="preserve"> PAGE   \* MERGEFORMAT </w:instrText>
    </w:r>
    <w:r>
      <w:fldChar w:fldCharType="separate"/>
    </w:r>
    <w:r w:rsidR="00FA6256">
      <w:rPr>
        <w:noProof/>
      </w:rPr>
      <w:t>36</w:t>
    </w:r>
    <w:r>
      <w:fldChar w:fldCharType="end"/>
    </w:r>
  </w:p>
  <w:p w14:paraId="76EAF8EC" w14:textId="77777777" w:rsidR="00622AFE" w:rsidRDefault="00622AF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CD83F" w14:textId="77777777" w:rsidR="005A4D35" w:rsidRDefault="005A4D35">
      <w:r>
        <w:separator/>
      </w:r>
    </w:p>
  </w:footnote>
  <w:footnote w:type="continuationSeparator" w:id="0">
    <w:p w14:paraId="39266A69" w14:textId="77777777" w:rsidR="005A4D35" w:rsidRDefault="005A4D35">
      <w:r>
        <w:continuationSeparator/>
      </w:r>
    </w:p>
  </w:footnote>
  <w:footnote w:id="1">
    <w:p w14:paraId="23D61040" w14:textId="34EB92B4" w:rsidR="00622AFE" w:rsidRPr="002F2117" w:rsidRDefault="00622AFE">
      <w:pPr>
        <w:pStyle w:val="Notedebasdepage"/>
        <w:rPr>
          <w:lang w:val="fr-FR"/>
        </w:rPr>
      </w:pPr>
      <w:r>
        <w:rPr>
          <w:rStyle w:val="Appelnotedebasdep"/>
        </w:rPr>
        <w:footnoteRef/>
      </w:r>
      <w:r>
        <w:t xml:space="preserve"> </w:t>
      </w:r>
      <w:r>
        <w:rPr>
          <w:lang w:val="fr-FR"/>
        </w:rPr>
        <w:t xml:space="preserve">Production </w:t>
      </w:r>
      <w:proofErr w:type="spellStart"/>
      <w:r>
        <w:rPr>
          <w:lang w:val="fr-FR"/>
        </w:rPr>
        <w:t>is</w:t>
      </w:r>
      <w:proofErr w:type="spellEnd"/>
      <w:r>
        <w:rPr>
          <w:lang w:val="fr-FR"/>
        </w:rPr>
        <w:t xml:space="preserve"> </w:t>
      </w:r>
      <w:proofErr w:type="spellStart"/>
      <w:r>
        <w:rPr>
          <w:lang w:val="fr-FR"/>
        </w:rPr>
        <w:t>composed</w:t>
      </w:r>
      <w:proofErr w:type="spellEnd"/>
      <w:r>
        <w:rPr>
          <w:lang w:val="fr-FR"/>
        </w:rPr>
        <w:t xml:space="preserve"> </w:t>
      </w:r>
      <w:proofErr w:type="spellStart"/>
      <w:r>
        <w:rPr>
          <w:lang w:val="fr-FR"/>
        </w:rPr>
        <w:t>roughly</w:t>
      </w:r>
      <w:proofErr w:type="spellEnd"/>
      <w:r>
        <w:rPr>
          <w:lang w:val="fr-FR"/>
        </w:rPr>
        <w:t xml:space="preserve"> of 50% value </w:t>
      </w:r>
      <w:proofErr w:type="spellStart"/>
      <w:r>
        <w:rPr>
          <w:lang w:val="fr-FR"/>
        </w:rPr>
        <w:t>added</w:t>
      </w:r>
      <w:proofErr w:type="spellEnd"/>
      <w:r>
        <w:rPr>
          <w:lang w:val="fr-FR"/>
        </w:rPr>
        <w:t xml:space="preserve"> and 50% </w:t>
      </w:r>
      <w:proofErr w:type="spellStart"/>
      <w:r>
        <w:rPr>
          <w:lang w:val="fr-FR"/>
        </w:rPr>
        <w:t>intermediate</w:t>
      </w:r>
      <w:proofErr w:type="spellEnd"/>
      <w:r>
        <w:rPr>
          <w:lang w:val="fr-FR"/>
        </w:rPr>
        <w:t xml:space="preserve"> </w:t>
      </w:r>
      <w:proofErr w:type="spellStart"/>
      <w:r>
        <w:rPr>
          <w:lang w:val="fr-FR"/>
        </w:rPr>
        <w:t>consumption</w:t>
      </w:r>
      <w:proofErr w:type="spellEnd"/>
      <w:r>
        <w:rPr>
          <w:lang w:val="fr-FR"/>
        </w:rPr>
        <w:t>).</w:t>
      </w:r>
    </w:p>
  </w:footnote>
  <w:footnote w:id="2">
    <w:p w14:paraId="72EA3B44" w14:textId="77777777" w:rsidR="00622AFE" w:rsidRPr="0009651F" w:rsidRDefault="00622AFE" w:rsidP="007A31A8">
      <w:r>
        <w:rPr>
          <w:rStyle w:val="Appelnotedebasdep"/>
        </w:rPr>
        <w:footnoteRef/>
      </w:r>
      <w:r w:rsidRPr="0009651F">
        <w:t xml:space="preserve"> Without this effect (for instance if we used a Purchasing Power Parity assumption), we would lose the gains on the terms of trade, but limit the loss on quantities, leading to a similar effect on the trade balance.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099"/>
    <w:multiLevelType w:val="hybridMultilevel"/>
    <w:tmpl w:val="6646F1AA"/>
    <w:lvl w:ilvl="0" w:tplc="9F12F5C4">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542A93"/>
    <w:multiLevelType w:val="multilevel"/>
    <w:tmpl w:val="51CC9A56"/>
    <w:lvl w:ilvl="0">
      <w:start w:val="1"/>
      <w:numFmt w:val="decimal"/>
      <w:pStyle w:val="Titre1"/>
      <w:lvlText w:val="%1"/>
      <w:lvlJc w:val="left"/>
      <w:pPr>
        <w:ind w:left="432" w:hanging="432"/>
      </w:pPr>
      <w:rPr>
        <w:rFonts w:hint="default"/>
        <w:color w:val="4F81BD" w:themeColor="accent1"/>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0DFC3200"/>
    <w:multiLevelType w:val="hybridMultilevel"/>
    <w:tmpl w:val="A9826EDA"/>
    <w:styleLink w:val="Style11"/>
    <w:lvl w:ilvl="0" w:tplc="89E0C0D0">
      <w:start w:val="1"/>
      <w:numFmt w:val="bullet"/>
      <w:lvlText w:val=""/>
      <w:lvlJc w:val="left"/>
      <w:pPr>
        <w:tabs>
          <w:tab w:val="num" w:pos="360"/>
        </w:tabs>
        <w:ind w:left="170" w:hanging="17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1C97277"/>
    <w:multiLevelType w:val="hybridMultilevel"/>
    <w:tmpl w:val="E084C11E"/>
    <w:lvl w:ilvl="0" w:tplc="9F12F5C4">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06E5514"/>
    <w:multiLevelType w:val="hybridMultilevel"/>
    <w:tmpl w:val="33AA4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8910A2"/>
    <w:multiLevelType w:val="hybridMultilevel"/>
    <w:tmpl w:val="82488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736FBB"/>
    <w:multiLevelType w:val="hybridMultilevel"/>
    <w:tmpl w:val="5CE89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A62D8F"/>
    <w:multiLevelType w:val="multilevel"/>
    <w:tmpl w:val="3B7EB5E0"/>
    <w:styleLink w:val="Style1"/>
    <w:lvl w:ilvl="0">
      <w:start w:val="1"/>
      <w:numFmt w:val="decimal"/>
      <w:lvlText w:val="%1"/>
      <w:lvlJc w:val="left"/>
      <w:pPr>
        <w:ind w:left="432" w:hanging="432"/>
      </w:pPr>
      <w:rPr>
        <w:color w:val="4F81BD"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71631D6"/>
    <w:multiLevelType w:val="hybridMultilevel"/>
    <w:tmpl w:val="55BA2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E524185"/>
    <w:multiLevelType w:val="hybridMultilevel"/>
    <w:tmpl w:val="A80AF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71A251B"/>
    <w:multiLevelType w:val="multilevel"/>
    <w:tmpl w:val="ACDAB798"/>
    <w:styleLink w:val="Style2"/>
    <w:lvl w:ilvl="0">
      <w:start w:val="1"/>
      <w:numFmt w:val="decimal"/>
      <w:lvlText w:val="%1"/>
      <w:lvlJc w:val="left"/>
      <w:pPr>
        <w:ind w:left="432" w:hanging="432"/>
      </w:pPr>
      <w:rPr>
        <w:rFonts w:hint="default"/>
        <w:color w:val="4F81BD" w:themeColor="accent1"/>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787863C3"/>
    <w:multiLevelType w:val="hybridMultilevel"/>
    <w:tmpl w:val="C8A04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11"/>
  </w:num>
  <w:num w:numId="6">
    <w:abstractNumId w:val="4"/>
  </w:num>
  <w:num w:numId="7">
    <w:abstractNumId w:val="3"/>
  </w:num>
  <w:num w:numId="8">
    <w:abstractNumId w:val="0"/>
  </w:num>
  <w:num w:numId="9">
    <w:abstractNumId w:val="6"/>
  </w:num>
  <w:num w:numId="10">
    <w:abstractNumId w:val="5"/>
  </w:num>
  <w:num w:numId="11">
    <w:abstractNumId w:val="9"/>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36"/>
    <w:rsid w:val="00000AF5"/>
    <w:rsid w:val="00000EF6"/>
    <w:rsid w:val="00002EF9"/>
    <w:rsid w:val="00004340"/>
    <w:rsid w:val="000046D8"/>
    <w:rsid w:val="000046FF"/>
    <w:rsid w:val="0001251D"/>
    <w:rsid w:val="00013037"/>
    <w:rsid w:val="0001406A"/>
    <w:rsid w:val="0001409E"/>
    <w:rsid w:val="000143F8"/>
    <w:rsid w:val="00014B9B"/>
    <w:rsid w:val="00015196"/>
    <w:rsid w:val="00015848"/>
    <w:rsid w:val="00020857"/>
    <w:rsid w:val="00020F26"/>
    <w:rsid w:val="00021BAF"/>
    <w:rsid w:val="000223C5"/>
    <w:rsid w:val="00022DE3"/>
    <w:rsid w:val="000230B5"/>
    <w:rsid w:val="0002326A"/>
    <w:rsid w:val="00025647"/>
    <w:rsid w:val="00025E9A"/>
    <w:rsid w:val="00026240"/>
    <w:rsid w:val="0002651E"/>
    <w:rsid w:val="00026F02"/>
    <w:rsid w:val="00026F51"/>
    <w:rsid w:val="00027207"/>
    <w:rsid w:val="00030988"/>
    <w:rsid w:val="000328F3"/>
    <w:rsid w:val="000334E6"/>
    <w:rsid w:val="00035028"/>
    <w:rsid w:val="000370E9"/>
    <w:rsid w:val="000379ED"/>
    <w:rsid w:val="000420F6"/>
    <w:rsid w:val="00042480"/>
    <w:rsid w:val="00043D6B"/>
    <w:rsid w:val="00044B9E"/>
    <w:rsid w:val="00045276"/>
    <w:rsid w:val="000470FE"/>
    <w:rsid w:val="00047C12"/>
    <w:rsid w:val="00050DFB"/>
    <w:rsid w:val="000517E3"/>
    <w:rsid w:val="000534AA"/>
    <w:rsid w:val="0006123F"/>
    <w:rsid w:val="000614BF"/>
    <w:rsid w:val="00062B9A"/>
    <w:rsid w:val="000630B7"/>
    <w:rsid w:val="00063CBD"/>
    <w:rsid w:val="000645B9"/>
    <w:rsid w:val="000651B6"/>
    <w:rsid w:val="0006529D"/>
    <w:rsid w:val="000660E7"/>
    <w:rsid w:val="00071DF2"/>
    <w:rsid w:val="00074017"/>
    <w:rsid w:val="00074D2A"/>
    <w:rsid w:val="00074D6D"/>
    <w:rsid w:val="00075ACB"/>
    <w:rsid w:val="00081428"/>
    <w:rsid w:val="00085F51"/>
    <w:rsid w:val="0008705E"/>
    <w:rsid w:val="00092FEC"/>
    <w:rsid w:val="00093991"/>
    <w:rsid w:val="00093FC3"/>
    <w:rsid w:val="00095EA0"/>
    <w:rsid w:val="000977EC"/>
    <w:rsid w:val="000A0ABC"/>
    <w:rsid w:val="000A270A"/>
    <w:rsid w:val="000A2B33"/>
    <w:rsid w:val="000A4B97"/>
    <w:rsid w:val="000A5965"/>
    <w:rsid w:val="000A7434"/>
    <w:rsid w:val="000B5E72"/>
    <w:rsid w:val="000B7745"/>
    <w:rsid w:val="000C2031"/>
    <w:rsid w:val="000C4B5E"/>
    <w:rsid w:val="000C5522"/>
    <w:rsid w:val="000C62E5"/>
    <w:rsid w:val="000C6DAC"/>
    <w:rsid w:val="000C7323"/>
    <w:rsid w:val="000C756D"/>
    <w:rsid w:val="000D0093"/>
    <w:rsid w:val="000D1251"/>
    <w:rsid w:val="000D169C"/>
    <w:rsid w:val="000D2829"/>
    <w:rsid w:val="000D3E01"/>
    <w:rsid w:val="000D7612"/>
    <w:rsid w:val="000D7E0B"/>
    <w:rsid w:val="000D7EF8"/>
    <w:rsid w:val="000E0217"/>
    <w:rsid w:val="000E1DBF"/>
    <w:rsid w:val="000E2ABB"/>
    <w:rsid w:val="000E3FC7"/>
    <w:rsid w:val="000E4ABD"/>
    <w:rsid w:val="000E4C8C"/>
    <w:rsid w:val="000E578D"/>
    <w:rsid w:val="000E7023"/>
    <w:rsid w:val="000E7E2D"/>
    <w:rsid w:val="000F0281"/>
    <w:rsid w:val="000F270F"/>
    <w:rsid w:val="000F2713"/>
    <w:rsid w:val="000F6C32"/>
    <w:rsid w:val="000F7080"/>
    <w:rsid w:val="000F7CAB"/>
    <w:rsid w:val="00100FBD"/>
    <w:rsid w:val="00101436"/>
    <w:rsid w:val="0010372D"/>
    <w:rsid w:val="00104F1B"/>
    <w:rsid w:val="00107333"/>
    <w:rsid w:val="00110148"/>
    <w:rsid w:val="00110A51"/>
    <w:rsid w:val="0011339D"/>
    <w:rsid w:val="001133A5"/>
    <w:rsid w:val="0011399C"/>
    <w:rsid w:val="00113ADF"/>
    <w:rsid w:val="00113B3F"/>
    <w:rsid w:val="00114236"/>
    <w:rsid w:val="001145FF"/>
    <w:rsid w:val="00115AB5"/>
    <w:rsid w:val="00115B9D"/>
    <w:rsid w:val="00115CDD"/>
    <w:rsid w:val="00116730"/>
    <w:rsid w:val="00116EAC"/>
    <w:rsid w:val="001203A1"/>
    <w:rsid w:val="001225F4"/>
    <w:rsid w:val="00123C60"/>
    <w:rsid w:val="00125606"/>
    <w:rsid w:val="00126605"/>
    <w:rsid w:val="00126925"/>
    <w:rsid w:val="00126A08"/>
    <w:rsid w:val="001279B0"/>
    <w:rsid w:val="00130C95"/>
    <w:rsid w:val="00132D05"/>
    <w:rsid w:val="00132EF3"/>
    <w:rsid w:val="00133E8B"/>
    <w:rsid w:val="0013410B"/>
    <w:rsid w:val="00134412"/>
    <w:rsid w:val="00135A79"/>
    <w:rsid w:val="00136B41"/>
    <w:rsid w:val="00137754"/>
    <w:rsid w:val="001402CE"/>
    <w:rsid w:val="00145BF8"/>
    <w:rsid w:val="0014605E"/>
    <w:rsid w:val="00146490"/>
    <w:rsid w:val="00146B6F"/>
    <w:rsid w:val="0014719A"/>
    <w:rsid w:val="0014746E"/>
    <w:rsid w:val="00151284"/>
    <w:rsid w:val="001533E1"/>
    <w:rsid w:val="00155178"/>
    <w:rsid w:val="00160544"/>
    <w:rsid w:val="0016274E"/>
    <w:rsid w:val="00165DE2"/>
    <w:rsid w:val="001674D0"/>
    <w:rsid w:val="00167B0D"/>
    <w:rsid w:val="00167CBA"/>
    <w:rsid w:val="001712B3"/>
    <w:rsid w:val="00173255"/>
    <w:rsid w:val="00173658"/>
    <w:rsid w:val="00176317"/>
    <w:rsid w:val="001773B1"/>
    <w:rsid w:val="001775D2"/>
    <w:rsid w:val="001800C9"/>
    <w:rsid w:val="00180523"/>
    <w:rsid w:val="00180C0D"/>
    <w:rsid w:val="00181A66"/>
    <w:rsid w:val="001849B4"/>
    <w:rsid w:val="00185734"/>
    <w:rsid w:val="00186D8D"/>
    <w:rsid w:val="001901BC"/>
    <w:rsid w:val="00190770"/>
    <w:rsid w:val="00190776"/>
    <w:rsid w:val="00192EA9"/>
    <w:rsid w:val="00193EDD"/>
    <w:rsid w:val="00195907"/>
    <w:rsid w:val="001A0F46"/>
    <w:rsid w:val="001A2AF4"/>
    <w:rsid w:val="001A371B"/>
    <w:rsid w:val="001A5797"/>
    <w:rsid w:val="001B08B6"/>
    <w:rsid w:val="001B2254"/>
    <w:rsid w:val="001B5DE1"/>
    <w:rsid w:val="001B7570"/>
    <w:rsid w:val="001C12ED"/>
    <w:rsid w:val="001C3290"/>
    <w:rsid w:val="001C410F"/>
    <w:rsid w:val="001C4282"/>
    <w:rsid w:val="001C4930"/>
    <w:rsid w:val="001C4D7E"/>
    <w:rsid w:val="001C5925"/>
    <w:rsid w:val="001C5BA3"/>
    <w:rsid w:val="001C6E1A"/>
    <w:rsid w:val="001C76BB"/>
    <w:rsid w:val="001D2226"/>
    <w:rsid w:val="001D24A1"/>
    <w:rsid w:val="001D27EB"/>
    <w:rsid w:val="001D3E50"/>
    <w:rsid w:val="001D412A"/>
    <w:rsid w:val="001D5D62"/>
    <w:rsid w:val="001D7357"/>
    <w:rsid w:val="001E0FD9"/>
    <w:rsid w:val="001E2D79"/>
    <w:rsid w:val="001E3221"/>
    <w:rsid w:val="001E52FB"/>
    <w:rsid w:val="001E6FD6"/>
    <w:rsid w:val="001F18F5"/>
    <w:rsid w:val="001F3612"/>
    <w:rsid w:val="001F7862"/>
    <w:rsid w:val="00203D4D"/>
    <w:rsid w:val="00204609"/>
    <w:rsid w:val="002047C5"/>
    <w:rsid w:val="00204EC5"/>
    <w:rsid w:val="0020593D"/>
    <w:rsid w:val="002068AB"/>
    <w:rsid w:val="00206B2D"/>
    <w:rsid w:val="002105E8"/>
    <w:rsid w:val="00211C63"/>
    <w:rsid w:val="00212658"/>
    <w:rsid w:val="0021456D"/>
    <w:rsid w:val="002159F0"/>
    <w:rsid w:val="002161E7"/>
    <w:rsid w:val="0022015A"/>
    <w:rsid w:val="00222060"/>
    <w:rsid w:val="00222898"/>
    <w:rsid w:val="00222E91"/>
    <w:rsid w:val="002230C1"/>
    <w:rsid w:val="00223AE7"/>
    <w:rsid w:val="00223B42"/>
    <w:rsid w:val="00224197"/>
    <w:rsid w:val="00224606"/>
    <w:rsid w:val="00224DBB"/>
    <w:rsid w:val="00224EE8"/>
    <w:rsid w:val="0022784C"/>
    <w:rsid w:val="00227E11"/>
    <w:rsid w:val="002308FF"/>
    <w:rsid w:val="0023177A"/>
    <w:rsid w:val="00232D05"/>
    <w:rsid w:val="00232FCB"/>
    <w:rsid w:val="00233C7C"/>
    <w:rsid w:val="00235D42"/>
    <w:rsid w:val="00240BAA"/>
    <w:rsid w:val="00240DAE"/>
    <w:rsid w:val="0024353B"/>
    <w:rsid w:val="00243F08"/>
    <w:rsid w:val="0024611D"/>
    <w:rsid w:val="0024680B"/>
    <w:rsid w:val="00247823"/>
    <w:rsid w:val="00250390"/>
    <w:rsid w:val="00252AB5"/>
    <w:rsid w:val="00253C8C"/>
    <w:rsid w:val="00256916"/>
    <w:rsid w:val="00256F0C"/>
    <w:rsid w:val="00257AC4"/>
    <w:rsid w:val="00260210"/>
    <w:rsid w:val="002627E7"/>
    <w:rsid w:val="00265123"/>
    <w:rsid w:val="002651CD"/>
    <w:rsid w:val="0026553F"/>
    <w:rsid w:val="00266158"/>
    <w:rsid w:val="00266372"/>
    <w:rsid w:val="00266E01"/>
    <w:rsid w:val="0026768C"/>
    <w:rsid w:val="002706D4"/>
    <w:rsid w:val="00271025"/>
    <w:rsid w:val="00275A32"/>
    <w:rsid w:val="00275D4C"/>
    <w:rsid w:val="0028087A"/>
    <w:rsid w:val="00281CA8"/>
    <w:rsid w:val="00283B3F"/>
    <w:rsid w:val="00284223"/>
    <w:rsid w:val="002854B1"/>
    <w:rsid w:val="00286E8E"/>
    <w:rsid w:val="0028790D"/>
    <w:rsid w:val="00291971"/>
    <w:rsid w:val="00291C1C"/>
    <w:rsid w:val="00292778"/>
    <w:rsid w:val="002931B7"/>
    <w:rsid w:val="0029497D"/>
    <w:rsid w:val="002964E8"/>
    <w:rsid w:val="002A0D9B"/>
    <w:rsid w:val="002A223F"/>
    <w:rsid w:val="002A29FC"/>
    <w:rsid w:val="002A460B"/>
    <w:rsid w:val="002A46F5"/>
    <w:rsid w:val="002A4E87"/>
    <w:rsid w:val="002A6838"/>
    <w:rsid w:val="002A76C1"/>
    <w:rsid w:val="002B0452"/>
    <w:rsid w:val="002B0B3D"/>
    <w:rsid w:val="002B0D3A"/>
    <w:rsid w:val="002B1756"/>
    <w:rsid w:val="002B1B01"/>
    <w:rsid w:val="002B368A"/>
    <w:rsid w:val="002B4375"/>
    <w:rsid w:val="002B44FD"/>
    <w:rsid w:val="002B4EF2"/>
    <w:rsid w:val="002B540D"/>
    <w:rsid w:val="002B5BAD"/>
    <w:rsid w:val="002B7542"/>
    <w:rsid w:val="002C0254"/>
    <w:rsid w:val="002C39D6"/>
    <w:rsid w:val="002C3A57"/>
    <w:rsid w:val="002C4505"/>
    <w:rsid w:val="002C53A6"/>
    <w:rsid w:val="002C5A40"/>
    <w:rsid w:val="002C64B3"/>
    <w:rsid w:val="002C663C"/>
    <w:rsid w:val="002C7C34"/>
    <w:rsid w:val="002D1550"/>
    <w:rsid w:val="002D3A8C"/>
    <w:rsid w:val="002D3CA6"/>
    <w:rsid w:val="002D40A1"/>
    <w:rsid w:val="002D461A"/>
    <w:rsid w:val="002D65C9"/>
    <w:rsid w:val="002E290F"/>
    <w:rsid w:val="002E295D"/>
    <w:rsid w:val="002E5AC4"/>
    <w:rsid w:val="002E5BA3"/>
    <w:rsid w:val="002E723C"/>
    <w:rsid w:val="002F0733"/>
    <w:rsid w:val="002F10A4"/>
    <w:rsid w:val="002F166A"/>
    <w:rsid w:val="002F1CFF"/>
    <w:rsid w:val="002F1E04"/>
    <w:rsid w:val="002F2117"/>
    <w:rsid w:val="002F3A01"/>
    <w:rsid w:val="002F3FAF"/>
    <w:rsid w:val="002F4B31"/>
    <w:rsid w:val="002F6C65"/>
    <w:rsid w:val="002F7A06"/>
    <w:rsid w:val="002F7CB1"/>
    <w:rsid w:val="0030071A"/>
    <w:rsid w:val="00301E1A"/>
    <w:rsid w:val="00302106"/>
    <w:rsid w:val="003028F6"/>
    <w:rsid w:val="00302BA0"/>
    <w:rsid w:val="00302D21"/>
    <w:rsid w:val="00302E2D"/>
    <w:rsid w:val="00302EC9"/>
    <w:rsid w:val="00303FAF"/>
    <w:rsid w:val="00304A58"/>
    <w:rsid w:val="00306D2C"/>
    <w:rsid w:val="00311084"/>
    <w:rsid w:val="00313A36"/>
    <w:rsid w:val="00313D21"/>
    <w:rsid w:val="00315026"/>
    <w:rsid w:val="0031539A"/>
    <w:rsid w:val="003154AE"/>
    <w:rsid w:val="00315A31"/>
    <w:rsid w:val="003172A5"/>
    <w:rsid w:val="00317654"/>
    <w:rsid w:val="003219F7"/>
    <w:rsid w:val="00324EF0"/>
    <w:rsid w:val="003267CD"/>
    <w:rsid w:val="00327C8B"/>
    <w:rsid w:val="00332C77"/>
    <w:rsid w:val="00335A44"/>
    <w:rsid w:val="00335D7E"/>
    <w:rsid w:val="00336430"/>
    <w:rsid w:val="00336AD8"/>
    <w:rsid w:val="00337191"/>
    <w:rsid w:val="003371AC"/>
    <w:rsid w:val="003418FC"/>
    <w:rsid w:val="0034355E"/>
    <w:rsid w:val="00343BBE"/>
    <w:rsid w:val="00345DD5"/>
    <w:rsid w:val="00346E36"/>
    <w:rsid w:val="00351D97"/>
    <w:rsid w:val="003523DB"/>
    <w:rsid w:val="00352C0D"/>
    <w:rsid w:val="00354E1A"/>
    <w:rsid w:val="00355F1D"/>
    <w:rsid w:val="00356A65"/>
    <w:rsid w:val="0035769D"/>
    <w:rsid w:val="00360174"/>
    <w:rsid w:val="003602C8"/>
    <w:rsid w:val="003652F6"/>
    <w:rsid w:val="00365ABF"/>
    <w:rsid w:val="00366143"/>
    <w:rsid w:val="00367467"/>
    <w:rsid w:val="00370DF2"/>
    <w:rsid w:val="003715BC"/>
    <w:rsid w:val="00372642"/>
    <w:rsid w:val="00373D77"/>
    <w:rsid w:val="00373FEB"/>
    <w:rsid w:val="00375A23"/>
    <w:rsid w:val="00375C41"/>
    <w:rsid w:val="0037695B"/>
    <w:rsid w:val="00377FA9"/>
    <w:rsid w:val="00380399"/>
    <w:rsid w:val="0038097C"/>
    <w:rsid w:val="003811E8"/>
    <w:rsid w:val="00382A41"/>
    <w:rsid w:val="00384D63"/>
    <w:rsid w:val="003902D9"/>
    <w:rsid w:val="003909C4"/>
    <w:rsid w:val="00390CA2"/>
    <w:rsid w:val="003924E8"/>
    <w:rsid w:val="00394696"/>
    <w:rsid w:val="003961DE"/>
    <w:rsid w:val="00396901"/>
    <w:rsid w:val="00396DE8"/>
    <w:rsid w:val="003A122D"/>
    <w:rsid w:val="003A1B01"/>
    <w:rsid w:val="003A2598"/>
    <w:rsid w:val="003A5811"/>
    <w:rsid w:val="003A6D4D"/>
    <w:rsid w:val="003A6FDC"/>
    <w:rsid w:val="003B271E"/>
    <w:rsid w:val="003B50D5"/>
    <w:rsid w:val="003B6286"/>
    <w:rsid w:val="003B6321"/>
    <w:rsid w:val="003B7B50"/>
    <w:rsid w:val="003B7CDF"/>
    <w:rsid w:val="003C0974"/>
    <w:rsid w:val="003C3D06"/>
    <w:rsid w:val="003C52BA"/>
    <w:rsid w:val="003D0086"/>
    <w:rsid w:val="003D0A1C"/>
    <w:rsid w:val="003D196E"/>
    <w:rsid w:val="003D2066"/>
    <w:rsid w:val="003D2A36"/>
    <w:rsid w:val="003D3006"/>
    <w:rsid w:val="003D3199"/>
    <w:rsid w:val="003D34CC"/>
    <w:rsid w:val="003D5053"/>
    <w:rsid w:val="003D5CB9"/>
    <w:rsid w:val="003D6160"/>
    <w:rsid w:val="003D6BD0"/>
    <w:rsid w:val="003D7357"/>
    <w:rsid w:val="003D7483"/>
    <w:rsid w:val="003D7F3B"/>
    <w:rsid w:val="003E074E"/>
    <w:rsid w:val="003E2E82"/>
    <w:rsid w:val="003E39BA"/>
    <w:rsid w:val="003E3CD1"/>
    <w:rsid w:val="003E3EE6"/>
    <w:rsid w:val="003E4557"/>
    <w:rsid w:val="003E4AC1"/>
    <w:rsid w:val="003E7361"/>
    <w:rsid w:val="003E78F4"/>
    <w:rsid w:val="003F08A1"/>
    <w:rsid w:val="003F2620"/>
    <w:rsid w:val="003F4D1F"/>
    <w:rsid w:val="003F4E6D"/>
    <w:rsid w:val="003F5A54"/>
    <w:rsid w:val="003F5CB7"/>
    <w:rsid w:val="003F5CC5"/>
    <w:rsid w:val="0040078D"/>
    <w:rsid w:val="00402708"/>
    <w:rsid w:val="0040288B"/>
    <w:rsid w:val="00402E60"/>
    <w:rsid w:val="00403D0F"/>
    <w:rsid w:val="004042CF"/>
    <w:rsid w:val="0040511C"/>
    <w:rsid w:val="00405D19"/>
    <w:rsid w:val="00406BBD"/>
    <w:rsid w:val="0041041F"/>
    <w:rsid w:val="00412B25"/>
    <w:rsid w:val="0041441D"/>
    <w:rsid w:val="004156EA"/>
    <w:rsid w:val="00415F5F"/>
    <w:rsid w:val="0041655E"/>
    <w:rsid w:val="004170A1"/>
    <w:rsid w:val="004172D9"/>
    <w:rsid w:val="0042028C"/>
    <w:rsid w:val="00421F15"/>
    <w:rsid w:val="00422395"/>
    <w:rsid w:val="004239A4"/>
    <w:rsid w:val="00425117"/>
    <w:rsid w:val="00425917"/>
    <w:rsid w:val="00425D48"/>
    <w:rsid w:val="00427F05"/>
    <w:rsid w:val="00430A30"/>
    <w:rsid w:val="00430C9C"/>
    <w:rsid w:val="00432F5E"/>
    <w:rsid w:val="0043413E"/>
    <w:rsid w:val="004358F1"/>
    <w:rsid w:val="004375B2"/>
    <w:rsid w:val="004379DC"/>
    <w:rsid w:val="00443E41"/>
    <w:rsid w:val="00446370"/>
    <w:rsid w:val="00446D0B"/>
    <w:rsid w:val="004474AA"/>
    <w:rsid w:val="00447F1B"/>
    <w:rsid w:val="00447F6B"/>
    <w:rsid w:val="00450503"/>
    <w:rsid w:val="004509C2"/>
    <w:rsid w:val="00450C9F"/>
    <w:rsid w:val="004513F3"/>
    <w:rsid w:val="00451DAB"/>
    <w:rsid w:val="00453152"/>
    <w:rsid w:val="0045413E"/>
    <w:rsid w:val="004557E5"/>
    <w:rsid w:val="00456B36"/>
    <w:rsid w:val="004605CB"/>
    <w:rsid w:val="00463CC7"/>
    <w:rsid w:val="0046430D"/>
    <w:rsid w:val="004652AE"/>
    <w:rsid w:val="00465E3F"/>
    <w:rsid w:val="00466C08"/>
    <w:rsid w:val="00467416"/>
    <w:rsid w:val="00472620"/>
    <w:rsid w:val="00474278"/>
    <w:rsid w:val="00475152"/>
    <w:rsid w:val="00475446"/>
    <w:rsid w:val="004771CC"/>
    <w:rsid w:val="004778B2"/>
    <w:rsid w:val="004810D3"/>
    <w:rsid w:val="00483AC9"/>
    <w:rsid w:val="00485AB3"/>
    <w:rsid w:val="00485D97"/>
    <w:rsid w:val="0048666D"/>
    <w:rsid w:val="004904CD"/>
    <w:rsid w:val="0049060D"/>
    <w:rsid w:val="00491765"/>
    <w:rsid w:val="0049232E"/>
    <w:rsid w:val="00494345"/>
    <w:rsid w:val="004947A5"/>
    <w:rsid w:val="00494F38"/>
    <w:rsid w:val="004A025C"/>
    <w:rsid w:val="004A0A34"/>
    <w:rsid w:val="004A11EF"/>
    <w:rsid w:val="004A1905"/>
    <w:rsid w:val="004A1B8B"/>
    <w:rsid w:val="004A2000"/>
    <w:rsid w:val="004A4233"/>
    <w:rsid w:val="004A43F4"/>
    <w:rsid w:val="004A6E1D"/>
    <w:rsid w:val="004B1C38"/>
    <w:rsid w:val="004B2C2D"/>
    <w:rsid w:val="004B2EFF"/>
    <w:rsid w:val="004B3B10"/>
    <w:rsid w:val="004B54E5"/>
    <w:rsid w:val="004B551F"/>
    <w:rsid w:val="004B613C"/>
    <w:rsid w:val="004B6849"/>
    <w:rsid w:val="004C4629"/>
    <w:rsid w:val="004C4C70"/>
    <w:rsid w:val="004C57B5"/>
    <w:rsid w:val="004D1801"/>
    <w:rsid w:val="004D38B1"/>
    <w:rsid w:val="004D3930"/>
    <w:rsid w:val="004D39AF"/>
    <w:rsid w:val="004D3D67"/>
    <w:rsid w:val="004D3FD3"/>
    <w:rsid w:val="004D426B"/>
    <w:rsid w:val="004E183F"/>
    <w:rsid w:val="004E1BD7"/>
    <w:rsid w:val="004E1D41"/>
    <w:rsid w:val="004E21F0"/>
    <w:rsid w:val="004E29BC"/>
    <w:rsid w:val="004E333C"/>
    <w:rsid w:val="004E3582"/>
    <w:rsid w:val="004E5B8E"/>
    <w:rsid w:val="004E5DFF"/>
    <w:rsid w:val="004E5E6D"/>
    <w:rsid w:val="004E61AE"/>
    <w:rsid w:val="004E64FA"/>
    <w:rsid w:val="004E67EF"/>
    <w:rsid w:val="004E7011"/>
    <w:rsid w:val="004E7F7A"/>
    <w:rsid w:val="004F1041"/>
    <w:rsid w:val="004F1BE5"/>
    <w:rsid w:val="004F21D0"/>
    <w:rsid w:val="004F2262"/>
    <w:rsid w:val="004F4C97"/>
    <w:rsid w:val="004F4F75"/>
    <w:rsid w:val="004F5410"/>
    <w:rsid w:val="004F7397"/>
    <w:rsid w:val="004F787F"/>
    <w:rsid w:val="004F7C80"/>
    <w:rsid w:val="0050311D"/>
    <w:rsid w:val="0050312D"/>
    <w:rsid w:val="00503496"/>
    <w:rsid w:val="00504898"/>
    <w:rsid w:val="00504A3F"/>
    <w:rsid w:val="00505326"/>
    <w:rsid w:val="00505991"/>
    <w:rsid w:val="00505B5C"/>
    <w:rsid w:val="00505C43"/>
    <w:rsid w:val="0050639E"/>
    <w:rsid w:val="00506B92"/>
    <w:rsid w:val="00507A90"/>
    <w:rsid w:val="00510484"/>
    <w:rsid w:val="00512C0F"/>
    <w:rsid w:val="005141D0"/>
    <w:rsid w:val="00514B3C"/>
    <w:rsid w:val="0051544C"/>
    <w:rsid w:val="005157DD"/>
    <w:rsid w:val="00515879"/>
    <w:rsid w:val="00516135"/>
    <w:rsid w:val="005165FD"/>
    <w:rsid w:val="00516A8B"/>
    <w:rsid w:val="00517CA9"/>
    <w:rsid w:val="00520D76"/>
    <w:rsid w:val="00520DEF"/>
    <w:rsid w:val="0052115B"/>
    <w:rsid w:val="00522162"/>
    <w:rsid w:val="005251A9"/>
    <w:rsid w:val="005259B8"/>
    <w:rsid w:val="00526005"/>
    <w:rsid w:val="00531710"/>
    <w:rsid w:val="005322A6"/>
    <w:rsid w:val="00533CB6"/>
    <w:rsid w:val="00535D93"/>
    <w:rsid w:val="005361A5"/>
    <w:rsid w:val="00536787"/>
    <w:rsid w:val="00536A20"/>
    <w:rsid w:val="005413AB"/>
    <w:rsid w:val="00543E63"/>
    <w:rsid w:val="005443AD"/>
    <w:rsid w:val="0054488D"/>
    <w:rsid w:val="005451BC"/>
    <w:rsid w:val="00545A61"/>
    <w:rsid w:val="005462C3"/>
    <w:rsid w:val="00547C94"/>
    <w:rsid w:val="0055040F"/>
    <w:rsid w:val="00550830"/>
    <w:rsid w:val="00552492"/>
    <w:rsid w:val="00553092"/>
    <w:rsid w:val="00553F0E"/>
    <w:rsid w:val="00554136"/>
    <w:rsid w:val="0055549E"/>
    <w:rsid w:val="0055668A"/>
    <w:rsid w:val="00557C12"/>
    <w:rsid w:val="005603EF"/>
    <w:rsid w:val="005649DC"/>
    <w:rsid w:val="00565370"/>
    <w:rsid w:val="005656E1"/>
    <w:rsid w:val="00565711"/>
    <w:rsid w:val="00565BBA"/>
    <w:rsid w:val="00565FAF"/>
    <w:rsid w:val="00570299"/>
    <w:rsid w:val="00572056"/>
    <w:rsid w:val="00572075"/>
    <w:rsid w:val="005724CC"/>
    <w:rsid w:val="00572A80"/>
    <w:rsid w:val="005757A9"/>
    <w:rsid w:val="00577D2A"/>
    <w:rsid w:val="00582159"/>
    <w:rsid w:val="00582FFB"/>
    <w:rsid w:val="00583C2E"/>
    <w:rsid w:val="005844EA"/>
    <w:rsid w:val="005848B6"/>
    <w:rsid w:val="005851EC"/>
    <w:rsid w:val="00585814"/>
    <w:rsid w:val="00586366"/>
    <w:rsid w:val="00586AED"/>
    <w:rsid w:val="00586C5A"/>
    <w:rsid w:val="005877E2"/>
    <w:rsid w:val="00587DF9"/>
    <w:rsid w:val="00590002"/>
    <w:rsid w:val="005907B1"/>
    <w:rsid w:val="00591594"/>
    <w:rsid w:val="005918DF"/>
    <w:rsid w:val="005929CB"/>
    <w:rsid w:val="005A0411"/>
    <w:rsid w:val="005A117C"/>
    <w:rsid w:val="005A38D0"/>
    <w:rsid w:val="005A4D35"/>
    <w:rsid w:val="005A5434"/>
    <w:rsid w:val="005A5EE5"/>
    <w:rsid w:val="005B0298"/>
    <w:rsid w:val="005B169E"/>
    <w:rsid w:val="005B1B90"/>
    <w:rsid w:val="005B2F89"/>
    <w:rsid w:val="005B358F"/>
    <w:rsid w:val="005B469F"/>
    <w:rsid w:val="005B5A61"/>
    <w:rsid w:val="005B6296"/>
    <w:rsid w:val="005B6493"/>
    <w:rsid w:val="005B693F"/>
    <w:rsid w:val="005B6ADC"/>
    <w:rsid w:val="005C09C0"/>
    <w:rsid w:val="005C0E1A"/>
    <w:rsid w:val="005C0F84"/>
    <w:rsid w:val="005C1A74"/>
    <w:rsid w:val="005C1E83"/>
    <w:rsid w:val="005C37C6"/>
    <w:rsid w:val="005C5387"/>
    <w:rsid w:val="005C6247"/>
    <w:rsid w:val="005C64A4"/>
    <w:rsid w:val="005D0551"/>
    <w:rsid w:val="005D369A"/>
    <w:rsid w:val="005D4BCB"/>
    <w:rsid w:val="005D4C52"/>
    <w:rsid w:val="005D4D28"/>
    <w:rsid w:val="005D525D"/>
    <w:rsid w:val="005D59AA"/>
    <w:rsid w:val="005D5AAC"/>
    <w:rsid w:val="005D7CB3"/>
    <w:rsid w:val="005E0B32"/>
    <w:rsid w:val="005E0C7F"/>
    <w:rsid w:val="005E123D"/>
    <w:rsid w:val="005E27DD"/>
    <w:rsid w:val="005E3F90"/>
    <w:rsid w:val="005E5384"/>
    <w:rsid w:val="005E57C2"/>
    <w:rsid w:val="005F1668"/>
    <w:rsid w:val="005F1884"/>
    <w:rsid w:val="005F198E"/>
    <w:rsid w:val="005F19FA"/>
    <w:rsid w:val="005F2060"/>
    <w:rsid w:val="005F2546"/>
    <w:rsid w:val="005F4B28"/>
    <w:rsid w:val="005F4CDC"/>
    <w:rsid w:val="005F4DC9"/>
    <w:rsid w:val="005F66C8"/>
    <w:rsid w:val="005F69C7"/>
    <w:rsid w:val="005F6FA8"/>
    <w:rsid w:val="005F760A"/>
    <w:rsid w:val="005F7634"/>
    <w:rsid w:val="00600AC0"/>
    <w:rsid w:val="00601F0E"/>
    <w:rsid w:val="00604F5D"/>
    <w:rsid w:val="006053A6"/>
    <w:rsid w:val="00607FE1"/>
    <w:rsid w:val="0061283F"/>
    <w:rsid w:val="00612B26"/>
    <w:rsid w:val="00612E36"/>
    <w:rsid w:val="0061750D"/>
    <w:rsid w:val="00617599"/>
    <w:rsid w:val="00617844"/>
    <w:rsid w:val="0062190B"/>
    <w:rsid w:val="006226E3"/>
    <w:rsid w:val="00622728"/>
    <w:rsid w:val="00622755"/>
    <w:rsid w:val="00622AFE"/>
    <w:rsid w:val="00623795"/>
    <w:rsid w:val="006245F0"/>
    <w:rsid w:val="00625473"/>
    <w:rsid w:val="00627BC1"/>
    <w:rsid w:val="0063052B"/>
    <w:rsid w:val="00631728"/>
    <w:rsid w:val="00633C99"/>
    <w:rsid w:val="00635470"/>
    <w:rsid w:val="00636F8C"/>
    <w:rsid w:val="00640398"/>
    <w:rsid w:val="006414BE"/>
    <w:rsid w:val="00642536"/>
    <w:rsid w:val="00643070"/>
    <w:rsid w:val="0064400B"/>
    <w:rsid w:val="00644335"/>
    <w:rsid w:val="006445E3"/>
    <w:rsid w:val="00645C36"/>
    <w:rsid w:val="00646034"/>
    <w:rsid w:val="0064664E"/>
    <w:rsid w:val="00647520"/>
    <w:rsid w:val="00647761"/>
    <w:rsid w:val="00647F37"/>
    <w:rsid w:val="006502D5"/>
    <w:rsid w:val="00650A3C"/>
    <w:rsid w:val="00650D42"/>
    <w:rsid w:val="006516EF"/>
    <w:rsid w:val="00655180"/>
    <w:rsid w:val="00655493"/>
    <w:rsid w:val="0065797B"/>
    <w:rsid w:val="006579A6"/>
    <w:rsid w:val="00663153"/>
    <w:rsid w:val="00663731"/>
    <w:rsid w:val="00672C8E"/>
    <w:rsid w:val="00673EA7"/>
    <w:rsid w:val="00674AF5"/>
    <w:rsid w:val="00676349"/>
    <w:rsid w:val="00682EF4"/>
    <w:rsid w:val="00683C72"/>
    <w:rsid w:val="00684211"/>
    <w:rsid w:val="00684D28"/>
    <w:rsid w:val="00685105"/>
    <w:rsid w:val="00685854"/>
    <w:rsid w:val="006860B6"/>
    <w:rsid w:val="00687CB0"/>
    <w:rsid w:val="00691F4F"/>
    <w:rsid w:val="00693211"/>
    <w:rsid w:val="00693752"/>
    <w:rsid w:val="00694072"/>
    <w:rsid w:val="00694798"/>
    <w:rsid w:val="00697223"/>
    <w:rsid w:val="006A016E"/>
    <w:rsid w:val="006A0D8F"/>
    <w:rsid w:val="006A17A3"/>
    <w:rsid w:val="006A2EBE"/>
    <w:rsid w:val="006A4553"/>
    <w:rsid w:val="006A469A"/>
    <w:rsid w:val="006A4D5C"/>
    <w:rsid w:val="006A6F61"/>
    <w:rsid w:val="006B1905"/>
    <w:rsid w:val="006B36FA"/>
    <w:rsid w:val="006B40E5"/>
    <w:rsid w:val="006B4D4C"/>
    <w:rsid w:val="006B6BD6"/>
    <w:rsid w:val="006B7282"/>
    <w:rsid w:val="006C0C12"/>
    <w:rsid w:val="006C1557"/>
    <w:rsid w:val="006C64FD"/>
    <w:rsid w:val="006D01A4"/>
    <w:rsid w:val="006D1409"/>
    <w:rsid w:val="006D2344"/>
    <w:rsid w:val="006D3E92"/>
    <w:rsid w:val="006D4149"/>
    <w:rsid w:val="006D41E9"/>
    <w:rsid w:val="006D4FCA"/>
    <w:rsid w:val="006D5721"/>
    <w:rsid w:val="006D6684"/>
    <w:rsid w:val="006E00E5"/>
    <w:rsid w:val="006E0AE0"/>
    <w:rsid w:val="006E1784"/>
    <w:rsid w:val="006E2C89"/>
    <w:rsid w:val="006E4BFB"/>
    <w:rsid w:val="006E5245"/>
    <w:rsid w:val="006E5435"/>
    <w:rsid w:val="006E5756"/>
    <w:rsid w:val="006E5914"/>
    <w:rsid w:val="006E71FB"/>
    <w:rsid w:val="006E7518"/>
    <w:rsid w:val="006F0DE5"/>
    <w:rsid w:val="006F32D9"/>
    <w:rsid w:val="006F6DF1"/>
    <w:rsid w:val="006F6E15"/>
    <w:rsid w:val="00700009"/>
    <w:rsid w:val="007004DF"/>
    <w:rsid w:val="00702F52"/>
    <w:rsid w:val="00705F09"/>
    <w:rsid w:val="007064F9"/>
    <w:rsid w:val="007104B0"/>
    <w:rsid w:val="0071232F"/>
    <w:rsid w:val="00712E3A"/>
    <w:rsid w:val="00714B02"/>
    <w:rsid w:val="00715E42"/>
    <w:rsid w:val="00716025"/>
    <w:rsid w:val="00717C02"/>
    <w:rsid w:val="00717EFF"/>
    <w:rsid w:val="00720C38"/>
    <w:rsid w:val="00721BB5"/>
    <w:rsid w:val="00721CA8"/>
    <w:rsid w:val="0072279F"/>
    <w:rsid w:val="00723042"/>
    <w:rsid w:val="00726710"/>
    <w:rsid w:val="00726785"/>
    <w:rsid w:val="00732610"/>
    <w:rsid w:val="007331B1"/>
    <w:rsid w:val="0073536C"/>
    <w:rsid w:val="007368DB"/>
    <w:rsid w:val="0074020E"/>
    <w:rsid w:val="0074038C"/>
    <w:rsid w:val="00740C6B"/>
    <w:rsid w:val="00743B12"/>
    <w:rsid w:val="00743B95"/>
    <w:rsid w:val="007461FB"/>
    <w:rsid w:val="00747D57"/>
    <w:rsid w:val="00747F71"/>
    <w:rsid w:val="007511D7"/>
    <w:rsid w:val="007541D9"/>
    <w:rsid w:val="0075474A"/>
    <w:rsid w:val="0075699C"/>
    <w:rsid w:val="00756A83"/>
    <w:rsid w:val="00757F2A"/>
    <w:rsid w:val="007601AD"/>
    <w:rsid w:val="007615CC"/>
    <w:rsid w:val="007645DC"/>
    <w:rsid w:val="00764B7F"/>
    <w:rsid w:val="00765F83"/>
    <w:rsid w:val="007675E2"/>
    <w:rsid w:val="00767695"/>
    <w:rsid w:val="00767AA1"/>
    <w:rsid w:val="007709F2"/>
    <w:rsid w:val="00770A10"/>
    <w:rsid w:val="007719A3"/>
    <w:rsid w:val="007733D0"/>
    <w:rsid w:val="00773D54"/>
    <w:rsid w:val="00773F58"/>
    <w:rsid w:val="00776E4F"/>
    <w:rsid w:val="007776B8"/>
    <w:rsid w:val="00777AF4"/>
    <w:rsid w:val="00780FAA"/>
    <w:rsid w:val="007820A5"/>
    <w:rsid w:val="007838E7"/>
    <w:rsid w:val="00784752"/>
    <w:rsid w:val="00785DA4"/>
    <w:rsid w:val="007866CA"/>
    <w:rsid w:val="00790694"/>
    <w:rsid w:val="00790FDA"/>
    <w:rsid w:val="007910FA"/>
    <w:rsid w:val="00791364"/>
    <w:rsid w:val="007930FD"/>
    <w:rsid w:val="00797CEC"/>
    <w:rsid w:val="007A15EB"/>
    <w:rsid w:val="007A19CA"/>
    <w:rsid w:val="007A31A8"/>
    <w:rsid w:val="007A598A"/>
    <w:rsid w:val="007A699C"/>
    <w:rsid w:val="007B43DC"/>
    <w:rsid w:val="007B6777"/>
    <w:rsid w:val="007C1ECA"/>
    <w:rsid w:val="007C23C9"/>
    <w:rsid w:val="007C2A16"/>
    <w:rsid w:val="007C34CA"/>
    <w:rsid w:val="007C6D4E"/>
    <w:rsid w:val="007C775F"/>
    <w:rsid w:val="007D12EB"/>
    <w:rsid w:val="007D1CE3"/>
    <w:rsid w:val="007D2830"/>
    <w:rsid w:val="007D33E5"/>
    <w:rsid w:val="007D4066"/>
    <w:rsid w:val="007D4B39"/>
    <w:rsid w:val="007D5C73"/>
    <w:rsid w:val="007D6685"/>
    <w:rsid w:val="007D6E19"/>
    <w:rsid w:val="007D7C4C"/>
    <w:rsid w:val="007E166C"/>
    <w:rsid w:val="007E1EB7"/>
    <w:rsid w:val="007E3D98"/>
    <w:rsid w:val="007E7643"/>
    <w:rsid w:val="007E7C44"/>
    <w:rsid w:val="007F1204"/>
    <w:rsid w:val="007F18DE"/>
    <w:rsid w:val="007F194B"/>
    <w:rsid w:val="007F2440"/>
    <w:rsid w:val="007F302C"/>
    <w:rsid w:val="007F43CE"/>
    <w:rsid w:val="007F46FB"/>
    <w:rsid w:val="007F62DC"/>
    <w:rsid w:val="007F6E81"/>
    <w:rsid w:val="0080064E"/>
    <w:rsid w:val="00800B9D"/>
    <w:rsid w:val="0080126F"/>
    <w:rsid w:val="00802DDD"/>
    <w:rsid w:val="00804523"/>
    <w:rsid w:val="00807187"/>
    <w:rsid w:val="00807796"/>
    <w:rsid w:val="00807E16"/>
    <w:rsid w:val="00807E71"/>
    <w:rsid w:val="00810716"/>
    <w:rsid w:val="008115DD"/>
    <w:rsid w:val="00820740"/>
    <w:rsid w:val="00820A39"/>
    <w:rsid w:val="00821194"/>
    <w:rsid w:val="00821B3A"/>
    <w:rsid w:val="008222FB"/>
    <w:rsid w:val="00822E6E"/>
    <w:rsid w:val="008253BA"/>
    <w:rsid w:val="008255AF"/>
    <w:rsid w:val="008261BF"/>
    <w:rsid w:val="0083192C"/>
    <w:rsid w:val="00832042"/>
    <w:rsid w:val="008321ED"/>
    <w:rsid w:val="0083247C"/>
    <w:rsid w:val="00832A67"/>
    <w:rsid w:val="008332FC"/>
    <w:rsid w:val="00834DC6"/>
    <w:rsid w:val="00834EA8"/>
    <w:rsid w:val="00835166"/>
    <w:rsid w:val="00835264"/>
    <w:rsid w:val="008354F9"/>
    <w:rsid w:val="00835A52"/>
    <w:rsid w:val="008366AC"/>
    <w:rsid w:val="00836989"/>
    <w:rsid w:val="00837C14"/>
    <w:rsid w:val="00840711"/>
    <w:rsid w:val="008409BA"/>
    <w:rsid w:val="00841EE5"/>
    <w:rsid w:val="00846758"/>
    <w:rsid w:val="00846E1F"/>
    <w:rsid w:val="00847724"/>
    <w:rsid w:val="00852ECB"/>
    <w:rsid w:val="00860B97"/>
    <w:rsid w:val="0086135D"/>
    <w:rsid w:val="008621EA"/>
    <w:rsid w:val="0086457A"/>
    <w:rsid w:val="0086506A"/>
    <w:rsid w:val="00865D25"/>
    <w:rsid w:val="0086624F"/>
    <w:rsid w:val="0087295F"/>
    <w:rsid w:val="0087428A"/>
    <w:rsid w:val="00874B19"/>
    <w:rsid w:val="00876857"/>
    <w:rsid w:val="008770A4"/>
    <w:rsid w:val="00877B2A"/>
    <w:rsid w:val="00880AE8"/>
    <w:rsid w:val="0088276D"/>
    <w:rsid w:val="00882FFB"/>
    <w:rsid w:val="0088401A"/>
    <w:rsid w:val="00886091"/>
    <w:rsid w:val="008869EE"/>
    <w:rsid w:val="008903A1"/>
    <w:rsid w:val="008933EA"/>
    <w:rsid w:val="008934CB"/>
    <w:rsid w:val="00893F02"/>
    <w:rsid w:val="008940DF"/>
    <w:rsid w:val="0089571C"/>
    <w:rsid w:val="00896ED4"/>
    <w:rsid w:val="00897AD4"/>
    <w:rsid w:val="008A2D27"/>
    <w:rsid w:val="008A357B"/>
    <w:rsid w:val="008A534A"/>
    <w:rsid w:val="008A5A6F"/>
    <w:rsid w:val="008A5BED"/>
    <w:rsid w:val="008A61B0"/>
    <w:rsid w:val="008A64BD"/>
    <w:rsid w:val="008B04C0"/>
    <w:rsid w:val="008B1194"/>
    <w:rsid w:val="008B1AF1"/>
    <w:rsid w:val="008B3B4C"/>
    <w:rsid w:val="008B4750"/>
    <w:rsid w:val="008B5A39"/>
    <w:rsid w:val="008B6782"/>
    <w:rsid w:val="008B7AB2"/>
    <w:rsid w:val="008C0A58"/>
    <w:rsid w:val="008C0E88"/>
    <w:rsid w:val="008C235F"/>
    <w:rsid w:val="008C3139"/>
    <w:rsid w:val="008C3EF0"/>
    <w:rsid w:val="008C5248"/>
    <w:rsid w:val="008D031F"/>
    <w:rsid w:val="008D0444"/>
    <w:rsid w:val="008D35B6"/>
    <w:rsid w:val="008D635B"/>
    <w:rsid w:val="008D66AD"/>
    <w:rsid w:val="008D693E"/>
    <w:rsid w:val="008D7EA2"/>
    <w:rsid w:val="008E0AEF"/>
    <w:rsid w:val="008E1E9F"/>
    <w:rsid w:val="008E3675"/>
    <w:rsid w:val="008E585C"/>
    <w:rsid w:val="008E61D2"/>
    <w:rsid w:val="008E6836"/>
    <w:rsid w:val="008E6C85"/>
    <w:rsid w:val="008E750B"/>
    <w:rsid w:val="008F0208"/>
    <w:rsid w:val="008F0267"/>
    <w:rsid w:val="008F0829"/>
    <w:rsid w:val="008F0FB1"/>
    <w:rsid w:val="008F1160"/>
    <w:rsid w:val="008F2352"/>
    <w:rsid w:val="008F25CB"/>
    <w:rsid w:val="008F3E3B"/>
    <w:rsid w:val="008F57FF"/>
    <w:rsid w:val="00900D7F"/>
    <w:rsid w:val="00902761"/>
    <w:rsid w:val="00902C4B"/>
    <w:rsid w:val="00902FA5"/>
    <w:rsid w:val="00903F83"/>
    <w:rsid w:val="00904AC2"/>
    <w:rsid w:val="00905453"/>
    <w:rsid w:val="00905A4C"/>
    <w:rsid w:val="00905CF7"/>
    <w:rsid w:val="00905EA3"/>
    <w:rsid w:val="009129C5"/>
    <w:rsid w:val="00912AF3"/>
    <w:rsid w:val="00912B3A"/>
    <w:rsid w:val="00912C8A"/>
    <w:rsid w:val="009134B3"/>
    <w:rsid w:val="009138F7"/>
    <w:rsid w:val="00917CBD"/>
    <w:rsid w:val="0092045E"/>
    <w:rsid w:val="00920B6D"/>
    <w:rsid w:val="00920D87"/>
    <w:rsid w:val="00921799"/>
    <w:rsid w:val="00921F00"/>
    <w:rsid w:val="00922327"/>
    <w:rsid w:val="00922B18"/>
    <w:rsid w:val="00923098"/>
    <w:rsid w:val="009237FA"/>
    <w:rsid w:val="00924735"/>
    <w:rsid w:val="00926F5D"/>
    <w:rsid w:val="009270E7"/>
    <w:rsid w:val="00927D3E"/>
    <w:rsid w:val="009307F9"/>
    <w:rsid w:val="00930C6C"/>
    <w:rsid w:val="0093182F"/>
    <w:rsid w:val="00931A17"/>
    <w:rsid w:val="00932F09"/>
    <w:rsid w:val="00933348"/>
    <w:rsid w:val="00934646"/>
    <w:rsid w:val="00934F27"/>
    <w:rsid w:val="0093554D"/>
    <w:rsid w:val="00941296"/>
    <w:rsid w:val="009413F3"/>
    <w:rsid w:val="009428EA"/>
    <w:rsid w:val="00942EF9"/>
    <w:rsid w:val="00943E52"/>
    <w:rsid w:val="00946B1B"/>
    <w:rsid w:val="00950F49"/>
    <w:rsid w:val="00955DDF"/>
    <w:rsid w:val="00957572"/>
    <w:rsid w:val="009608FA"/>
    <w:rsid w:val="00961C3A"/>
    <w:rsid w:val="00962E81"/>
    <w:rsid w:val="00964DB1"/>
    <w:rsid w:val="00966F9B"/>
    <w:rsid w:val="00967097"/>
    <w:rsid w:val="00967471"/>
    <w:rsid w:val="00967C1B"/>
    <w:rsid w:val="00971BE2"/>
    <w:rsid w:val="009721E9"/>
    <w:rsid w:val="0097499F"/>
    <w:rsid w:val="00974DC4"/>
    <w:rsid w:val="00974F42"/>
    <w:rsid w:val="0097582B"/>
    <w:rsid w:val="009760C0"/>
    <w:rsid w:val="009801ED"/>
    <w:rsid w:val="00980826"/>
    <w:rsid w:val="00981242"/>
    <w:rsid w:val="009817BD"/>
    <w:rsid w:val="00981BD0"/>
    <w:rsid w:val="009840B0"/>
    <w:rsid w:val="00984299"/>
    <w:rsid w:val="00985E5D"/>
    <w:rsid w:val="0098674D"/>
    <w:rsid w:val="00986BED"/>
    <w:rsid w:val="00987662"/>
    <w:rsid w:val="00987907"/>
    <w:rsid w:val="00987C1E"/>
    <w:rsid w:val="009906DE"/>
    <w:rsid w:val="00992AFA"/>
    <w:rsid w:val="00994A61"/>
    <w:rsid w:val="00994A6E"/>
    <w:rsid w:val="00994F0F"/>
    <w:rsid w:val="00995641"/>
    <w:rsid w:val="009958B7"/>
    <w:rsid w:val="00996A48"/>
    <w:rsid w:val="009972CD"/>
    <w:rsid w:val="009A0C54"/>
    <w:rsid w:val="009A0CE2"/>
    <w:rsid w:val="009A1C78"/>
    <w:rsid w:val="009A3780"/>
    <w:rsid w:val="009A3937"/>
    <w:rsid w:val="009A40B0"/>
    <w:rsid w:val="009A56F7"/>
    <w:rsid w:val="009A71F2"/>
    <w:rsid w:val="009A7692"/>
    <w:rsid w:val="009B4D8E"/>
    <w:rsid w:val="009B5894"/>
    <w:rsid w:val="009B601F"/>
    <w:rsid w:val="009B6D9A"/>
    <w:rsid w:val="009B7237"/>
    <w:rsid w:val="009B73EF"/>
    <w:rsid w:val="009B7571"/>
    <w:rsid w:val="009C17F5"/>
    <w:rsid w:val="009C19F1"/>
    <w:rsid w:val="009C31D6"/>
    <w:rsid w:val="009C5A01"/>
    <w:rsid w:val="009C70A3"/>
    <w:rsid w:val="009D5827"/>
    <w:rsid w:val="009D5E6C"/>
    <w:rsid w:val="009D6181"/>
    <w:rsid w:val="009D650B"/>
    <w:rsid w:val="009D6607"/>
    <w:rsid w:val="009D7C2B"/>
    <w:rsid w:val="009E121D"/>
    <w:rsid w:val="009E147A"/>
    <w:rsid w:val="009E2082"/>
    <w:rsid w:val="009E28CA"/>
    <w:rsid w:val="009F08BA"/>
    <w:rsid w:val="009F14A5"/>
    <w:rsid w:val="009F1839"/>
    <w:rsid w:val="009F27EA"/>
    <w:rsid w:val="009F41C7"/>
    <w:rsid w:val="009F49E3"/>
    <w:rsid w:val="009F4DF0"/>
    <w:rsid w:val="009F5238"/>
    <w:rsid w:val="009F6555"/>
    <w:rsid w:val="00A00689"/>
    <w:rsid w:val="00A0109B"/>
    <w:rsid w:val="00A0192F"/>
    <w:rsid w:val="00A04BD5"/>
    <w:rsid w:val="00A04E98"/>
    <w:rsid w:val="00A072BD"/>
    <w:rsid w:val="00A10740"/>
    <w:rsid w:val="00A12B97"/>
    <w:rsid w:val="00A13091"/>
    <w:rsid w:val="00A132F9"/>
    <w:rsid w:val="00A13C43"/>
    <w:rsid w:val="00A15735"/>
    <w:rsid w:val="00A20B72"/>
    <w:rsid w:val="00A2270A"/>
    <w:rsid w:val="00A26FBE"/>
    <w:rsid w:val="00A27B1E"/>
    <w:rsid w:val="00A27C83"/>
    <w:rsid w:val="00A30348"/>
    <w:rsid w:val="00A31334"/>
    <w:rsid w:val="00A31847"/>
    <w:rsid w:val="00A339BB"/>
    <w:rsid w:val="00A34E02"/>
    <w:rsid w:val="00A34E2D"/>
    <w:rsid w:val="00A35564"/>
    <w:rsid w:val="00A35814"/>
    <w:rsid w:val="00A36728"/>
    <w:rsid w:val="00A37CE9"/>
    <w:rsid w:val="00A44593"/>
    <w:rsid w:val="00A446A7"/>
    <w:rsid w:val="00A470C1"/>
    <w:rsid w:val="00A4716A"/>
    <w:rsid w:val="00A47785"/>
    <w:rsid w:val="00A47B80"/>
    <w:rsid w:val="00A521CF"/>
    <w:rsid w:val="00A5229F"/>
    <w:rsid w:val="00A5689B"/>
    <w:rsid w:val="00A57E4F"/>
    <w:rsid w:val="00A608BE"/>
    <w:rsid w:val="00A61F4D"/>
    <w:rsid w:val="00A62B0C"/>
    <w:rsid w:val="00A63E7A"/>
    <w:rsid w:val="00A64516"/>
    <w:rsid w:val="00A65E5F"/>
    <w:rsid w:val="00A7041E"/>
    <w:rsid w:val="00A70521"/>
    <w:rsid w:val="00A721B2"/>
    <w:rsid w:val="00A7269E"/>
    <w:rsid w:val="00A7383B"/>
    <w:rsid w:val="00A73D75"/>
    <w:rsid w:val="00A73EA1"/>
    <w:rsid w:val="00A74AF0"/>
    <w:rsid w:val="00A7589F"/>
    <w:rsid w:val="00A77054"/>
    <w:rsid w:val="00A773BA"/>
    <w:rsid w:val="00A77F7A"/>
    <w:rsid w:val="00A806E4"/>
    <w:rsid w:val="00A80780"/>
    <w:rsid w:val="00A851BE"/>
    <w:rsid w:val="00A86A67"/>
    <w:rsid w:val="00A86FE7"/>
    <w:rsid w:val="00A87422"/>
    <w:rsid w:val="00A8750B"/>
    <w:rsid w:val="00A90A82"/>
    <w:rsid w:val="00A92F27"/>
    <w:rsid w:val="00A944CC"/>
    <w:rsid w:val="00A95073"/>
    <w:rsid w:val="00A96AB0"/>
    <w:rsid w:val="00AA00B8"/>
    <w:rsid w:val="00AA0407"/>
    <w:rsid w:val="00AA064E"/>
    <w:rsid w:val="00AA1C6C"/>
    <w:rsid w:val="00AA263B"/>
    <w:rsid w:val="00AA3319"/>
    <w:rsid w:val="00AA38EE"/>
    <w:rsid w:val="00AA5D03"/>
    <w:rsid w:val="00AB5132"/>
    <w:rsid w:val="00AB6064"/>
    <w:rsid w:val="00AB64EF"/>
    <w:rsid w:val="00AB6D4B"/>
    <w:rsid w:val="00AB7548"/>
    <w:rsid w:val="00AC09BB"/>
    <w:rsid w:val="00AC1911"/>
    <w:rsid w:val="00AC270C"/>
    <w:rsid w:val="00AC6802"/>
    <w:rsid w:val="00AC6AAB"/>
    <w:rsid w:val="00AD0CF3"/>
    <w:rsid w:val="00AD1DCC"/>
    <w:rsid w:val="00AD4D20"/>
    <w:rsid w:val="00AE0880"/>
    <w:rsid w:val="00AE19D8"/>
    <w:rsid w:val="00AE2E05"/>
    <w:rsid w:val="00AE36AD"/>
    <w:rsid w:val="00AE5475"/>
    <w:rsid w:val="00AE6D25"/>
    <w:rsid w:val="00AE7959"/>
    <w:rsid w:val="00AE7DAE"/>
    <w:rsid w:val="00AF45DD"/>
    <w:rsid w:val="00AF45F6"/>
    <w:rsid w:val="00AF56E7"/>
    <w:rsid w:val="00AF61E3"/>
    <w:rsid w:val="00AF7468"/>
    <w:rsid w:val="00AF75E5"/>
    <w:rsid w:val="00AF7611"/>
    <w:rsid w:val="00B025DA"/>
    <w:rsid w:val="00B03790"/>
    <w:rsid w:val="00B10CA5"/>
    <w:rsid w:val="00B11D83"/>
    <w:rsid w:val="00B12994"/>
    <w:rsid w:val="00B13859"/>
    <w:rsid w:val="00B1455C"/>
    <w:rsid w:val="00B174B3"/>
    <w:rsid w:val="00B174E4"/>
    <w:rsid w:val="00B2035C"/>
    <w:rsid w:val="00B20620"/>
    <w:rsid w:val="00B20A39"/>
    <w:rsid w:val="00B23B72"/>
    <w:rsid w:val="00B23C5B"/>
    <w:rsid w:val="00B2571D"/>
    <w:rsid w:val="00B25C59"/>
    <w:rsid w:val="00B262A9"/>
    <w:rsid w:val="00B26484"/>
    <w:rsid w:val="00B27A6F"/>
    <w:rsid w:val="00B301C1"/>
    <w:rsid w:val="00B306E0"/>
    <w:rsid w:val="00B31A3D"/>
    <w:rsid w:val="00B32141"/>
    <w:rsid w:val="00B33713"/>
    <w:rsid w:val="00B3489D"/>
    <w:rsid w:val="00B34CBE"/>
    <w:rsid w:val="00B37FC5"/>
    <w:rsid w:val="00B418F4"/>
    <w:rsid w:val="00B4263A"/>
    <w:rsid w:val="00B44943"/>
    <w:rsid w:val="00B44D05"/>
    <w:rsid w:val="00B45EEF"/>
    <w:rsid w:val="00B46BC7"/>
    <w:rsid w:val="00B4746C"/>
    <w:rsid w:val="00B5234B"/>
    <w:rsid w:val="00B53755"/>
    <w:rsid w:val="00B53BBD"/>
    <w:rsid w:val="00B56114"/>
    <w:rsid w:val="00B56A12"/>
    <w:rsid w:val="00B56A16"/>
    <w:rsid w:val="00B5718A"/>
    <w:rsid w:val="00B571F7"/>
    <w:rsid w:val="00B610B0"/>
    <w:rsid w:val="00B62D90"/>
    <w:rsid w:val="00B62EE6"/>
    <w:rsid w:val="00B63F97"/>
    <w:rsid w:val="00B645FC"/>
    <w:rsid w:val="00B65E07"/>
    <w:rsid w:val="00B66257"/>
    <w:rsid w:val="00B67A7A"/>
    <w:rsid w:val="00B67CDC"/>
    <w:rsid w:val="00B70979"/>
    <w:rsid w:val="00B71DA6"/>
    <w:rsid w:val="00B73638"/>
    <w:rsid w:val="00B738B0"/>
    <w:rsid w:val="00B73AD0"/>
    <w:rsid w:val="00B74DF7"/>
    <w:rsid w:val="00B81390"/>
    <w:rsid w:val="00B819BD"/>
    <w:rsid w:val="00B8383B"/>
    <w:rsid w:val="00B838E8"/>
    <w:rsid w:val="00B83B3D"/>
    <w:rsid w:val="00B83E1B"/>
    <w:rsid w:val="00B844C5"/>
    <w:rsid w:val="00B86A11"/>
    <w:rsid w:val="00B86F45"/>
    <w:rsid w:val="00B87312"/>
    <w:rsid w:val="00B914DB"/>
    <w:rsid w:val="00B92027"/>
    <w:rsid w:val="00B92361"/>
    <w:rsid w:val="00B94203"/>
    <w:rsid w:val="00B94A3E"/>
    <w:rsid w:val="00B95D1E"/>
    <w:rsid w:val="00B970C6"/>
    <w:rsid w:val="00BA0AB0"/>
    <w:rsid w:val="00BA0EC1"/>
    <w:rsid w:val="00BA3FEF"/>
    <w:rsid w:val="00BA4601"/>
    <w:rsid w:val="00BA6D73"/>
    <w:rsid w:val="00BA7E17"/>
    <w:rsid w:val="00BA7E60"/>
    <w:rsid w:val="00BB3DF9"/>
    <w:rsid w:val="00BB4AFC"/>
    <w:rsid w:val="00BB634A"/>
    <w:rsid w:val="00BB69CA"/>
    <w:rsid w:val="00BB6A4A"/>
    <w:rsid w:val="00BC0D9C"/>
    <w:rsid w:val="00BC2BB4"/>
    <w:rsid w:val="00BC70C8"/>
    <w:rsid w:val="00BC7698"/>
    <w:rsid w:val="00BC78D3"/>
    <w:rsid w:val="00BD0802"/>
    <w:rsid w:val="00BD08D4"/>
    <w:rsid w:val="00BD16BD"/>
    <w:rsid w:val="00BD2472"/>
    <w:rsid w:val="00BD5375"/>
    <w:rsid w:val="00BD6058"/>
    <w:rsid w:val="00BD6E92"/>
    <w:rsid w:val="00BE042F"/>
    <w:rsid w:val="00BE0756"/>
    <w:rsid w:val="00BE11A4"/>
    <w:rsid w:val="00BE2A65"/>
    <w:rsid w:val="00BE2CBE"/>
    <w:rsid w:val="00BE2E27"/>
    <w:rsid w:val="00BE4C58"/>
    <w:rsid w:val="00BE5323"/>
    <w:rsid w:val="00BE68AD"/>
    <w:rsid w:val="00BE7FF8"/>
    <w:rsid w:val="00BF5E8F"/>
    <w:rsid w:val="00BF6FBA"/>
    <w:rsid w:val="00BF7027"/>
    <w:rsid w:val="00C01C19"/>
    <w:rsid w:val="00C02384"/>
    <w:rsid w:val="00C02D0E"/>
    <w:rsid w:val="00C0333B"/>
    <w:rsid w:val="00C05362"/>
    <w:rsid w:val="00C06D83"/>
    <w:rsid w:val="00C0750B"/>
    <w:rsid w:val="00C1216E"/>
    <w:rsid w:val="00C13AD9"/>
    <w:rsid w:val="00C173DB"/>
    <w:rsid w:val="00C222FF"/>
    <w:rsid w:val="00C25418"/>
    <w:rsid w:val="00C26FA5"/>
    <w:rsid w:val="00C27721"/>
    <w:rsid w:val="00C31192"/>
    <w:rsid w:val="00C32913"/>
    <w:rsid w:val="00C33B3D"/>
    <w:rsid w:val="00C34FC2"/>
    <w:rsid w:val="00C36933"/>
    <w:rsid w:val="00C36C8D"/>
    <w:rsid w:val="00C410F0"/>
    <w:rsid w:val="00C4694B"/>
    <w:rsid w:val="00C47096"/>
    <w:rsid w:val="00C470D9"/>
    <w:rsid w:val="00C4768F"/>
    <w:rsid w:val="00C51D9B"/>
    <w:rsid w:val="00C52990"/>
    <w:rsid w:val="00C560B9"/>
    <w:rsid w:val="00C57996"/>
    <w:rsid w:val="00C6267F"/>
    <w:rsid w:val="00C6423D"/>
    <w:rsid w:val="00C65ED7"/>
    <w:rsid w:val="00C66B29"/>
    <w:rsid w:val="00C67662"/>
    <w:rsid w:val="00C67D85"/>
    <w:rsid w:val="00C7002C"/>
    <w:rsid w:val="00C704D3"/>
    <w:rsid w:val="00C70B9C"/>
    <w:rsid w:val="00C71414"/>
    <w:rsid w:val="00C71A1F"/>
    <w:rsid w:val="00C72966"/>
    <w:rsid w:val="00C738F1"/>
    <w:rsid w:val="00C7424D"/>
    <w:rsid w:val="00C74AF8"/>
    <w:rsid w:val="00C751A9"/>
    <w:rsid w:val="00C75309"/>
    <w:rsid w:val="00C8022F"/>
    <w:rsid w:val="00C80803"/>
    <w:rsid w:val="00C81666"/>
    <w:rsid w:val="00C851A5"/>
    <w:rsid w:val="00C85C2E"/>
    <w:rsid w:val="00C85FE5"/>
    <w:rsid w:val="00C87DDE"/>
    <w:rsid w:val="00C902C2"/>
    <w:rsid w:val="00C90384"/>
    <w:rsid w:val="00C9101E"/>
    <w:rsid w:val="00C94C0B"/>
    <w:rsid w:val="00C950CE"/>
    <w:rsid w:val="00C9660D"/>
    <w:rsid w:val="00CA05A9"/>
    <w:rsid w:val="00CA1229"/>
    <w:rsid w:val="00CA1384"/>
    <w:rsid w:val="00CA2CA0"/>
    <w:rsid w:val="00CA301D"/>
    <w:rsid w:val="00CA61B6"/>
    <w:rsid w:val="00CA64C4"/>
    <w:rsid w:val="00CA788F"/>
    <w:rsid w:val="00CB0107"/>
    <w:rsid w:val="00CB1DB6"/>
    <w:rsid w:val="00CB2C99"/>
    <w:rsid w:val="00CB3ADE"/>
    <w:rsid w:val="00CB3CDA"/>
    <w:rsid w:val="00CC2F3B"/>
    <w:rsid w:val="00CC2FDE"/>
    <w:rsid w:val="00CC5B3B"/>
    <w:rsid w:val="00CC5F96"/>
    <w:rsid w:val="00CC60A5"/>
    <w:rsid w:val="00CC7909"/>
    <w:rsid w:val="00CC7BEB"/>
    <w:rsid w:val="00CD0948"/>
    <w:rsid w:val="00CD14DB"/>
    <w:rsid w:val="00CD1C57"/>
    <w:rsid w:val="00CD232C"/>
    <w:rsid w:val="00CD2E9D"/>
    <w:rsid w:val="00CD3A71"/>
    <w:rsid w:val="00CD4BEE"/>
    <w:rsid w:val="00CE0098"/>
    <w:rsid w:val="00CE1F55"/>
    <w:rsid w:val="00CE1FB7"/>
    <w:rsid w:val="00CE2BDC"/>
    <w:rsid w:val="00CE307C"/>
    <w:rsid w:val="00CE30C7"/>
    <w:rsid w:val="00CE5885"/>
    <w:rsid w:val="00CE5B29"/>
    <w:rsid w:val="00CE7A8C"/>
    <w:rsid w:val="00CF0790"/>
    <w:rsid w:val="00CF13C0"/>
    <w:rsid w:val="00CF1786"/>
    <w:rsid w:val="00CF1843"/>
    <w:rsid w:val="00CF1C7E"/>
    <w:rsid w:val="00CF1F0C"/>
    <w:rsid w:val="00CF3AB5"/>
    <w:rsid w:val="00CF7A89"/>
    <w:rsid w:val="00CF7D98"/>
    <w:rsid w:val="00CF7EBF"/>
    <w:rsid w:val="00D007A1"/>
    <w:rsid w:val="00D0202B"/>
    <w:rsid w:val="00D03EF4"/>
    <w:rsid w:val="00D03F0C"/>
    <w:rsid w:val="00D05937"/>
    <w:rsid w:val="00D05BAF"/>
    <w:rsid w:val="00D063F2"/>
    <w:rsid w:val="00D10254"/>
    <w:rsid w:val="00D10750"/>
    <w:rsid w:val="00D10867"/>
    <w:rsid w:val="00D12D19"/>
    <w:rsid w:val="00D1371C"/>
    <w:rsid w:val="00D143BE"/>
    <w:rsid w:val="00D153DB"/>
    <w:rsid w:val="00D21AEF"/>
    <w:rsid w:val="00D2257E"/>
    <w:rsid w:val="00D22B2B"/>
    <w:rsid w:val="00D23118"/>
    <w:rsid w:val="00D25669"/>
    <w:rsid w:val="00D26A60"/>
    <w:rsid w:val="00D304D0"/>
    <w:rsid w:val="00D33B40"/>
    <w:rsid w:val="00D35898"/>
    <w:rsid w:val="00D37996"/>
    <w:rsid w:val="00D40962"/>
    <w:rsid w:val="00D41D6A"/>
    <w:rsid w:val="00D44694"/>
    <w:rsid w:val="00D4476F"/>
    <w:rsid w:val="00D46973"/>
    <w:rsid w:val="00D46A1B"/>
    <w:rsid w:val="00D5087F"/>
    <w:rsid w:val="00D51BE3"/>
    <w:rsid w:val="00D57023"/>
    <w:rsid w:val="00D57655"/>
    <w:rsid w:val="00D57A70"/>
    <w:rsid w:val="00D57B5F"/>
    <w:rsid w:val="00D61064"/>
    <w:rsid w:val="00D615F3"/>
    <w:rsid w:val="00D629E9"/>
    <w:rsid w:val="00D663CA"/>
    <w:rsid w:val="00D66B8D"/>
    <w:rsid w:val="00D718E5"/>
    <w:rsid w:val="00D7330B"/>
    <w:rsid w:val="00D735E2"/>
    <w:rsid w:val="00D75CC3"/>
    <w:rsid w:val="00D80817"/>
    <w:rsid w:val="00D82468"/>
    <w:rsid w:val="00D82C6F"/>
    <w:rsid w:val="00D863B3"/>
    <w:rsid w:val="00D87A68"/>
    <w:rsid w:val="00D94ED6"/>
    <w:rsid w:val="00D97885"/>
    <w:rsid w:val="00D9791C"/>
    <w:rsid w:val="00DA1409"/>
    <w:rsid w:val="00DA2098"/>
    <w:rsid w:val="00DA2A38"/>
    <w:rsid w:val="00DA2AB0"/>
    <w:rsid w:val="00DA31AB"/>
    <w:rsid w:val="00DA3D77"/>
    <w:rsid w:val="00DA5096"/>
    <w:rsid w:val="00DA58F7"/>
    <w:rsid w:val="00DA59AD"/>
    <w:rsid w:val="00DA756D"/>
    <w:rsid w:val="00DB077B"/>
    <w:rsid w:val="00DB1375"/>
    <w:rsid w:val="00DB2854"/>
    <w:rsid w:val="00DB6041"/>
    <w:rsid w:val="00DC0DBA"/>
    <w:rsid w:val="00DC2DA0"/>
    <w:rsid w:val="00DC2F86"/>
    <w:rsid w:val="00DC3645"/>
    <w:rsid w:val="00DC3950"/>
    <w:rsid w:val="00DC415B"/>
    <w:rsid w:val="00DD08C7"/>
    <w:rsid w:val="00DD0CB5"/>
    <w:rsid w:val="00DD112F"/>
    <w:rsid w:val="00DD1556"/>
    <w:rsid w:val="00DD2464"/>
    <w:rsid w:val="00DD249B"/>
    <w:rsid w:val="00DD2550"/>
    <w:rsid w:val="00DD299F"/>
    <w:rsid w:val="00DD4061"/>
    <w:rsid w:val="00DD4121"/>
    <w:rsid w:val="00DD4C62"/>
    <w:rsid w:val="00DD4EE7"/>
    <w:rsid w:val="00DD54E1"/>
    <w:rsid w:val="00DD6881"/>
    <w:rsid w:val="00DD70E8"/>
    <w:rsid w:val="00DD7D76"/>
    <w:rsid w:val="00DE181E"/>
    <w:rsid w:val="00DE187D"/>
    <w:rsid w:val="00DE2EB8"/>
    <w:rsid w:val="00DE3ED5"/>
    <w:rsid w:val="00DE4393"/>
    <w:rsid w:val="00DE5837"/>
    <w:rsid w:val="00DF01E6"/>
    <w:rsid w:val="00DF0647"/>
    <w:rsid w:val="00DF0FC6"/>
    <w:rsid w:val="00DF313C"/>
    <w:rsid w:val="00DF38CA"/>
    <w:rsid w:val="00DF3DE6"/>
    <w:rsid w:val="00DF5284"/>
    <w:rsid w:val="00DF6893"/>
    <w:rsid w:val="00DF78E5"/>
    <w:rsid w:val="00E00F9D"/>
    <w:rsid w:val="00E030E4"/>
    <w:rsid w:val="00E03670"/>
    <w:rsid w:val="00E05EAF"/>
    <w:rsid w:val="00E06714"/>
    <w:rsid w:val="00E10F3C"/>
    <w:rsid w:val="00E1181A"/>
    <w:rsid w:val="00E124FF"/>
    <w:rsid w:val="00E12557"/>
    <w:rsid w:val="00E127AA"/>
    <w:rsid w:val="00E13575"/>
    <w:rsid w:val="00E1365F"/>
    <w:rsid w:val="00E13DA2"/>
    <w:rsid w:val="00E144B6"/>
    <w:rsid w:val="00E1472E"/>
    <w:rsid w:val="00E206DA"/>
    <w:rsid w:val="00E21AA0"/>
    <w:rsid w:val="00E230E3"/>
    <w:rsid w:val="00E252DD"/>
    <w:rsid w:val="00E258CC"/>
    <w:rsid w:val="00E25B30"/>
    <w:rsid w:val="00E2640E"/>
    <w:rsid w:val="00E32479"/>
    <w:rsid w:val="00E324CF"/>
    <w:rsid w:val="00E33D52"/>
    <w:rsid w:val="00E34EAE"/>
    <w:rsid w:val="00E36F50"/>
    <w:rsid w:val="00E40412"/>
    <w:rsid w:val="00E405EC"/>
    <w:rsid w:val="00E433FE"/>
    <w:rsid w:val="00E4374C"/>
    <w:rsid w:val="00E43B88"/>
    <w:rsid w:val="00E43DC5"/>
    <w:rsid w:val="00E43F99"/>
    <w:rsid w:val="00E51971"/>
    <w:rsid w:val="00E52E99"/>
    <w:rsid w:val="00E543E9"/>
    <w:rsid w:val="00E56208"/>
    <w:rsid w:val="00E5631E"/>
    <w:rsid w:val="00E57227"/>
    <w:rsid w:val="00E577EC"/>
    <w:rsid w:val="00E57A67"/>
    <w:rsid w:val="00E57ACC"/>
    <w:rsid w:val="00E57C57"/>
    <w:rsid w:val="00E57E33"/>
    <w:rsid w:val="00E639DF"/>
    <w:rsid w:val="00E63B25"/>
    <w:rsid w:val="00E63D9D"/>
    <w:rsid w:val="00E65A63"/>
    <w:rsid w:val="00E67B98"/>
    <w:rsid w:val="00E7274C"/>
    <w:rsid w:val="00E73538"/>
    <w:rsid w:val="00E755AE"/>
    <w:rsid w:val="00E76E89"/>
    <w:rsid w:val="00E80A93"/>
    <w:rsid w:val="00E817DA"/>
    <w:rsid w:val="00E81C26"/>
    <w:rsid w:val="00E83FC5"/>
    <w:rsid w:val="00E84055"/>
    <w:rsid w:val="00E84C3E"/>
    <w:rsid w:val="00E84E51"/>
    <w:rsid w:val="00E84FDC"/>
    <w:rsid w:val="00E8518E"/>
    <w:rsid w:val="00E95DE4"/>
    <w:rsid w:val="00E95FD7"/>
    <w:rsid w:val="00E974D0"/>
    <w:rsid w:val="00E9752C"/>
    <w:rsid w:val="00E9755D"/>
    <w:rsid w:val="00E97920"/>
    <w:rsid w:val="00EA357B"/>
    <w:rsid w:val="00EA37AD"/>
    <w:rsid w:val="00EA37C3"/>
    <w:rsid w:val="00EA3B5F"/>
    <w:rsid w:val="00EA44C1"/>
    <w:rsid w:val="00EA7449"/>
    <w:rsid w:val="00EB2DF7"/>
    <w:rsid w:val="00EB469D"/>
    <w:rsid w:val="00EB5975"/>
    <w:rsid w:val="00EB6C01"/>
    <w:rsid w:val="00EB6DB0"/>
    <w:rsid w:val="00EC2A2A"/>
    <w:rsid w:val="00EC3397"/>
    <w:rsid w:val="00EC4206"/>
    <w:rsid w:val="00EC5C6C"/>
    <w:rsid w:val="00EC7B54"/>
    <w:rsid w:val="00ED0894"/>
    <w:rsid w:val="00ED0D6A"/>
    <w:rsid w:val="00ED30E7"/>
    <w:rsid w:val="00ED338E"/>
    <w:rsid w:val="00ED4114"/>
    <w:rsid w:val="00ED4191"/>
    <w:rsid w:val="00ED4B6E"/>
    <w:rsid w:val="00ED4FE3"/>
    <w:rsid w:val="00ED506E"/>
    <w:rsid w:val="00ED51E2"/>
    <w:rsid w:val="00EE554F"/>
    <w:rsid w:val="00EE60B2"/>
    <w:rsid w:val="00EF136B"/>
    <w:rsid w:val="00EF170A"/>
    <w:rsid w:val="00EF2221"/>
    <w:rsid w:val="00EF4B6D"/>
    <w:rsid w:val="00EF5955"/>
    <w:rsid w:val="00EF60A4"/>
    <w:rsid w:val="00F00B1A"/>
    <w:rsid w:val="00F0336F"/>
    <w:rsid w:val="00F03D8D"/>
    <w:rsid w:val="00F03E9B"/>
    <w:rsid w:val="00F0754A"/>
    <w:rsid w:val="00F10EED"/>
    <w:rsid w:val="00F115E7"/>
    <w:rsid w:val="00F12C86"/>
    <w:rsid w:val="00F15247"/>
    <w:rsid w:val="00F15833"/>
    <w:rsid w:val="00F15B71"/>
    <w:rsid w:val="00F161A8"/>
    <w:rsid w:val="00F173E4"/>
    <w:rsid w:val="00F17931"/>
    <w:rsid w:val="00F20294"/>
    <w:rsid w:val="00F2147A"/>
    <w:rsid w:val="00F22F60"/>
    <w:rsid w:val="00F236F1"/>
    <w:rsid w:val="00F24728"/>
    <w:rsid w:val="00F25B64"/>
    <w:rsid w:val="00F263DD"/>
    <w:rsid w:val="00F268EC"/>
    <w:rsid w:val="00F26A75"/>
    <w:rsid w:val="00F2709C"/>
    <w:rsid w:val="00F2729C"/>
    <w:rsid w:val="00F2771B"/>
    <w:rsid w:val="00F2793F"/>
    <w:rsid w:val="00F31F61"/>
    <w:rsid w:val="00F328C8"/>
    <w:rsid w:val="00F32E88"/>
    <w:rsid w:val="00F33100"/>
    <w:rsid w:val="00F34CB2"/>
    <w:rsid w:val="00F3510A"/>
    <w:rsid w:val="00F36E05"/>
    <w:rsid w:val="00F37E66"/>
    <w:rsid w:val="00F40374"/>
    <w:rsid w:val="00F422E6"/>
    <w:rsid w:val="00F42AFE"/>
    <w:rsid w:val="00F439F9"/>
    <w:rsid w:val="00F440D6"/>
    <w:rsid w:val="00F4519A"/>
    <w:rsid w:val="00F4750A"/>
    <w:rsid w:val="00F504C9"/>
    <w:rsid w:val="00F5194E"/>
    <w:rsid w:val="00F53D3A"/>
    <w:rsid w:val="00F550E7"/>
    <w:rsid w:val="00F55255"/>
    <w:rsid w:val="00F56466"/>
    <w:rsid w:val="00F567FC"/>
    <w:rsid w:val="00F57948"/>
    <w:rsid w:val="00F60799"/>
    <w:rsid w:val="00F61207"/>
    <w:rsid w:val="00F61A5E"/>
    <w:rsid w:val="00F62BFD"/>
    <w:rsid w:val="00F63EF4"/>
    <w:rsid w:val="00F6590E"/>
    <w:rsid w:val="00F67E49"/>
    <w:rsid w:val="00F717CD"/>
    <w:rsid w:val="00F7211A"/>
    <w:rsid w:val="00F74633"/>
    <w:rsid w:val="00F74A72"/>
    <w:rsid w:val="00F75050"/>
    <w:rsid w:val="00F75286"/>
    <w:rsid w:val="00F75B33"/>
    <w:rsid w:val="00F809AC"/>
    <w:rsid w:val="00F8118F"/>
    <w:rsid w:val="00F82D02"/>
    <w:rsid w:val="00F850CC"/>
    <w:rsid w:val="00F900A4"/>
    <w:rsid w:val="00F90575"/>
    <w:rsid w:val="00F917A5"/>
    <w:rsid w:val="00F93CC6"/>
    <w:rsid w:val="00F9474C"/>
    <w:rsid w:val="00F95059"/>
    <w:rsid w:val="00F955C2"/>
    <w:rsid w:val="00F963D7"/>
    <w:rsid w:val="00F9728D"/>
    <w:rsid w:val="00F972F7"/>
    <w:rsid w:val="00F97BA9"/>
    <w:rsid w:val="00FA0AA1"/>
    <w:rsid w:val="00FA0FFB"/>
    <w:rsid w:val="00FA1BAF"/>
    <w:rsid w:val="00FA1E37"/>
    <w:rsid w:val="00FA2130"/>
    <w:rsid w:val="00FA2AE4"/>
    <w:rsid w:val="00FA2BEE"/>
    <w:rsid w:val="00FA5B53"/>
    <w:rsid w:val="00FA5C2C"/>
    <w:rsid w:val="00FA6256"/>
    <w:rsid w:val="00FB062B"/>
    <w:rsid w:val="00FB11A3"/>
    <w:rsid w:val="00FB2B0C"/>
    <w:rsid w:val="00FB3595"/>
    <w:rsid w:val="00FB37CE"/>
    <w:rsid w:val="00FB42CC"/>
    <w:rsid w:val="00FB52A2"/>
    <w:rsid w:val="00FB7F4D"/>
    <w:rsid w:val="00FC365A"/>
    <w:rsid w:val="00FC52E9"/>
    <w:rsid w:val="00FC5B3E"/>
    <w:rsid w:val="00FC7A50"/>
    <w:rsid w:val="00FD0FBD"/>
    <w:rsid w:val="00FD3CCF"/>
    <w:rsid w:val="00FD41EE"/>
    <w:rsid w:val="00FD54C1"/>
    <w:rsid w:val="00FD6227"/>
    <w:rsid w:val="00FD66F6"/>
    <w:rsid w:val="00FE0951"/>
    <w:rsid w:val="00FE2DBF"/>
    <w:rsid w:val="00FE6630"/>
    <w:rsid w:val="00FE693C"/>
    <w:rsid w:val="00FF04AD"/>
    <w:rsid w:val="00FF67DC"/>
    <w:rsid w:val="00FF7923"/>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D9A4"/>
  <w15:docId w15:val="{D657D2E0-DA8F-4F39-B73E-986C6EA9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CF3"/>
    <w:pPr>
      <w:spacing w:before="200" w:after="200" w:line="276" w:lineRule="auto"/>
    </w:pPr>
    <w:rPr>
      <w:lang w:bidi="en-US"/>
    </w:rPr>
  </w:style>
  <w:style w:type="paragraph" w:styleId="Titre1">
    <w:name w:val="heading 1"/>
    <w:basedOn w:val="Normal"/>
    <w:next w:val="Normal"/>
    <w:link w:val="Titre1Car"/>
    <w:qFormat/>
    <w:rsid w:val="00E2640E"/>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itre2">
    <w:name w:val="heading 2"/>
    <w:basedOn w:val="Normal"/>
    <w:next w:val="Normal"/>
    <w:link w:val="Titre2Car"/>
    <w:qFormat/>
    <w:rsid w:val="00980826"/>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240" w:after="100" w:afterAutospacing="1"/>
      <w:outlineLvl w:val="1"/>
    </w:pPr>
    <w:rPr>
      <w:b/>
      <w:caps/>
      <w:spacing w:val="15"/>
      <w:sz w:val="22"/>
      <w:szCs w:val="22"/>
    </w:rPr>
  </w:style>
  <w:style w:type="paragraph" w:styleId="Titre3">
    <w:name w:val="heading 3"/>
    <w:basedOn w:val="Normal"/>
    <w:next w:val="Normal"/>
    <w:link w:val="Titre3Car"/>
    <w:qFormat/>
    <w:rsid w:val="00E2640E"/>
    <w:pPr>
      <w:numPr>
        <w:ilvl w:val="2"/>
        <w:numId w:val="1"/>
      </w:numPr>
      <w:pBdr>
        <w:top w:val="single" w:sz="6" w:space="2" w:color="4F81BD"/>
        <w:left w:val="single" w:sz="6" w:space="2" w:color="4F81BD"/>
      </w:pBdr>
      <w:spacing w:before="360" w:after="120"/>
      <w:outlineLvl w:val="2"/>
    </w:pPr>
    <w:rPr>
      <w:caps/>
      <w:color w:val="243F60"/>
      <w:spacing w:val="15"/>
      <w:sz w:val="22"/>
      <w:szCs w:val="22"/>
    </w:rPr>
  </w:style>
  <w:style w:type="paragraph" w:styleId="Titre4">
    <w:name w:val="heading 4"/>
    <w:basedOn w:val="Normal"/>
    <w:next w:val="Normal"/>
    <w:link w:val="Titre4Car"/>
    <w:qFormat/>
    <w:rsid w:val="00E2640E"/>
    <w:pPr>
      <w:numPr>
        <w:ilvl w:val="3"/>
        <w:numId w:val="1"/>
      </w:numPr>
      <w:pBdr>
        <w:top w:val="dotted" w:sz="6" w:space="2" w:color="4F81BD"/>
        <w:left w:val="dotted" w:sz="6" w:space="2" w:color="4F81BD"/>
      </w:pBdr>
      <w:spacing w:before="240" w:after="120"/>
      <w:jc w:val="both"/>
      <w:outlineLvl w:val="3"/>
    </w:pPr>
    <w:rPr>
      <w:color w:val="365F91"/>
      <w:spacing w:val="10"/>
      <w:sz w:val="22"/>
      <w:szCs w:val="22"/>
    </w:rPr>
  </w:style>
  <w:style w:type="paragraph" w:styleId="Titre5">
    <w:name w:val="heading 5"/>
    <w:basedOn w:val="Normal"/>
    <w:next w:val="Normal"/>
    <w:link w:val="Titre5Car"/>
    <w:autoRedefine/>
    <w:qFormat/>
    <w:rsid w:val="006D4149"/>
    <w:pPr>
      <w:keepNext/>
      <w:numPr>
        <w:ilvl w:val="4"/>
        <w:numId w:val="1"/>
      </w:numPr>
      <w:pBdr>
        <w:bottom w:val="single" w:sz="6" w:space="1" w:color="4F81BD"/>
      </w:pBdr>
      <w:spacing w:before="300" w:after="100" w:afterAutospacing="1"/>
      <w:outlineLvl w:val="4"/>
    </w:pPr>
    <w:rPr>
      <w:color w:val="365F91"/>
      <w:spacing w:val="10"/>
      <w:sz w:val="22"/>
      <w:szCs w:val="22"/>
    </w:rPr>
  </w:style>
  <w:style w:type="paragraph" w:styleId="Titre6">
    <w:name w:val="heading 6"/>
    <w:basedOn w:val="Normal"/>
    <w:next w:val="Normal"/>
    <w:link w:val="Titre6Car"/>
    <w:qFormat/>
    <w:rsid w:val="00110A51"/>
    <w:pPr>
      <w:numPr>
        <w:ilvl w:val="5"/>
        <w:numId w:val="1"/>
      </w:numPr>
      <w:pBdr>
        <w:bottom w:val="dotted" w:sz="6" w:space="1" w:color="4F81BD"/>
      </w:pBdr>
      <w:spacing w:before="100" w:beforeAutospacing="1" w:after="100" w:afterAutospacing="1"/>
      <w:outlineLvl w:val="5"/>
    </w:pPr>
    <w:rPr>
      <w:caps/>
      <w:color w:val="365F91"/>
      <w:spacing w:val="10"/>
      <w:sz w:val="22"/>
      <w:szCs w:val="22"/>
    </w:rPr>
  </w:style>
  <w:style w:type="paragraph" w:styleId="Titre7">
    <w:name w:val="heading 7"/>
    <w:basedOn w:val="Normal"/>
    <w:next w:val="Normal"/>
    <w:link w:val="Titre7Car"/>
    <w:autoRedefine/>
    <w:qFormat/>
    <w:rsid w:val="00D46A1B"/>
    <w:pPr>
      <w:numPr>
        <w:ilvl w:val="6"/>
        <w:numId w:val="1"/>
      </w:numPr>
      <w:spacing w:before="240" w:after="120"/>
      <w:outlineLvl w:val="6"/>
    </w:pPr>
    <w:rPr>
      <w:caps/>
      <w:color w:val="365F91"/>
      <w:spacing w:val="10"/>
      <w:sz w:val="22"/>
      <w:szCs w:val="22"/>
    </w:rPr>
  </w:style>
  <w:style w:type="paragraph" w:styleId="Titre8">
    <w:name w:val="heading 8"/>
    <w:basedOn w:val="Normal"/>
    <w:next w:val="Normal"/>
    <w:link w:val="Titre8Car"/>
    <w:qFormat/>
    <w:rsid w:val="00E2640E"/>
    <w:pPr>
      <w:numPr>
        <w:ilvl w:val="7"/>
        <w:numId w:val="1"/>
      </w:numPr>
      <w:spacing w:before="300" w:after="0"/>
      <w:outlineLvl w:val="7"/>
    </w:pPr>
    <w:rPr>
      <w:caps/>
      <w:spacing w:val="10"/>
      <w:sz w:val="18"/>
      <w:szCs w:val="18"/>
    </w:rPr>
  </w:style>
  <w:style w:type="paragraph" w:styleId="Titre9">
    <w:name w:val="heading 9"/>
    <w:basedOn w:val="Normal"/>
    <w:next w:val="Normal"/>
    <w:link w:val="Titre9Car"/>
    <w:qFormat/>
    <w:rsid w:val="00E2640E"/>
    <w:pPr>
      <w:numPr>
        <w:ilvl w:val="8"/>
        <w:numId w:val="1"/>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2EF4"/>
    <w:rPr>
      <w:b/>
      <w:bCs/>
      <w:caps/>
      <w:color w:val="FFFFFF"/>
      <w:spacing w:val="15"/>
      <w:sz w:val="22"/>
      <w:szCs w:val="22"/>
      <w:shd w:val="clear" w:color="auto" w:fill="4F81BD"/>
      <w:lang w:bidi="en-US"/>
    </w:rPr>
  </w:style>
  <w:style w:type="character" w:customStyle="1" w:styleId="Titre2Car">
    <w:name w:val="Titre 2 Car"/>
    <w:basedOn w:val="Policepardfaut"/>
    <w:link w:val="Titre2"/>
    <w:rsid w:val="00980826"/>
    <w:rPr>
      <w:b/>
      <w:caps/>
      <w:spacing w:val="15"/>
      <w:sz w:val="22"/>
      <w:szCs w:val="22"/>
      <w:shd w:val="clear" w:color="auto" w:fill="DBE5F1"/>
      <w:lang w:bidi="en-US"/>
    </w:rPr>
  </w:style>
  <w:style w:type="character" w:customStyle="1" w:styleId="Titre3Car">
    <w:name w:val="Titre 3 Car"/>
    <w:basedOn w:val="Policepardfaut"/>
    <w:link w:val="Titre3"/>
    <w:rsid w:val="00682EF4"/>
    <w:rPr>
      <w:caps/>
      <w:color w:val="243F60"/>
      <w:spacing w:val="15"/>
      <w:sz w:val="22"/>
      <w:szCs w:val="22"/>
      <w:lang w:bidi="en-US"/>
    </w:rPr>
  </w:style>
  <w:style w:type="character" w:customStyle="1" w:styleId="Titre4Car">
    <w:name w:val="Titre 4 Car"/>
    <w:basedOn w:val="Policepardfaut"/>
    <w:link w:val="Titre4"/>
    <w:rsid w:val="00682EF4"/>
    <w:rPr>
      <w:color w:val="365F91"/>
      <w:spacing w:val="10"/>
      <w:sz w:val="22"/>
      <w:szCs w:val="22"/>
      <w:lang w:bidi="en-US"/>
    </w:rPr>
  </w:style>
  <w:style w:type="character" w:customStyle="1" w:styleId="Titre5Car">
    <w:name w:val="Titre 5 Car"/>
    <w:basedOn w:val="Policepardfaut"/>
    <w:link w:val="Titre5"/>
    <w:rsid w:val="006D4149"/>
    <w:rPr>
      <w:color w:val="365F91"/>
      <w:spacing w:val="10"/>
      <w:sz w:val="22"/>
      <w:szCs w:val="22"/>
      <w:lang w:bidi="en-US"/>
    </w:rPr>
  </w:style>
  <w:style w:type="character" w:customStyle="1" w:styleId="Titre6Car">
    <w:name w:val="Titre 6 Car"/>
    <w:basedOn w:val="Policepardfaut"/>
    <w:link w:val="Titre6"/>
    <w:rsid w:val="00110A51"/>
    <w:rPr>
      <w:caps/>
      <w:color w:val="365F91"/>
      <w:spacing w:val="10"/>
      <w:sz w:val="22"/>
      <w:szCs w:val="22"/>
      <w:lang w:bidi="en-US"/>
    </w:rPr>
  </w:style>
  <w:style w:type="character" w:customStyle="1" w:styleId="Titre7Car">
    <w:name w:val="Titre 7 Car"/>
    <w:basedOn w:val="Policepardfaut"/>
    <w:link w:val="Titre7"/>
    <w:rsid w:val="00D46A1B"/>
    <w:rPr>
      <w:caps/>
      <w:color w:val="365F91"/>
      <w:spacing w:val="10"/>
      <w:sz w:val="22"/>
      <w:szCs w:val="22"/>
      <w:lang w:bidi="en-US"/>
    </w:rPr>
  </w:style>
  <w:style w:type="character" w:customStyle="1" w:styleId="Titre8Car">
    <w:name w:val="Titre 8 Car"/>
    <w:basedOn w:val="Policepardfaut"/>
    <w:link w:val="Titre8"/>
    <w:rsid w:val="00682EF4"/>
    <w:rPr>
      <w:caps/>
      <w:spacing w:val="10"/>
      <w:sz w:val="18"/>
      <w:szCs w:val="18"/>
      <w:lang w:bidi="en-US"/>
    </w:rPr>
  </w:style>
  <w:style w:type="character" w:customStyle="1" w:styleId="Titre9Car">
    <w:name w:val="Titre 9 Car"/>
    <w:basedOn w:val="Policepardfaut"/>
    <w:link w:val="Titre9"/>
    <w:rsid w:val="00682EF4"/>
    <w:rPr>
      <w:i/>
      <w:caps/>
      <w:spacing w:val="10"/>
      <w:sz w:val="18"/>
      <w:szCs w:val="18"/>
      <w:lang w:bidi="en-US"/>
    </w:rPr>
  </w:style>
  <w:style w:type="paragraph" w:styleId="Notedebasdepage">
    <w:name w:val="footnote text"/>
    <w:basedOn w:val="Normal"/>
    <w:semiHidden/>
    <w:rsid w:val="00BD6058"/>
  </w:style>
  <w:style w:type="character" w:customStyle="1" w:styleId="NotedebasdepageCar">
    <w:name w:val="Note de bas de page Car"/>
    <w:semiHidden/>
    <w:rsid w:val="00BD6058"/>
    <w:rPr>
      <w:rFonts w:ascii="Times New Roman" w:eastAsia="Times New Roman" w:hAnsi="Times New Roman" w:cs="Times New Roman"/>
      <w:szCs w:val="24"/>
      <w:lang w:val="en-US" w:eastAsia="fr-FR"/>
    </w:rPr>
  </w:style>
  <w:style w:type="character" w:customStyle="1" w:styleId="indice">
    <w:name w:val="indice"/>
    <w:rsid w:val="00BD6058"/>
    <w:rPr>
      <w:rFonts w:ascii="Times New Roman" w:hAnsi="Times New Roman"/>
      <w:sz w:val="22"/>
      <w:vertAlign w:val="subscript"/>
    </w:rPr>
  </w:style>
  <w:style w:type="character" w:styleId="Appelnotedebasdep">
    <w:name w:val="footnote reference"/>
    <w:semiHidden/>
    <w:rsid w:val="00BD6058"/>
    <w:rPr>
      <w:vertAlign w:val="superscript"/>
    </w:rPr>
  </w:style>
  <w:style w:type="character" w:styleId="Marquedecommentaire">
    <w:name w:val="annotation reference"/>
    <w:semiHidden/>
    <w:rsid w:val="00BD6058"/>
    <w:rPr>
      <w:sz w:val="16"/>
    </w:rPr>
  </w:style>
  <w:style w:type="paragraph" w:styleId="Commentaire">
    <w:name w:val="annotation text"/>
    <w:basedOn w:val="Normal"/>
    <w:semiHidden/>
    <w:rsid w:val="00BD6058"/>
  </w:style>
  <w:style w:type="character" w:customStyle="1" w:styleId="CommentaireCar">
    <w:name w:val="Commentaire Car"/>
    <w:semiHidden/>
    <w:rsid w:val="00BD6058"/>
    <w:rPr>
      <w:rFonts w:ascii="Times New Roman" w:eastAsia="Times New Roman" w:hAnsi="Times New Roman" w:cs="Times New Roman"/>
      <w:szCs w:val="24"/>
      <w:lang w:val="en-US" w:eastAsia="fr-FR"/>
    </w:rPr>
  </w:style>
  <w:style w:type="paragraph" w:customStyle="1" w:styleId="equation">
    <w:name w:val="equation"/>
    <w:basedOn w:val="Normal"/>
    <w:rsid w:val="00BD6058"/>
    <w:rPr>
      <w:rFonts w:ascii="Century Gothic" w:hAnsi="Century Gothic"/>
      <w:b/>
    </w:rPr>
  </w:style>
  <w:style w:type="paragraph" w:styleId="En-tte">
    <w:name w:val="header"/>
    <w:basedOn w:val="Normal"/>
    <w:semiHidden/>
    <w:rsid w:val="00BD6058"/>
    <w:pPr>
      <w:tabs>
        <w:tab w:val="center" w:pos="4536"/>
        <w:tab w:val="right" w:pos="9072"/>
      </w:tabs>
    </w:pPr>
    <w:rPr>
      <w:rFonts w:ascii="Century Gothic" w:hAnsi="Century Gothic"/>
      <w:b/>
    </w:rPr>
  </w:style>
  <w:style w:type="character" w:customStyle="1" w:styleId="En-tteCar">
    <w:name w:val="En-tête Car"/>
    <w:semiHidden/>
    <w:rsid w:val="00BD6058"/>
    <w:rPr>
      <w:rFonts w:ascii="Century Gothic" w:eastAsia="Times New Roman" w:hAnsi="Century Gothic" w:cs="Times New Roman"/>
      <w:b/>
      <w:szCs w:val="24"/>
      <w:lang w:val="en-US" w:eastAsia="fr-FR"/>
    </w:rPr>
  </w:style>
  <w:style w:type="paragraph" w:styleId="Pieddepage">
    <w:name w:val="footer"/>
    <w:basedOn w:val="Normal"/>
    <w:semiHidden/>
    <w:rsid w:val="00BD6058"/>
    <w:pPr>
      <w:tabs>
        <w:tab w:val="center" w:pos="4536"/>
        <w:tab w:val="right" w:pos="9072"/>
      </w:tabs>
    </w:pPr>
  </w:style>
  <w:style w:type="character" w:customStyle="1" w:styleId="PieddepageCar">
    <w:name w:val="Pied de page Car"/>
    <w:rsid w:val="00BD6058"/>
    <w:rPr>
      <w:rFonts w:ascii="Times New Roman" w:eastAsia="Times New Roman" w:hAnsi="Times New Roman" w:cs="Times New Roman"/>
      <w:szCs w:val="24"/>
      <w:lang w:val="en-US" w:eastAsia="fr-FR"/>
    </w:rPr>
  </w:style>
  <w:style w:type="paragraph" w:customStyle="1" w:styleId="Normalg">
    <w:name w:val="Normalg"/>
    <w:basedOn w:val="Normal"/>
    <w:rsid w:val="00BD6058"/>
    <w:pPr>
      <w:ind w:left="284"/>
    </w:pPr>
    <w:rPr>
      <w:sz w:val="24"/>
    </w:rPr>
  </w:style>
  <w:style w:type="character" w:styleId="Numrodepage">
    <w:name w:val="page number"/>
    <w:basedOn w:val="Policepardfaut"/>
    <w:semiHidden/>
    <w:rsid w:val="00BD6058"/>
  </w:style>
  <w:style w:type="paragraph" w:customStyle="1" w:styleId="texte">
    <w:name w:val="texte"/>
    <w:basedOn w:val="Normal"/>
    <w:rsid w:val="00BD6058"/>
    <w:pPr>
      <w:tabs>
        <w:tab w:val="left" w:pos="426"/>
      </w:tabs>
      <w:ind w:left="397"/>
    </w:pPr>
  </w:style>
  <w:style w:type="paragraph" w:styleId="TM1">
    <w:name w:val="toc 1"/>
    <w:basedOn w:val="Normal"/>
    <w:next w:val="Normal"/>
    <w:uiPriority w:val="39"/>
    <w:rsid w:val="00BD6058"/>
    <w:pPr>
      <w:tabs>
        <w:tab w:val="right" w:pos="9071"/>
      </w:tabs>
      <w:spacing w:before="360" w:after="360"/>
    </w:pPr>
    <w:rPr>
      <w:b/>
      <w:caps/>
      <w:u w:val="single"/>
    </w:rPr>
  </w:style>
  <w:style w:type="paragraph" w:styleId="TM2">
    <w:name w:val="toc 2"/>
    <w:basedOn w:val="Normal"/>
    <w:next w:val="Normal"/>
    <w:uiPriority w:val="39"/>
    <w:rsid w:val="00BD6058"/>
    <w:pPr>
      <w:tabs>
        <w:tab w:val="right" w:pos="9071"/>
      </w:tabs>
      <w:ind w:left="200"/>
    </w:pPr>
    <w:rPr>
      <w:smallCaps/>
      <w:noProof/>
    </w:rPr>
  </w:style>
  <w:style w:type="paragraph" w:styleId="TM3">
    <w:name w:val="toc 3"/>
    <w:basedOn w:val="Normal"/>
    <w:next w:val="Normal"/>
    <w:uiPriority w:val="39"/>
    <w:rsid w:val="00BD6058"/>
    <w:pPr>
      <w:tabs>
        <w:tab w:val="right" w:pos="9071"/>
      </w:tabs>
      <w:ind w:left="400"/>
    </w:pPr>
    <w:rPr>
      <w:smallCaps/>
    </w:rPr>
  </w:style>
  <w:style w:type="paragraph" w:styleId="TM4">
    <w:name w:val="toc 4"/>
    <w:basedOn w:val="Normal"/>
    <w:next w:val="Normal"/>
    <w:uiPriority w:val="39"/>
    <w:rsid w:val="00BD6058"/>
    <w:pPr>
      <w:tabs>
        <w:tab w:val="right" w:pos="9071"/>
      </w:tabs>
      <w:ind w:left="600"/>
    </w:pPr>
  </w:style>
  <w:style w:type="paragraph" w:styleId="TM5">
    <w:name w:val="toc 5"/>
    <w:basedOn w:val="Normal"/>
    <w:next w:val="Normal"/>
    <w:uiPriority w:val="39"/>
    <w:rsid w:val="00BD6058"/>
    <w:pPr>
      <w:tabs>
        <w:tab w:val="right" w:pos="9071"/>
      </w:tabs>
      <w:ind w:left="800"/>
    </w:pPr>
  </w:style>
  <w:style w:type="paragraph" w:styleId="TM6">
    <w:name w:val="toc 6"/>
    <w:basedOn w:val="Normal"/>
    <w:next w:val="Normal"/>
    <w:uiPriority w:val="39"/>
    <w:rsid w:val="00BD6058"/>
    <w:pPr>
      <w:tabs>
        <w:tab w:val="right" w:pos="9071"/>
      </w:tabs>
      <w:ind w:left="1000"/>
    </w:pPr>
  </w:style>
  <w:style w:type="paragraph" w:styleId="TM7">
    <w:name w:val="toc 7"/>
    <w:basedOn w:val="Normal"/>
    <w:next w:val="Normal"/>
    <w:uiPriority w:val="39"/>
    <w:rsid w:val="00BD6058"/>
    <w:pPr>
      <w:tabs>
        <w:tab w:val="right" w:pos="9071"/>
      </w:tabs>
      <w:ind w:left="1200"/>
    </w:pPr>
  </w:style>
  <w:style w:type="paragraph" w:styleId="TM8">
    <w:name w:val="toc 8"/>
    <w:basedOn w:val="Normal"/>
    <w:next w:val="Normal"/>
    <w:uiPriority w:val="39"/>
    <w:rsid w:val="00BD6058"/>
    <w:pPr>
      <w:tabs>
        <w:tab w:val="right" w:pos="9071"/>
      </w:tabs>
      <w:ind w:left="1400"/>
    </w:pPr>
  </w:style>
  <w:style w:type="paragraph" w:styleId="TM9">
    <w:name w:val="toc 9"/>
    <w:basedOn w:val="Normal"/>
    <w:next w:val="Normal"/>
    <w:uiPriority w:val="39"/>
    <w:rsid w:val="00BD6058"/>
    <w:pPr>
      <w:tabs>
        <w:tab w:val="right" w:pos="9071"/>
      </w:tabs>
      <w:ind w:left="1600"/>
    </w:pPr>
  </w:style>
  <w:style w:type="paragraph" w:customStyle="1" w:styleId="CopiePJ">
    <w:name w:val="Copie/PJ"/>
    <w:basedOn w:val="Normal"/>
    <w:rsid w:val="00BD6058"/>
    <w:pPr>
      <w:tabs>
        <w:tab w:val="left" w:pos="-1134"/>
      </w:tabs>
      <w:ind w:left="-1134" w:hanging="737"/>
    </w:pPr>
  </w:style>
  <w:style w:type="character" w:customStyle="1" w:styleId="Lienhypertexte1">
    <w:name w:val="Lien hypertexte1"/>
    <w:rsid w:val="00BD6058"/>
    <w:rPr>
      <w:color w:val="0000FF"/>
      <w:u w:val="single"/>
    </w:rPr>
  </w:style>
  <w:style w:type="paragraph" w:styleId="Index1">
    <w:name w:val="index 1"/>
    <w:basedOn w:val="Normal"/>
    <w:next w:val="Normal"/>
    <w:uiPriority w:val="99"/>
    <w:semiHidden/>
    <w:rsid w:val="00BD6058"/>
    <w:pPr>
      <w:tabs>
        <w:tab w:val="right" w:leader="dot" w:pos="4165"/>
      </w:tabs>
      <w:ind w:left="200" w:hanging="200"/>
    </w:pPr>
    <w:rPr>
      <w:noProof/>
      <w:sz w:val="18"/>
    </w:rPr>
  </w:style>
  <w:style w:type="paragraph" w:styleId="Index2">
    <w:name w:val="index 2"/>
    <w:basedOn w:val="Normal"/>
    <w:next w:val="Normal"/>
    <w:semiHidden/>
    <w:rsid w:val="00BD6058"/>
    <w:pPr>
      <w:ind w:left="400" w:hanging="200"/>
    </w:pPr>
    <w:rPr>
      <w:sz w:val="18"/>
    </w:rPr>
  </w:style>
  <w:style w:type="paragraph" w:styleId="Index3">
    <w:name w:val="index 3"/>
    <w:basedOn w:val="Normal"/>
    <w:next w:val="Normal"/>
    <w:semiHidden/>
    <w:rsid w:val="00BD6058"/>
    <w:pPr>
      <w:ind w:left="600" w:hanging="200"/>
    </w:pPr>
    <w:rPr>
      <w:sz w:val="18"/>
    </w:rPr>
  </w:style>
  <w:style w:type="paragraph" w:styleId="Index4">
    <w:name w:val="index 4"/>
    <w:basedOn w:val="Normal"/>
    <w:next w:val="Normal"/>
    <w:semiHidden/>
    <w:rsid w:val="00BD6058"/>
    <w:pPr>
      <w:ind w:left="800" w:hanging="200"/>
    </w:pPr>
    <w:rPr>
      <w:sz w:val="18"/>
    </w:rPr>
  </w:style>
  <w:style w:type="paragraph" w:styleId="Index5">
    <w:name w:val="index 5"/>
    <w:basedOn w:val="Normal"/>
    <w:next w:val="Normal"/>
    <w:semiHidden/>
    <w:rsid w:val="00BD6058"/>
    <w:pPr>
      <w:ind w:left="1000" w:hanging="200"/>
    </w:pPr>
    <w:rPr>
      <w:sz w:val="18"/>
    </w:rPr>
  </w:style>
  <w:style w:type="paragraph" w:styleId="Index6">
    <w:name w:val="index 6"/>
    <w:basedOn w:val="Normal"/>
    <w:next w:val="Normal"/>
    <w:semiHidden/>
    <w:rsid w:val="00BD6058"/>
    <w:pPr>
      <w:ind w:left="1200" w:hanging="200"/>
    </w:pPr>
    <w:rPr>
      <w:sz w:val="18"/>
    </w:rPr>
  </w:style>
  <w:style w:type="paragraph" w:styleId="Index7">
    <w:name w:val="index 7"/>
    <w:basedOn w:val="Normal"/>
    <w:next w:val="Normal"/>
    <w:semiHidden/>
    <w:rsid w:val="00BD6058"/>
    <w:pPr>
      <w:ind w:left="1400" w:hanging="200"/>
    </w:pPr>
    <w:rPr>
      <w:sz w:val="18"/>
    </w:rPr>
  </w:style>
  <w:style w:type="paragraph" w:styleId="Index8">
    <w:name w:val="index 8"/>
    <w:basedOn w:val="Normal"/>
    <w:next w:val="Normal"/>
    <w:semiHidden/>
    <w:rsid w:val="00BD6058"/>
    <w:pPr>
      <w:ind w:left="1600" w:hanging="200"/>
    </w:pPr>
    <w:rPr>
      <w:sz w:val="18"/>
    </w:rPr>
  </w:style>
  <w:style w:type="paragraph" w:styleId="Index9">
    <w:name w:val="index 9"/>
    <w:basedOn w:val="Normal"/>
    <w:next w:val="Normal"/>
    <w:semiHidden/>
    <w:rsid w:val="00BD6058"/>
    <w:pPr>
      <w:ind w:left="1800" w:hanging="200"/>
    </w:pPr>
    <w:rPr>
      <w:sz w:val="18"/>
    </w:rPr>
  </w:style>
  <w:style w:type="paragraph" w:styleId="Titreindex">
    <w:name w:val="index heading"/>
    <w:basedOn w:val="Normal"/>
    <w:next w:val="Index1"/>
    <w:semiHidden/>
    <w:rsid w:val="00BD6058"/>
    <w:pPr>
      <w:spacing w:before="240" w:after="120"/>
      <w:jc w:val="center"/>
    </w:pPr>
    <w:rPr>
      <w:b/>
      <w:sz w:val="26"/>
    </w:rPr>
  </w:style>
  <w:style w:type="paragraph" w:customStyle="1" w:styleId="DefinitionTerm">
    <w:name w:val="Definition Term"/>
    <w:basedOn w:val="Normal"/>
    <w:next w:val="Normal"/>
    <w:rsid w:val="00BD6058"/>
    <w:rPr>
      <w:sz w:val="24"/>
      <w:lang w:val="fr-FR"/>
    </w:rPr>
  </w:style>
  <w:style w:type="paragraph" w:customStyle="1" w:styleId="Majuscule">
    <w:name w:val="Majuscule"/>
    <w:basedOn w:val="Normal"/>
    <w:rsid w:val="00BD6058"/>
    <w:rPr>
      <w:caps/>
    </w:rPr>
  </w:style>
  <w:style w:type="character" w:styleId="Lienhypertexte">
    <w:name w:val="Hyperlink"/>
    <w:uiPriority w:val="99"/>
    <w:rsid w:val="00BD6058"/>
    <w:rPr>
      <w:color w:val="0000FF"/>
      <w:u w:val="single"/>
    </w:rPr>
  </w:style>
  <w:style w:type="character" w:styleId="Lienhypertextesuivivisit">
    <w:name w:val="FollowedHyperlink"/>
    <w:uiPriority w:val="99"/>
    <w:semiHidden/>
    <w:rsid w:val="00BD6058"/>
    <w:rPr>
      <w:color w:val="800080"/>
      <w:u w:val="single"/>
    </w:rPr>
  </w:style>
  <w:style w:type="paragraph" w:styleId="Corpsdetexte">
    <w:name w:val="Body Text"/>
    <w:basedOn w:val="Normal"/>
    <w:semiHidden/>
    <w:rsid w:val="00BD6058"/>
    <w:rPr>
      <w:i/>
    </w:rPr>
  </w:style>
  <w:style w:type="character" w:customStyle="1" w:styleId="CorpsdetexteCar">
    <w:name w:val="Corps de texte Car"/>
    <w:semiHidden/>
    <w:rsid w:val="00BD6058"/>
    <w:rPr>
      <w:rFonts w:ascii="Times New Roman" w:eastAsia="Times New Roman" w:hAnsi="Times New Roman" w:cs="Times New Roman"/>
      <w:i/>
      <w:szCs w:val="24"/>
      <w:lang w:val="en-US" w:eastAsia="fr-FR"/>
    </w:rPr>
  </w:style>
  <w:style w:type="character" w:styleId="Accentuation">
    <w:name w:val="Emphasis"/>
    <w:qFormat/>
    <w:rsid w:val="00E2640E"/>
    <w:rPr>
      <w:caps/>
      <w:color w:val="243F60"/>
      <w:spacing w:val="5"/>
    </w:rPr>
  </w:style>
  <w:style w:type="paragraph" w:styleId="Corpsdetexte2">
    <w:name w:val="Body Text 2"/>
    <w:basedOn w:val="Normal"/>
    <w:semiHidden/>
    <w:rsid w:val="00BD6058"/>
    <w:rPr>
      <w:rFonts w:cs="Arial"/>
      <w:szCs w:val="22"/>
      <w:lang w:val="fr-FR"/>
    </w:rPr>
  </w:style>
  <w:style w:type="character" w:customStyle="1" w:styleId="Corpsdetexte2Car">
    <w:name w:val="Corps de texte 2 Car"/>
    <w:semiHidden/>
    <w:rsid w:val="00BD6058"/>
    <w:rPr>
      <w:rFonts w:ascii="Times New Roman" w:eastAsia="Times New Roman" w:hAnsi="Times New Roman" w:cs="Arial"/>
      <w:lang w:eastAsia="fr-FR"/>
    </w:rPr>
  </w:style>
  <w:style w:type="paragraph" w:styleId="Corpsdetexte3">
    <w:name w:val="Body Text 3"/>
    <w:basedOn w:val="Normal"/>
    <w:semiHidden/>
    <w:rsid w:val="00BD6058"/>
    <w:rPr>
      <w:rFonts w:cs="Arial"/>
      <w:i/>
      <w:iCs/>
      <w:szCs w:val="22"/>
      <w:lang w:val="fr-FR"/>
    </w:rPr>
  </w:style>
  <w:style w:type="character" w:customStyle="1" w:styleId="Corpsdetexte3Car">
    <w:name w:val="Corps de texte 3 Car"/>
    <w:semiHidden/>
    <w:rsid w:val="00BD6058"/>
    <w:rPr>
      <w:rFonts w:ascii="Times New Roman" w:eastAsia="Times New Roman" w:hAnsi="Times New Roman" w:cs="Arial"/>
      <w:i/>
      <w:iCs/>
      <w:lang w:eastAsia="fr-FR"/>
    </w:rPr>
  </w:style>
  <w:style w:type="character" w:customStyle="1" w:styleId="footnote2">
    <w:name w:val="footnote2"/>
    <w:aliases w:val="reference1"/>
    <w:rsid w:val="00BD6058"/>
    <w:rPr>
      <w:vertAlign w:val="superscript"/>
    </w:rPr>
  </w:style>
  <w:style w:type="character" w:customStyle="1" w:styleId="Default">
    <w:name w:val="Default"/>
    <w:aliases w:val="Paragraph,Font"/>
    <w:rsid w:val="00BD6058"/>
  </w:style>
  <w:style w:type="paragraph" w:styleId="Textebrut">
    <w:name w:val="Plain Text"/>
    <w:basedOn w:val="Normal"/>
    <w:semiHidden/>
    <w:rsid w:val="00BD6058"/>
    <w:rPr>
      <w:rFonts w:ascii="Courier New" w:hAnsi="Courier New"/>
      <w:lang w:val="fr-FR"/>
    </w:rPr>
  </w:style>
  <w:style w:type="character" w:customStyle="1" w:styleId="TextebrutCar">
    <w:name w:val="Texte brut Car"/>
    <w:semiHidden/>
    <w:rsid w:val="00BD6058"/>
    <w:rPr>
      <w:rFonts w:ascii="Courier New" w:eastAsia="Times New Roman" w:hAnsi="Courier New" w:cs="Times New Roman"/>
      <w:szCs w:val="24"/>
      <w:lang w:eastAsia="fr-FR"/>
    </w:rPr>
  </w:style>
  <w:style w:type="paragraph" w:customStyle="1" w:styleId="Corpsdetexte21">
    <w:name w:val="Corps de texte 21"/>
    <w:basedOn w:val="Normal"/>
    <w:rsid w:val="00BD6058"/>
  </w:style>
  <w:style w:type="paragraph" w:customStyle="1" w:styleId="Plain">
    <w:name w:val="Plain"/>
    <w:aliases w:val="Text,Body"/>
    <w:basedOn w:val="Normal"/>
    <w:rsid w:val="00BD6058"/>
    <w:rPr>
      <w:rFonts w:ascii="Courier New" w:hAnsi="Courier New"/>
      <w:noProof/>
    </w:rPr>
  </w:style>
  <w:style w:type="paragraph" w:customStyle="1" w:styleId="footnote">
    <w:name w:val="footnote"/>
    <w:aliases w:val="text"/>
    <w:basedOn w:val="Normal"/>
    <w:rsid w:val="00BD6058"/>
    <w:rPr>
      <w:noProof/>
    </w:rPr>
  </w:style>
  <w:style w:type="paragraph" w:customStyle="1" w:styleId="footnote1">
    <w:name w:val="footnote1"/>
    <w:aliases w:val="text1"/>
    <w:basedOn w:val="Normal"/>
    <w:rsid w:val="00BD6058"/>
    <w:rPr>
      <w:noProof/>
    </w:rPr>
  </w:style>
  <w:style w:type="character" w:styleId="lev">
    <w:name w:val="Strong"/>
    <w:uiPriority w:val="22"/>
    <w:qFormat/>
    <w:rsid w:val="00E2640E"/>
    <w:rPr>
      <w:b/>
      <w:bCs/>
    </w:rPr>
  </w:style>
  <w:style w:type="paragraph" w:styleId="Paragraphedeliste">
    <w:name w:val="List Paragraph"/>
    <w:basedOn w:val="Normal"/>
    <w:qFormat/>
    <w:rsid w:val="00E2640E"/>
    <w:pPr>
      <w:ind w:left="720"/>
      <w:contextualSpacing/>
    </w:pPr>
  </w:style>
  <w:style w:type="paragraph" w:styleId="Notedefin">
    <w:name w:val="endnote text"/>
    <w:basedOn w:val="Normal"/>
    <w:semiHidden/>
    <w:unhideWhenUsed/>
    <w:rsid w:val="00BD6058"/>
  </w:style>
  <w:style w:type="character" w:customStyle="1" w:styleId="NotedefinCar">
    <w:name w:val="Note de fin Car"/>
    <w:semiHidden/>
    <w:rsid w:val="00BD6058"/>
    <w:rPr>
      <w:rFonts w:ascii="Times New Roman" w:eastAsia="Times New Roman" w:hAnsi="Times New Roman" w:cs="Times New Roman"/>
      <w:szCs w:val="24"/>
      <w:lang w:val="en-US" w:eastAsia="fr-FR"/>
    </w:rPr>
  </w:style>
  <w:style w:type="character" w:styleId="Appeldenotedefin">
    <w:name w:val="endnote reference"/>
    <w:semiHidden/>
    <w:unhideWhenUsed/>
    <w:rsid w:val="00BD6058"/>
    <w:rPr>
      <w:vertAlign w:val="superscript"/>
    </w:rPr>
  </w:style>
  <w:style w:type="paragraph" w:styleId="Explorateurdedocuments">
    <w:name w:val="Document Map"/>
    <w:basedOn w:val="Normal"/>
    <w:semiHidden/>
    <w:unhideWhenUsed/>
    <w:rsid w:val="00BD6058"/>
    <w:rPr>
      <w:rFonts w:ascii="Tahoma" w:hAnsi="Tahoma" w:cs="Tahoma"/>
      <w:sz w:val="16"/>
      <w:szCs w:val="16"/>
    </w:rPr>
  </w:style>
  <w:style w:type="character" w:customStyle="1" w:styleId="ExplorateurdedocumentsCar">
    <w:name w:val="Explorateur de documents Car"/>
    <w:semiHidden/>
    <w:rsid w:val="00BD6058"/>
    <w:rPr>
      <w:rFonts w:ascii="Tahoma" w:eastAsia="Times New Roman" w:hAnsi="Tahoma" w:cs="Tahoma"/>
      <w:sz w:val="16"/>
      <w:szCs w:val="16"/>
      <w:lang w:val="en-US" w:eastAsia="fr-FR"/>
    </w:rPr>
  </w:style>
  <w:style w:type="paragraph" w:customStyle="1" w:styleId="Textebrut1">
    <w:name w:val="Texte brut1"/>
    <w:basedOn w:val="Normal"/>
    <w:rsid w:val="00BD6058"/>
    <w:rPr>
      <w:rFonts w:ascii="Courier New" w:hAnsi="Courier New"/>
      <w:sz w:val="24"/>
      <w:lang w:val="fr-FR"/>
    </w:rPr>
  </w:style>
  <w:style w:type="paragraph" w:styleId="Textedebulles">
    <w:name w:val="Balloon Text"/>
    <w:basedOn w:val="Normal"/>
    <w:semiHidden/>
    <w:unhideWhenUsed/>
    <w:rsid w:val="00BD6058"/>
    <w:rPr>
      <w:rFonts w:ascii="Tahoma" w:hAnsi="Tahoma" w:cs="Tahoma"/>
      <w:sz w:val="16"/>
      <w:szCs w:val="16"/>
    </w:rPr>
  </w:style>
  <w:style w:type="character" w:customStyle="1" w:styleId="TextedebullesCar">
    <w:name w:val="Texte de bulles Car"/>
    <w:semiHidden/>
    <w:rsid w:val="00BD6058"/>
    <w:rPr>
      <w:rFonts w:ascii="Tahoma" w:eastAsia="Times New Roman" w:hAnsi="Tahoma" w:cs="Tahoma"/>
      <w:sz w:val="16"/>
      <w:szCs w:val="16"/>
      <w:lang w:val="en-US" w:eastAsia="fr-FR"/>
    </w:rPr>
  </w:style>
  <w:style w:type="paragraph" w:styleId="Lgende">
    <w:name w:val="caption"/>
    <w:basedOn w:val="Normal"/>
    <w:next w:val="Normal"/>
    <w:qFormat/>
    <w:rsid w:val="00E2640E"/>
    <w:rPr>
      <w:b/>
      <w:bCs/>
      <w:color w:val="365F91"/>
      <w:sz w:val="16"/>
      <w:szCs w:val="16"/>
    </w:rPr>
  </w:style>
  <w:style w:type="paragraph" w:styleId="Titre">
    <w:name w:val="Title"/>
    <w:basedOn w:val="Normal"/>
    <w:next w:val="Normal"/>
    <w:link w:val="TitreCar"/>
    <w:uiPriority w:val="10"/>
    <w:qFormat/>
    <w:rsid w:val="00E2640E"/>
    <w:pPr>
      <w:spacing w:before="720"/>
    </w:pPr>
    <w:rPr>
      <w:caps/>
      <w:color w:val="4F81BD"/>
      <w:spacing w:val="10"/>
      <w:kern w:val="28"/>
      <w:sz w:val="52"/>
      <w:szCs w:val="52"/>
    </w:rPr>
  </w:style>
  <w:style w:type="character" w:customStyle="1" w:styleId="TitreCar">
    <w:name w:val="Titre Car"/>
    <w:basedOn w:val="Policepardfaut"/>
    <w:link w:val="Titre"/>
    <w:uiPriority w:val="10"/>
    <w:rsid w:val="00682EF4"/>
    <w:rPr>
      <w:caps/>
      <w:color w:val="4F81BD"/>
      <w:spacing w:val="10"/>
      <w:kern w:val="28"/>
      <w:sz w:val="52"/>
      <w:szCs w:val="52"/>
      <w:lang w:bidi="en-US"/>
    </w:rPr>
  </w:style>
  <w:style w:type="paragraph" w:styleId="Sous-titre">
    <w:name w:val="Subtitle"/>
    <w:basedOn w:val="Normal"/>
    <w:next w:val="Normal"/>
    <w:link w:val="Sous-titreCar"/>
    <w:uiPriority w:val="11"/>
    <w:qFormat/>
    <w:rsid w:val="00E2640E"/>
    <w:pPr>
      <w:spacing w:after="1000" w:line="240" w:lineRule="auto"/>
    </w:pPr>
    <w:rPr>
      <w:caps/>
      <w:color w:val="595959"/>
      <w:spacing w:val="10"/>
      <w:sz w:val="24"/>
      <w:szCs w:val="24"/>
    </w:rPr>
  </w:style>
  <w:style w:type="character" w:customStyle="1" w:styleId="Sous-titreCar">
    <w:name w:val="Sous-titre Car"/>
    <w:basedOn w:val="Policepardfaut"/>
    <w:link w:val="Sous-titre"/>
    <w:uiPriority w:val="11"/>
    <w:rsid w:val="00682EF4"/>
    <w:rPr>
      <w:caps/>
      <w:color w:val="595959"/>
      <w:spacing w:val="10"/>
      <w:sz w:val="24"/>
      <w:szCs w:val="24"/>
      <w:lang w:bidi="en-US"/>
    </w:rPr>
  </w:style>
  <w:style w:type="paragraph" w:styleId="Sansinterligne">
    <w:name w:val="No Spacing"/>
    <w:basedOn w:val="Normal"/>
    <w:uiPriority w:val="1"/>
    <w:qFormat/>
    <w:rsid w:val="00E2640E"/>
    <w:pPr>
      <w:spacing w:before="0" w:after="0" w:line="240" w:lineRule="auto"/>
    </w:pPr>
  </w:style>
  <w:style w:type="paragraph" w:styleId="Citation">
    <w:name w:val="Quote"/>
    <w:basedOn w:val="Normal"/>
    <w:next w:val="Normal"/>
    <w:link w:val="CitationCar"/>
    <w:qFormat/>
    <w:rsid w:val="00E2640E"/>
    <w:rPr>
      <w:i/>
      <w:iCs/>
    </w:rPr>
  </w:style>
  <w:style w:type="character" w:customStyle="1" w:styleId="CitationCar">
    <w:name w:val="Citation Car"/>
    <w:basedOn w:val="Policepardfaut"/>
    <w:link w:val="Citation"/>
    <w:rsid w:val="00682EF4"/>
    <w:rPr>
      <w:i/>
      <w:iCs/>
      <w:lang w:bidi="en-US"/>
    </w:rPr>
  </w:style>
  <w:style w:type="paragraph" w:styleId="Citationintense">
    <w:name w:val="Intense Quote"/>
    <w:basedOn w:val="Normal"/>
    <w:next w:val="Normal"/>
    <w:link w:val="CitationintenseCar"/>
    <w:qFormat/>
    <w:rsid w:val="00E2640E"/>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basedOn w:val="Policepardfaut"/>
    <w:link w:val="Citationintense"/>
    <w:rsid w:val="00682EF4"/>
    <w:rPr>
      <w:i/>
      <w:iCs/>
      <w:color w:val="4F81BD"/>
      <w:lang w:bidi="en-US"/>
    </w:rPr>
  </w:style>
  <w:style w:type="character" w:styleId="Emphaseple">
    <w:name w:val="Subtle Emphasis"/>
    <w:qFormat/>
    <w:rsid w:val="00E2640E"/>
    <w:rPr>
      <w:i/>
      <w:iCs/>
      <w:color w:val="243F60"/>
    </w:rPr>
  </w:style>
  <w:style w:type="character" w:styleId="Emphaseintense">
    <w:name w:val="Intense Emphasis"/>
    <w:qFormat/>
    <w:rsid w:val="00E2640E"/>
    <w:rPr>
      <w:b/>
      <w:bCs/>
      <w:caps/>
      <w:color w:val="243F60"/>
      <w:spacing w:val="10"/>
    </w:rPr>
  </w:style>
  <w:style w:type="character" w:styleId="Rfrenceple">
    <w:name w:val="Subtle Reference"/>
    <w:qFormat/>
    <w:rsid w:val="00E2640E"/>
    <w:rPr>
      <w:b/>
      <w:bCs/>
      <w:color w:val="4F81BD"/>
    </w:rPr>
  </w:style>
  <w:style w:type="character" w:styleId="Rfrenceintense">
    <w:name w:val="Intense Reference"/>
    <w:qFormat/>
    <w:rsid w:val="00E2640E"/>
    <w:rPr>
      <w:b/>
      <w:bCs/>
      <w:i/>
      <w:iCs/>
      <w:caps/>
      <w:color w:val="4F81BD"/>
    </w:rPr>
  </w:style>
  <w:style w:type="character" w:styleId="Titredulivre">
    <w:name w:val="Book Title"/>
    <w:qFormat/>
    <w:rsid w:val="00E2640E"/>
    <w:rPr>
      <w:b/>
      <w:bCs/>
      <w:i/>
      <w:iCs/>
      <w:spacing w:val="9"/>
    </w:rPr>
  </w:style>
  <w:style w:type="paragraph" w:styleId="En-ttedetabledesmatires">
    <w:name w:val="TOC Heading"/>
    <w:basedOn w:val="Titre1"/>
    <w:next w:val="Normal"/>
    <w:uiPriority w:val="39"/>
    <w:qFormat/>
    <w:rsid w:val="00E2640E"/>
    <w:pPr>
      <w:numPr>
        <w:numId w:val="0"/>
      </w:numPr>
      <w:outlineLvl w:val="9"/>
    </w:pPr>
  </w:style>
  <w:style w:type="character" w:customStyle="1" w:styleId="SansinterligneCar">
    <w:name w:val="Sans interligne Car"/>
    <w:uiPriority w:val="1"/>
    <w:rsid w:val="00BD6058"/>
    <w:rPr>
      <w:sz w:val="20"/>
      <w:szCs w:val="20"/>
    </w:rPr>
  </w:style>
  <w:style w:type="paragraph" w:styleId="NormalWeb">
    <w:name w:val="Normal (Web)"/>
    <w:basedOn w:val="Normal"/>
    <w:uiPriority w:val="99"/>
    <w:semiHidden/>
    <w:unhideWhenUsed/>
    <w:rsid w:val="005B0298"/>
    <w:pPr>
      <w:spacing w:before="100" w:beforeAutospacing="1" w:after="100" w:afterAutospacing="1" w:line="240" w:lineRule="auto"/>
    </w:pPr>
    <w:rPr>
      <w:rFonts w:ascii="Times New Roman" w:hAnsi="Times New Roman"/>
      <w:sz w:val="24"/>
      <w:szCs w:val="24"/>
      <w:lang w:bidi="ar-SA"/>
    </w:rPr>
  </w:style>
  <w:style w:type="character" w:styleId="Textedelespacerserv">
    <w:name w:val="Placeholder Text"/>
    <w:uiPriority w:val="99"/>
    <w:semiHidden/>
    <w:rsid w:val="00EB2DF7"/>
    <w:rPr>
      <w:color w:val="808080"/>
    </w:rPr>
  </w:style>
  <w:style w:type="paragraph" w:styleId="Retraitcorpsdetexte2">
    <w:name w:val="Body Text Indent 2"/>
    <w:basedOn w:val="Normal"/>
    <w:link w:val="Retraitcorpsdetexte2Car"/>
    <w:semiHidden/>
    <w:unhideWhenUsed/>
    <w:rsid w:val="00DA59AD"/>
    <w:pPr>
      <w:spacing w:after="120" w:line="480" w:lineRule="auto"/>
      <w:ind w:left="283"/>
    </w:pPr>
  </w:style>
  <w:style w:type="character" w:customStyle="1" w:styleId="Retraitcorpsdetexte2Car">
    <w:name w:val="Retrait corps de texte 2 Car"/>
    <w:basedOn w:val="Policepardfaut"/>
    <w:link w:val="Retraitcorpsdetexte2"/>
    <w:semiHidden/>
    <w:rsid w:val="00DA59AD"/>
    <w:rPr>
      <w:lang w:bidi="en-US"/>
    </w:rPr>
  </w:style>
  <w:style w:type="character" w:customStyle="1" w:styleId="apple-converted-space">
    <w:name w:val="apple-converted-space"/>
    <w:basedOn w:val="Policepardfaut"/>
    <w:rsid w:val="00CF3AB5"/>
  </w:style>
  <w:style w:type="numbering" w:customStyle="1" w:styleId="Style1">
    <w:name w:val="Style1"/>
    <w:uiPriority w:val="99"/>
    <w:rsid w:val="00E817DA"/>
    <w:pPr>
      <w:numPr>
        <w:numId w:val="2"/>
      </w:numPr>
    </w:pPr>
  </w:style>
  <w:style w:type="paragraph" w:customStyle="1" w:styleId="xl63">
    <w:name w:val="xl63"/>
    <w:basedOn w:val="Normal"/>
    <w:rsid w:val="00B3489D"/>
    <w:pPr>
      <w:pBdr>
        <w:left w:val="single" w:sz="8"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64">
    <w:name w:val="xl64"/>
    <w:basedOn w:val="Normal"/>
    <w:rsid w:val="00B3489D"/>
    <w:pPr>
      <w:pBdr>
        <w:left w:val="single" w:sz="8" w:space="0" w:color="auto"/>
        <w:bottom w:val="single" w:sz="8"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65">
    <w:name w:val="xl65"/>
    <w:basedOn w:val="Normal"/>
    <w:rsid w:val="00B3489D"/>
    <w:pPr>
      <w:pBdr>
        <w:right w:val="single" w:sz="8"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66">
    <w:name w:val="xl66"/>
    <w:basedOn w:val="Normal"/>
    <w:rsid w:val="00B3489D"/>
    <w:pPr>
      <w:pBdr>
        <w:bottom w:val="single" w:sz="8" w:space="0" w:color="auto"/>
        <w:right w:val="single" w:sz="8"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67">
    <w:name w:val="xl67"/>
    <w:basedOn w:val="Normal"/>
    <w:rsid w:val="00B3489D"/>
    <w:pPr>
      <w:pBdr>
        <w:top w:val="single" w:sz="8" w:space="0" w:color="auto"/>
        <w:left w:val="single" w:sz="8" w:space="0" w:color="auto"/>
        <w:bottom w:val="single" w:sz="4"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68">
    <w:name w:val="xl68"/>
    <w:basedOn w:val="Normal"/>
    <w:rsid w:val="00B3489D"/>
    <w:pPr>
      <w:pBdr>
        <w:top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69">
    <w:name w:val="xl69"/>
    <w:basedOn w:val="Normal"/>
    <w:rsid w:val="00B348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70">
    <w:name w:val="xl70"/>
    <w:basedOn w:val="Normal"/>
    <w:rsid w:val="00B3489D"/>
    <w:pPr>
      <w:pBdr>
        <w:left w:val="single" w:sz="4" w:space="0" w:color="auto"/>
        <w:right w:val="single" w:sz="4"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71">
    <w:name w:val="xl71"/>
    <w:basedOn w:val="Normal"/>
    <w:rsid w:val="00B3489D"/>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72">
    <w:name w:val="xl72"/>
    <w:basedOn w:val="Normal"/>
    <w:rsid w:val="00B348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73">
    <w:name w:val="xl73"/>
    <w:basedOn w:val="Normal"/>
    <w:rsid w:val="00B3489D"/>
    <w:pPr>
      <w:pBdr>
        <w:left w:val="single" w:sz="4" w:space="0" w:color="auto"/>
        <w:right w:val="single" w:sz="4" w:space="0" w:color="auto"/>
      </w:pBdr>
      <w:spacing w:before="100" w:beforeAutospacing="1" w:after="100" w:afterAutospacing="1" w:line="240" w:lineRule="auto"/>
      <w:jc w:val="both"/>
      <w:textAlignment w:val="center"/>
    </w:pPr>
    <w:rPr>
      <w:rFonts w:ascii="Arial" w:hAnsi="Arial" w:cs="Arial"/>
      <w:color w:val="000000"/>
      <w:lang w:bidi="ar-SA"/>
    </w:rPr>
  </w:style>
  <w:style w:type="paragraph" w:customStyle="1" w:styleId="xl74">
    <w:name w:val="xl74"/>
    <w:basedOn w:val="Normal"/>
    <w:rsid w:val="00B3489D"/>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w:hAnsi="Arial" w:cs="Arial"/>
      <w:color w:val="000000"/>
      <w:lang w:bidi="ar-SA"/>
    </w:rPr>
  </w:style>
  <w:style w:type="character" w:customStyle="1" w:styleId="reference-text">
    <w:name w:val="reference-text"/>
    <w:basedOn w:val="Policepardfaut"/>
    <w:rsid w:val="00BE5323"/>
  </w:style>
  <w:style w:type="table" w:styleId="Grilledutableau">
    <w:name w:val="Table Grid"/>
    <w:basedOn w:val="TableauNormal"/>
    <w:uiPriority w:val="1"/>
    <w:rsid w:val="00211C63"/>
    <w:rPr>
      <w:rFonts w:asciiTheme="minorHAnsi" w:eastAsiaTheme="minorEastAsia" w:hAnsiTheme="minorHAnsi" w:cstheme="minorBidi"/>
      <w:sz w:val="22"/>
      <w:szCs w:val="22"/>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ucuneliste1">
    <w:name w:val="Aucune liste1"/>
    <w:next w:val="Aucuneliste"/>
    <w:uiPriority w:val="99"/>
    <w:semiHidden/>
    <w:unhideWhenUsed/>
    <w:rsid w:val="00995641"/>
  </w:style>
  <w:style w:type="numbering" w:customStyle="1" w:styleId="Style11">
    <w:name w:val="Style11"/>
    <w:uiPriority w:val="99"/>
    <w:rsid w:val="00995641"/>
    <w:pPr>
      <w:numPr>
        <w:numId w:val="3"/>
      </w:numPr>
    </w:pPr>
  </w:style>
  <w:style w:type="table" w:customStyle="1" w:styleId="Grilledutableau1">
    <w:name w:val="Grille du tableau1"/>
    <w:basedOn w:val="TableauNormal"/>
    <w:next w:val="Grilledutableau"/>
    <w:uiPriority w:val="1"/>
    <w:rsid w:val="00995641"/>
    <w:rPr>
      <w:rFonts w:asciiTheme="minorHAnsi" w:eastAsiaTheme="minorEastAsia" w:hAnsiTheme="minorHAnsi" w:cstheme="minorBidi"/>
      <w:sz w:val="22"/>
      <w:szCs w:val="22"/>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995641"/>
  </w:style>
  <w:style w:type="table" w:customStyle="1" w:styleId="Grilledutableau2">
    <w:name w:val="Grille du tableau2"/>
    <w:basedOn w:val="TableauNormal"/>
    <w:next w:val="Grilledutableau"/>
    <w:uiPriority w:val="1"/>
    <w:rsid w:val="00995641"/>
    <w:rPr>
      <w:rFonts w:asciiTheme="minorHAnsi" w:eastAsiaTheme="minorEastAsia" w:hAnsiTheme="minorHAnsi" w:cstheme="minorBidi"/>
      <w:sz w:val="22"/>
      <w:szCs w:val="22"/>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5F4B28"/>
  </w:style>
  <w:style w:type="table" w:customStyle="1" w:styleId="Grilledutableau3">
    <w:name w:val="Grille du tableau3"/>
    <w:basedOn w:val="TableauNormal"/>
    <w:next w:val="Grilledutableau"/>
    <w:uiPriority w:val="1"/>
    <w:rsid w:val="005F4B28"/>
    <w:rPr>
      <w:rFonts w:asciiTheme="minorHAnsi" w:eastAsiaTheme="minorEastAsia" w:hAnsiTheme="minorHAnsi" w:cstheme="minorBidi"/>
      <w:sz w:val="22"/>
      <w:szCs w:val="22"/>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e2">
    <w:name w:val="Style2"/>
    <w:uiPriority w:val="99"/>
    <w:rsid w:val="005F4B28"/>
    <w:pPr>
      <w:numPr>
        <w:numId w:val="4"/>
      </w:numPr>
    </w:pPr>
  </w:style>
  <w:style w:type="numbering" w:customStyle="1" w:styleId="Aucuneliste4">
    <w:name w:val="Aucune liste4"/>
    <w:next w:val="Aucuneliste"/>
    <w:uiPriority w:val="99"/>
    <w:semiHidden/>
    <w:unhideWhenUsed/>
    <w:rsid w:val="00EA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60191">
      <w:bodyDiv w:val="1"/>
      <w:marLeft w:val="0"/>
      <w:marRight w:val="0"/>
      <w:marTop w:val="0"/>
      <w:marBottom w:val="0"/>
      <w:divBdr>
        <w:top w:val="none" w:sz="0" w:space="0" w:color="auto"/>
        <w:left w:val="none" w:sz="0" w:space="0" w:color="auto"/>
        <w:bottom w:val="none" w:sz="0" w:space="0" w:color="auto"/>
        <w:right w:val="none" w:sz="0" w:space="0" w:color="auto"/>
      </w:divBdr>
    </w:div>
    <w:div w:id="444274723">
      <w:bodyDiv w:val="1"/>
      <w:marLeft w:val="0"/>
      <w:marRight w:val="0"/>
      <w:marTop w:val="0"/>
      <w:marBottom w:val="0"/>
      <w:divBdr>
        <w:top w:val="none" w:sz="0" w:space="0" w:color="auto"/>
        <w:left w:val="none" w:sz="0" w:space="0" w:color="auto"/>
        <w:bottom w:val="none" w:sz="0" w:space="0" w:color="auto"/>
        <w:right w:val="none" w:sz="0" w:space="0" w:color="auto"/>
      </w:divBdr>
    </w:div>
    <w:div w:id="452022805">
      <w:bodyDiv w:val="1"/>
      <w:marLeft w:val="0"/>
      <w:marRight w:val="0"/>
      <w:marTop w:val="0"/>
      <w:marBottom w:val="0"/>
      <w:divBdr>
        <w:top w:val="none" w:sz="0" w:space="0" w:color="auto"/>
        <w:left w:val="none" w:sz="0" w:space="0" w:color="auto"/>
        <w:bottom w:val="none" w:sz="0" w:space="0" w:color="auto"/>
        <w:right w:val="none" w:sz="0" w:space="0" w:color="auto"/>
      </w:divBdr>
    </w:div>
    <w:div w:id="525750230">
      <w:bodyDiv w:val="1"/>
      <w:marLeft w:val="0"/>
      <w:marRight w:val="0"/>
      <w:marTop w:val="0"/>
      <w:marBottom w:val="0"/>
      <w:divBdr>
        <w:top w:val="none" w:sz="0" w:space="0" w:color="auto"/>
        <w:left w:val="none" w:sz="0" w:space="0" w:color="auto"/>
        <w:bottom w:val="none" w:sz="0" w:space="0" w:color="auto"/>
        <w:right w:val="none" w:sz="0" w:space="0" w:color="auto"/>
      </w:divBdr>
    </w:div>
    <w:div w:id="820537953">
      <w:bodyDiv w:val="1"/>
      <w:marLeft w:val="0"/>
      <w:marRight w:val="0"/>
      <w:marTop w:val="0"/>
      <w:marBottom w:val="0"/>
      <w:divBdr>
        <w:top w:val="none" w:sz="0" w:space="0" w:color="auto"/>
        <w:left w:val="none" w:sz="0" w:space="0" w:color="auto"/>
        <w:bottom w:val="none" w:sz="0" w:space="0" w:color="auto"/>
        <w:right w:val="none" w:sz="0" w:space="0" w:color="auto"/>
      </w:divBdr>
    </w:div>
    <w:div w:id="1106845291">
      <w:bodyDiv w:val="1"/>
      <w:marLeft w:val="0"/>
      <w:marRight w:val="0"/>
      <w:marTop w:val="0"/>
      <w:marBottom w:val="0"/>
      <w:divBdr>
        <w:top w:val="none" w:sz="0" w:space="0" w:color="auto"/>
        <w:left w:val="none" w:sz="0" w:space="0" w:color="auto"/>
        <w:bottom w:val="none" w:sz="0" w:space="0" w:color="auto"/>
        <w:right w:val="none" w:sz="0" w:space="0" w:color="auto"/>
      </w:divBdr>
    </w:div>
    <w:div w:id="1116170831">
      <w:bodyDiv w:val="1"/>
      <w:marLeft w:val="0"/>
      <w:marRight w:val="0"/>
      <w:marTop w:val="0"/>
      <w:marBottom w:val="0"/>
      <w:divBdr>
        <w:top w:val="none" w:sz="0" w:space="0" w:color="auto"/>
        <w:left w:val="none" w:sz="0" w:space="0" w:color="auto"/>
        <w:bottom w:val="none" w:sz="0" w:space="0" w:color="auto"/>
        <w:right w:val="none" w:sz="0" w:space="0" w:color="auto"/>
      </w:divBdr>
    </w:div>
    <w:div w:id="1560483532">
      <w:bodyDiv w:val="1"/>
      <w:marLeft w:val="0"/>
      <w:marRight w:val="0"/>
      <w:marTop w:val="0"/>
      <w:marBottom w:val="0"/>
      <w:divBdr>
        <w:top w:val="none" w:sz="0" w:space="0" w:color="auto"/>
        <w:left w:val="none" w:sz="0" w:space="0" w:color="auto"/>
        <w:bottom w:val="none" w:sz="0" w:space="0" w:color="auto"/>
        <w:right w:val="none" w:sz="0" w:space="0" w:color="auto"/>
      </w:divBdr>
      <w:divsChild>
        <w:div w:id="699432000">
          <w:marLeft w:val="547"/>
          <w:marRight w:val="0"/>
          <w:marTop w:val="134"/>
          <w:marBottom w:val="0"/>
          <w:divBdr>
            <w:top w:val="none" w:sz="0" w:space="0" w:color="auto"/>
            <w:left w:val="none" w:sz="0" w:space="0" w:color="auto"/>
            <w:bottom w:val="none" w:sz="0" w:space="0" w:color="auto"/>
            <w:right w:val="none" w:sz="0" w:space="0" w:color="auto"/>
          </w:divBdr>
        </w:div>
        <w:div w:id="886066753">
          <w:marLeft w:val="547"/>
          <w:marRight w:val="0"/>
          <w:marTop w:val="134"/>
          <w:marBottom w:val="0"/>
          <w:divBdr>
            <w:top w:val="none" w:sz="0" w:space="0" w:color="auto"/>
            <w:left w:val="none" w:sz="0" w:space="0" w:color="auto"/>
            <w:bottom w:val="none" w:sz="0" w:space="0" w:color="auto"/>
            <w:right w:val="none" w:sz="0" w:space="0" w:color="auto"/>
          </w:divBdr>
        </w:div>
        <w:div w:id="1045448845">
          <w:marLeft w:val="547"/>
          <w:marRight w:val="0"/>
          <w:marTop w:val="134"/>
          <w:marBottom w:val="0"/>
          <w:divBdr>
            <w:top w:val="none" w:sz="0" w:space="0" w:color="auto"/>
            <w:left w:val="none" w:sz="0" w:space="0" w:color="auto"/>
            <w:bottom w:val="none" w:sz="0" w:space="0" w:color="auto"/>
            <w:right w:val="none" w:sz="0" w:space="0" w:color="auto"/>
          </w:divBdr>
        </w:div>
        <w:div w:id="1268078974">
          <w:marLeft w:val="1166"/>
          <w:marRight w:val="0"/>
          <w:marTop w:val="134"/>
          <w:marBottom w:val="0"/>
          <w:divBdr>
            <w:top w:val="none" w:sz="0" w:space="0" w:color="auto"/>
            <w:left w:val="none" w:sz="0" w:space="0" w:color="auto"/>
            <w:bottom w:val="none" w:sz="0" w:space="0" w:color="auto"/>
            <w:right w:val="none" w:sz="0" w:space="0" w:color="auto"/>
          </w:divBdr>
        </w:div>
        <w:div w:id="1298103067">
          <w:marLeft w:val="1166"/>
          <w:marRight w:val="0"/>
          <w:marTop w:val="134"/>
          <w:marBottom w:val="0"/>
          <w:divBdr>
            <w:top w:val="none" w:sz="0" w:space="0" w:color="auto"/>
            <w:left w:val="none" w:sz="0" w:space="0" w:color="auto"/>
            <w:bottom w:val="none" w:sz="0" w:space="0" w:color="auto"/>
            <w:right w:val="none" w:sz="0" w:space="0" w:color="auto"/>
          </w:divBdr>
        </w:div>
        <w:div w:id="1645547631">
          <w:marLeft w:val="547"/>
          <w:marRight w:val="0"/>
          <w:marTop w:val="134"/>
          <w:marBottom w:val="0"/>
          <w:divBdr>
            <w:top w:val="none" w:sz="0" w:space="0" w:color="auto"/>
            <w:left w:val="none" w:sz="0" w:space="0" w:color="auto"/>
            <w:bottom w:val="none" w:sz="0" w:space="0" w:color="auto"/>
            <w:right w:val="none" w:sz="0" w:space="0" w:color="auto"/>
          </w:divBdr>
        </w:div>
        <w:div w:id="1882671101">
          <w:marLeft w:val="547"/>
          <w:marRight w:val="0"/>
          <w:marTop w:val="134"/>
          <w:marBottom w:val="0"/>
          <w:divBdr>
            <w:top w:val="none" w:sz="0" w:space="0" w:color="auto"/>
            <w:left w:val="none" w:sz="0" w:space="0" w:color="auto"/>
            <w:bottom w:val="none" w:sz="0" w:space="0" w:color="auto"/>
            <w:right w:val="none" w:sz="0" w:space="0" w:color="auto"/>
          </w:divBdr>
        </w:div>
      </w:divsChild>
    </w:div>
    <w:div w:id="182091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2.emf"/><Relationship Id="rId19" Type="http://schemas.openxmlformats.org/officeDocument/2006/relationships/footer" Target="footer1.xml"/><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oleObject" Target="embeddings/Microsoft_PowerPoint_97-2003_Presentation1.ppt"/><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CB603A-4F36-4242-8D1F-5B589AACC6A9}">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6A8F-AA84-4A87-A9AB-0687FE67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36</Pages>
  <Words>3623</Words>
  <Characters>19931</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23507</CharactersWithSpaces>
  <SharedDoc>false</SharedDoc>
  <HLinks>
    <vt:vector size="2070" baseType="variant">
      <vt:variant>
        <vt:i4>1835067</vt:i4>
      </vt:variant>
      <vt:variant>
        <vt:i4>3299</vt:i4>
      </vt:variant>
      <vt:variant>
        <vt:i4>0</vt:i4>
      </vt:variant>
      <vt:variant>
        <vt:i4>5</vt:i4>
      </vt:variant>
      <vt:variant>
        <vt:lpwstr/>
      </vt:variant>
      <vt:variant>
        <vt:lpwstr>_Toc187142907</vt:lpwstr>
      </vt:variant>
      <vt:variant>
        <vt:i4>1835067</vt:i4>
      </vt:variant>
      <vt:variant>
        <vt:i4>3293</vt:i4>
      </vt:variant>
      <vt:variant>
        <vt:i4>0</vt:i4>
      </vt:variant>
      <vt:variant>
        <vt:i4>5</vt:i4>
      </vt:variant>
      <vt:variant>
        <vt:lpwstr/>
      </vt:variant>
      <vt:variant>
        <vt:lpwstr>_Toc187142906</vt:lpwstr>
      </vt:variant>
      <vt:variant>
        <vt:i4>1835067</vt:i4>
      </vt:variant>
      <vt:variant>
        <vt:i4>3287</vt:i4>
      </vt:variant>
      <vt:variant>
        <vt:i4>0</vt:i4>
      </vt:variant>
      <vt:variant>
        <vt:i4>5</vt:i4>
      </vt:variant>
      <vt:variant>
        <vt:lpwstr/>
      </vt:variant>
      <vt:variant>
        <vt:lpwstr>_Toc187142905</vt:lpwstr>
      </vt:variant>
      <vt:variant>
        <vt:i4>1835067</vt:i4>
      </vt:variant>
      <vt:variant>
        <vt:i4>3281</vt:i4>
      </vt:variant>
      <vt:variant>
        <vt:i4>0</vt:i4>
      </vt:variant>
      <vt:variant>
        <vt:i4>5</vt:i4>
      </vt:variant>
      <vt:variant>
        <vt:lpwstr/>
      </vt:variant>
      <vt:variant>
        <vt:lpwstr>_Toc187142904</vt:lpwstr>
      </vt:variant>
      <vt:variant>
        <vt:i4>1835067</vt:i4>
      </vt:variant>
      <vt:variant>
        <vt:i4>3275</vt:i4>
      </vt:variant>
      <vt:variant>
        <vt:i4>0</vt:i4>
      </vt:variant>
      <vt:variant>
        <vt:i4>5</vt:i4>
      </vt:variant>
      <vt:variant>
        <vt:lpwstr/>
      </vt:variant>
      <vt:variant>
        <vt:lpwstr>_Toc187142903</vt:lpwstr>
      </vt:variant>
      <vt:variant>
        <vt:i4>1835067</vt:i4>
      </vt:variant>
      <vt:variant>
        <vt:i4>3269</vt:i4>
      </vt:variant>
      <vt:variant>
        <vt:i4>0</vt:i4>
      </vt:variant>
      <vt:variant>
        <vt:i4>5</vt:i4>
      </vt:variant>
      <vt:variant>
        <vt:lpwstr/>
      </vt:variant>
      <vt:variant>
        <vt:lpwstr>_Toc187142902</vt:lpwstr>
      </vt:variant>
      <vt:variant>
        <vt:i4>1835067</vt:i4>
      </vt:variant>
      <vt:variant>
        <vt:i4>3263</vt:i4>
      </vt:variant>
      <vt:variant>
        <vt:i4>0</vt:i4>
      </vt:variant>
      <vt:variant>
        <vt:i4>5</vt:i4>
      </vt:variant>
      <vt:variant>
        <vt:lpwstr/>
      </vt:variant>
      <vt:variant>
        <vt:lpwstr>_Toc187142901</vt:lpwstr>
      </vt:variant>
      <vt:variant>
        <vt:i4>1835067</vt:i4>
      </vt:variant>
      <vt:variant>
        <vt:i4>3257</vt:i4>
      </vt:variant>
      <vt:variant>
        <vt:i4>0</vt:i4>
      </vt:variant>
      <vt:variant>
        <vt:i4>5</vt:i4>
      </vt:variant>
      <vt:variant>
        <vt:lpwstr/>
      </vt:variant>
      <vt:variant>
        <vt:lpwstr>_Toc187142900</vt:lpwstr>
      </vt:variant>
      <vt:variant>
        <vt:i4>1376314</vt:i4>
      </vt:variant>
      <vt:variant>
        <vt:i4>3251</vt:i4>
      </vt:variant>
      <vt:variant>
        <vt:i4>0</vt:i4>
      </vt:variant>
      <vt:variant>
        <vt:i4>5</vt:i4>
      </vt:variant>
      <vt:variant>
        <vt:lpwstr/>
      </vt:variant>
      <vt:variant>
        <vt:lpwstr>_Toc187142899</vt:lpwstr>
      </vt:variant>
      <vt:variant>
        <vt:i4>1376314</vt:i4>
      </vt:variant>
      <vt:variant>
        <vt:i4>3245</vt:i4>
      </vt:variant>
      <vt:variant>
        <vt:i4>0</vt:i4>
      </vt:variant>
      <vt:variant>
        <vt:i4>5</vt:i4>
      </vt:variant>
      <vt:variant>
        <vt:lpwstr/>
      </vt:variant>
      <vt:variant>
        <vt:lpwstr>_Toc187142898</vt:lpwstr>
      </vt:variant>
      <vt:variant>
        <vt:i4>1376314</vt:i4>
      </vt:variant>
      <vt:variant>
        <vt:i4>3239</vt:i4>
      </vt:variant>
      <vt:variant>
        <vt:i4>0</vt:i4>
      </vt:variant>
      <vt:variant>
        <vt:i4>5</vt:i4>
      </vt:variant>
      <vt:variant>
        <vt:lpwstr/>
      </vt:variant>
      <vt:variant>
        <vt:lpwstr>_Toc187142897</vt:lpwstr>
      </vt:variant>
      <vt:variant>
        <vt:i4>1376314</vt:i4>
      </vt:variant>
      <vt:variant>
        <vt:i4>3233</vt:i4>
      </vt:variant>
      <vt:variant>
        <vt:i4>0</vt:i4>
      </vt:variant>
      <vt:variant>
        <vt:i4>5</vt:i4>
      </vt:variant>
      <vt:variant>
        <vt:lpwstr/>
      </vt:variant>
      <vt:variant>
        <vt:lpwstr>_Toc187142896</vt:lpwstr>
      </vt:variant>
      <vt:variant>
        <vt:i4>1376314</vt:i4>
      </vt:variant>
      <vt:variant>
        <vt:i4>3227</vt:i4>
      </vt:variant>
      <vt:variant>
        <vt:i4>0</vt:i4>
      </vt:variant>
      <vt:variant>
        <vt:i4>5</vt:i4>
      </vt:variant>
      <vt:variant>
        <vt:lpwstr/>
      </vt:variant>
      <vt:variant>
        <vt:lpwstr>_Toc187142895</vt:lpwstr>
      </vt:variant>
      <vt:variant>
        <vt:i4>1376314</vt:i4>
      </vt:variant>
      <vt:variant>
        <vt:i4>3221</vt:i4>
      </vt:variant>
      <vt:variant>
        <vt:i4>0</vt:i4>
      </vt:variant>
      <vt:variant>
        <vt:i4>5</vt:i4>
      </vt:variant>
      <vt:variant>
        <vt:lpwstr/>
      </vt:variant>
      <vt:variant>
        <vt:lpwstr>_Toc187142894</vt:lpwstr>
      </vt:variant>
      <vt:variant>
        <vt:i4>1376314</vt:i4>
      </vt:variant>
      <vt:variant>
        <vt:i4>3215</vt:i4>
      </vt:variant>
      <vt:variant>
        <vt:i4>0</vt:i4>
      </vt:variant>
      <vt:variant>
        <vt:i4>5</vt:i4>
      </vt:variant>
      <vt:variant>
        <vt:lpwstr/>
      </vt:variant>
      <vt:variant>
        <vt:lpwstr>_Toc187142893</vt:lpwstr>
      </vt:variant>
      <vt:variant>
        <vt:i4>1376314</vt:i4>
      </vt:variant>
      <vt:variant>
        <vt:i4>3209</vt:i4>
      </vt:variant>
      <vt:variant>
        <vt:i4>0</vt:i4>
      </vt:variant>
      <vt:variant>
        <vt:i4>5</vt:i4>
      </vt:variant>
      <vt:variant>
        <vt:lpwstr/>
      </vt:variant>
      <vt:variant>
        <vt:lpwstr>_Toc187142892</vt:lpwstr>
      </vt:variant>
      <vt:variant>
        <vt:i4>1376314</vt:i4>
      </vt:variant>
      <vt:variant>
        <vt:i4>3203</vt:i4>
      </vt:variant>
      <vt:variant>
        <vt:i4>0</vt:i4>
      </vt:variant>
      <vt:variant>
        <vt:i4>5</vt:i4>
      </vt:variant>
      <vt:variant>
        <vt:lpwstr/>
      </vt:variant>
      <vt:variant>
        <vt:lpwstr>_Toc187142891</vt:lpwstr>
      </vt:variant>
      <vt:variant>
        <vt:i4>1376314</vt:i4>
      </vt:variant>
      <vt:variant>
        <vt:i4>3197</vt:i4>
      </vt:variant>
      <vt:variant>
        <vt:i4>0</vt:i4>
      </vt:variant>
      <vt:variant>
        <vt:i4>5</vt:i4>
      </vt:variant>
      <vt:variant>
        <vt:lpwstr/>
      </vt:variant>
      <vt:variant>
        <vt:lpwstr>_Toc187142890</vt:lpwstr>
      </vt:variant>
      <vt:variant>
        <vt:i4>1310778</vt:i4>
      </vt:variant>
      <vt:variant>
        <vt:i4>3191</vt:i4>
      </vt:variant>
      <vt:variant>
        <vt:i4>0</vt:i4>
      </vt:variant>
      <vt:variant>
        <vt:i4>5</vt:i4>
      </vt:variant>
      <vt:variant>
        <vt:lpwstr/>
      </vt:variant>
      <vt:variant>
        <vt:lpwstr>_Toc187142889</vt:lpwstr>
      </vt:variant>
      <vt:variant>
        <vt:i4>1310778</vt:i4>
      </vt:variant>
      <vt:variant>
        <vt:i4>3185</vt:i4>
      </vt:variant>
      <vt:variant>
        <vt:i4>0</vt:i4>
      </vt:variant>
      <vt:variant>
        <vt:i4>5</vt:i4>
      </vt:variant>
      <vt:variant>
        <vt:lpwstr/>
      </vt:variant>
      <vt:variant>
        <vt:lpwstr>_Toc187142888</vt:lpwstr>
      </vt:variant>
      <vt:variant>
        <vt:i4>1310778</vt:i4>
      </vt:variant>
      <vt:variant>
        <vt:i4>3179</vt:i4>
      </vt:variant>
      <vt:variant>
        <vt:i4>0</vt:i4>
      </vt:variant>
      <vt:variant>
        <vt:i4>5</vt:i4>
      </vt:variant>
      <vt:variant>
        <vt:lpwstr/>
      </vt:variant>
      <vt:variant>
        <vt:lpwstr>_Toc187142886</vt:lpwstr>
      </vt:variant>
      <vt:variant>
        <vt:i4>1310778</vt:i4>
      </vt:variant>
      <vt:variant>
        <vt:i4>3173</vt:i4>
      </vt:variant>
      <vt:variant>
        <vt:i4>0</vt:i4>
      </vt:variant>
      <vt:variant>
        <vt:i4>5</vt:i4>
      </vt:variant>
      <vt:variant>
        <vt:lpwstr/>
      </vt:variant>
      <vt:variant>
        <vt:lpwstr>_Toc187142885</vt:lpwstr>
      </vt:variant>
      <vt:variant>
        <vt:i4>1310778</vt:i4>
      </vt:variant>
      <vt:variant>
        <vt:i4>3167</vt:i4>
      </vt:variant>
      <vt:variant>
        <vt:i4>0</vt:i4>
      </vt:variant>
      <vt:variant>
        <vt:i4>5</vt:i4>
      </vt:variant>
      <vt:variant>
        <vt:lpwstr/>
      </vt:variant>
      <vt:variant>
        <vt:lpwstr>_Toc187142884</vt:lpwstr>
      </vt:variant>
      <vt:variant>
        <vt:i4>1310778</vt:i4>
      </vt:variant>
      <vt:variant>
        <vt:i4>3161</vt:i4>
      </vt:variant>
      <vt:variant>
        <vt:i4>0</vt:i4>
      </vt:variant>
      <vt:variant>
        <vt:i4>5</vt:i4>
      </vt:variant>
      <vt:variant>
        <vt:lpwstr/>
      </vt:variant>
      <vt:variant>
        <vt:lpwstr>_Toc187142883</vt:lpwstr>
      </vt:variant>
      <vt:variant>
        <vt:i4>1310778</vt:i4>
      </vt:variant>
      <vt:variant>
        <vt:i4>3155</vt:i4>
      </vt:variant>
      <vt:variant>
        <vt:i4>0</vt:i4>
      </vt:variant>
      <vt:variant>
        <vt:i4>5</vt:i4>
      </vt:variant>
      <vt:variant>
        <vt:lpwstr/>
      </vt:variant>
      <vt:variant>
        <vt:lpwstr>_Toc187142882</vt:lpwstr>
      </vt:variant>
      <vt:variant>
        <vt:i4>1310778</vt:i4>
      </vt:variant>
      <vt:variant>
        <vt:i4>3149</vt:i4>
      </vt:variant>
      <vt:variant>
        <vt:i4>0</vt:i4>
      </vt:variant>
      <vt:variant>
        <vt:i4>5</vt:i4>
      </vt:variant>
      <vt:variant>
        <vt:lpwstr/>
      </vt:variant>
      <vt:variant>
        <vt:lpwstr>_Toc187142881</vt:lpwstr>
      </vt:variant>
      <vt:variant>
        <vt:i4>1310778</vt:i4>
      </vt:variant>
      <vt:variant>
        <vt:i4>3143</vt:i4>
      </vt:variant>
      <vt:variant>
        <vt:i4>0</vt:i4>
      </vt:variant>
      <vt:variant>
        <vt:i4>5</vt:i4>
      </vt:variant>
      <vt:variant>
        <vt:lpwstr/>
      </vt:variant>
      <vt:variant>
        <vt:lpwstr>_Toc187142880</vt:lpwstr>
      </vt:variant>
      <vt:variant>
        <vt:i4>1769530</vt:i4>
      </vt:variant>
      <vt:variant>
        <vt:i4>3137</vt:i4>
      </vt:variant>
      <vt:variant>
        <vt:i4>0</vt:i4>
      </vt:variant>
      <vt:variant>
        <vt:i4>5</vt:i4>
      </vt:variant>
      <vt:variant>
        <vt:lpwstr/>
      </vt:variant>
      <vt:variant>
        <vt:lpwstr>_Toc187142879</vt:lpwstr>
      </vt:variant>
      <vt:variant>
        <vt:i4>1769530</vt:i4>
      </vt:variant>
      <vt:variant>
        <vt:i4>3131</vt:i4>
      </vt:variant>
      <vt:variant>
        <vt:i4>0</vt:i4>
      </vt:variant>
      <vt:variant>
        <vt:i4>5</vt:i4>
      </vt:variant>
      <vt:variant>
        <vt:lpwstr/>
      </vt:variant>
      <vt:variant>
        <vt:lpwstr>_Toc187142878</vt:lpwstr>
      </vt:variant>
      <vt:variant>
        <vt:i4>1769530</vt:i4>
      </vt:variant>
      <vt:variant>
        <vt:i4>3125</vt:i4>
      </vt:variant>
      <vt:variant>
        <vt:i4>0</vt:i4>
      </vt:variant>
      <vt:variant>
        <vt:i4>5</vt:i4>
      </vt:variant>
      <vt:variant>
        <vt:lpwstr/>
      </vt:variant>
      <vt:variant>
        <vt:lpwstr>_Toc187142877</vt:lpwstr>
      </vt:variant>
      <vt:variant>
        <vt:i4>1769530</vt:i4>
      </vt:variant>
      <vt:variant>
        <vt:i4>3119</vt:i4>
      </vt:variant>
      <vt:variant>
        <vt:i4>0</vt:i4>
      </vt:variant>
      <vt:variant>
        <vt:i4>5</vt:i4>
      </vt:variant>
      <vt:variant>
        <vt:lpwstr/>
      </vt:variant>
      <vt:variant>
        <vt:lpwstr>_Toc187142876</vt:lpwstr>
      </vt:variant>
      <vt:variant>
        <vt:i4>1769530</vt:i4>
      </vt:variant>
      <vt:variant>
        <vt:i4>3113</vt:i4>
      </vt:variant>
      <vt:variant>
        <vt:i4>0</vt:i4>
      </vt:variant>
      <vt:variant>
        <vt:i4>5</vt:i4>
      </vt:variant>
      <vt:variant>
        <vt:lpwstr/>
      </vt:variant>
      <vt:variant>
        <vt:lpwstr>_Toc187142875</vt:lpwstr>
      </vt:variant>
      <vt:variant>
        <vt:i4>1769530</vt:i4>
      </vt:variant>
      <vt:variant>
        <vt:i4>3107</vt:i4>
      </vt:variant>
      <vt:variant>
        <vt:i4>0</vt:i4>
      </vt:variant>
      <vt:variant>
        <vt:i4>5</vt:i4>
      </vt:variant>
      <vt:variant>
        <vt:lpwstr/>
      </vt:variant>
      <vt:variant>
        <vt:lpwstr>_Toc187142874</vt:lpwstr>
      </vt:variant>
      <vt:variant>
        <vt:i4>1769530</vt:i4>
      </vt:variant>
      <vt:variant>
        <vt:i4>3101</vt:i4>
      </vt:variant>
      <vt:variant>
        <vt:i4>0</vt:i4>
      </vt:variant>
      <vt:variant>
        <vt:i4>5</vt:i4>
      </vt:variant>
      <vt:variant>
        <vt:lpwstr/>
      </vt:variant>
      <vt:variant>
        <vt:lpwstr>_Toc187142873</vt:lpwstr>
      </vt:variant>
      <vt:variant>
        <vt:i4>1769530</vt:i4>
      </vt:variant>
      <vt:variant>
        <vt:i4>3095</vt:i4>
      </vt:variant>
      <vt:variant>
        <vt:i4>0</vt:i4>
      </vt:variant>
      <vt:variant>
        <vt:i4>5</vt:i4>
      </vt:variant>
      <vt:variant>
        <vt:lpwstr/>
      </vt:variant>
      <vt:variant>
        <vt:lpwstr>_Toc187142872</vt:lpwstr>
      </vt:variant>
      <vt:variant>
        <vt:i4>1769530</vt:i4>
      </vt:variant>
      <vt:variant>
        <vt:i4>3089</vt:i4>
      </vt:variant>
      <vt:variant>
        <vt:i4>0</vt:i4>
      </vt:variant>
      <vt:variant>
        <vt:i4>5</vt:i4>
      </vt:variant>
      <vt:variant>
        <vt:lpwstr/>
      </vt:variant>
      <vt:variant>
        <vt:lpwstr>_Toc187142870</vt:lpwstr>
      </vt:variant>
      <vt:variant>
        <vt:i4>1703994</vt:i4>
      </vt:variant>
      <vt:variant>
        <vt:i4>3083</vt:i4>
      </vt:variant>
      <vt:variant>
        <vt:i4>0</vt:i4>
      </vt:variant>
      <vt:variant>
        <vt:i4>5</vt:i4>
      </vt:variant>
      <vt:variant>
        <vt:lpwstr/>
      </vt:variant>
      <vt:variant>
        <vt:lpwstr>_Toc187142869</vt:lpwstr>
      </vt:variant>
      <vt:variant>
        <vt:i4>1703994</vt:i4>
      </vt:variant>
      <vt:variant>
        <vt:i4>3077</vt:i4>
      </vt:variant>
      <vt:variant>
        <vt:i4>0</vt:i4>
      </vt:variant>
      <vt:variant>
        <vt:i4>5</vt:i4>
      </vt:variant>
      <vt:variant>
        <vt:lpwstr/>
      </vt:variant>
      <vt:variant>
        <vt:lpwstr>_Toc187142868</vt:lpwstr>
      </vt:variant>
      <vt:variant>
        <vt:i4>1703994</vt:i4>
      </vt:variant>
      <vt:variant>
        <vt:i4>3071</vt:i4>
      </vt:variant>
      <vt:variant>
        <vt:i4>0</vt:i4>
      </vt:variant>
      <vt:variant>
        <vt:i4>5</vt:i4>
      </vt:variant>
      <vt:variant>
        <vt:lpwstr/>
      </vt:variant>
      <vt:variant>
        <vt:lpwstr>_Toc187142867</vt:lpwstr>
      </vt:variant>
      <vt:variant>
        <vt:i4>1703994</vt:i4>
      </vt:variant>
      <vt:variant>
        <vt:i4>3065</vt:i4>
      </vt:variant>
      <vt:variant>
        <vt:i4>0</vt:i4>
      </vt:variant>
      <vt:variant>
        <vt:i4>5</vt:i4>
      </vt:variant>
      <vt:variant>
        <vt:lpwstr/>
      </vt:variant>
      <vt:variant>
        <vt:lpwstr>_Toc187142866</vt:lpwstr>
      </vt:variant>
      <vt:variant>
        <vt:i4>1703994</vt:i4>
      </vt:variant>
      <vt:variant>
        <vt:i4>3059</vt:i4>
      </vt:variant>
      <vt:variant>
        <vt:i4>0</vt:i4>
      </vt:variant>
      <vt:variant>
        <vt:i4>5</vt:i4>
      </vt:variant>
      <vt:variant>
        <vt:lpwstr/>
      </vt:variant>
      <vt:variant>
        <vt:lpwstr>_Toc187142865</vt:lpwstr>
      </vt:variant>
      <vt:variant>
        <vt:i4>1703994</vt:i4>
      </vt:variant>
      <vt:variant>
        <vt:i4>3053</vt:i4>
      </vt:variant>
      <vt:variant>
        <vt:i4>0</vt:i4>
      </vt:variant>
      <vt:variant>
        <vt:i4>5</vt:i4>
      </vt:variant>
      <vt:variant>
        <vt:lpwstr/>
      </vt:variant>
      <vt:variant>
        <vt:lpwstr>_Toc187142864</vt:lpwstr>
      </vt:variant>
      <vt:variant>
        <vt:i4>1703994</vt:i4>
      </vt:variant>
      <vt:variant>
        <vt:i4>3047</vt:i4>
      </vt:variant>
      <vt:variant>
        <vt:i4>0</vt:i4>
      </vt:variant>
      <vt:variant>
        <vt:i4>5</vt:i4>
      </vt:variant>
      <vt:variant>
        <vt:lpwstr/>
      </vt:variant>
      <vt:variant>
        <vt:lpwstr>_Toc187142863</vt:lpwstr>
      </vt:variant>
      <vt:variant>
        <vt:i4>1703994</vt:i4>
      </vt:variant>
      <vt:variant>
        <vt:i4>3041</vt:i4>
      </vt:variant>
      <vt:variant>
        <vt:i4>0</vt:i4>
      </vt:variant>
      <vt:variant>
        <vt:i4>5</vt:i4>
      </vt:variant>
      <vt:variant>
        <vt:lpwstr/>
      </vt:variant>
      <vt:variant>
        <vt:lpwstr>_Toc187142862</vt:lpwstr>
      </vt:variant>
      <vt:variant>
        <vt:i4>1703994</vt:i4>
      </vt:variant>
      <vt:variant>
        <vt:i4>3035</vt:i4>
      </vt:variant>
      <vt:variant>
        <vt:i4>0</vt:i4>
      </vt:variant>
      <vt:variant>
        <vt:i4>5</vt:i4>
      </vt:variant>
      <vt:variant>
        <vt:lpwstr/>
      </vt:variant>
      <vt:variant>
        <vt:lpwstr>_Toc187142861</vt:lpwstr>
      </vt:variant>
      <vt:variant>
        <vt:i4>1703994</vt:i4>
      </vt:variant>
      <vt:variant>
        <vt:i4>3029</vt:i4>
      </vt:variant>
      <vt:variant>
        <vt:i4>0</vt:i4>
      </vt:variant>
      <vt:variant>
        <vt:i4>5</vt:i4>
      </vt:variant>
      <vt:variant>
        <vt:lpwstr/>
      </vt:variant>
      <vt:variant>
        <vt:lpwstr>_Toc187142860</vt:lpwstr>
      </vt:variant>
      <vt:variant>
        <vt:i4>1638458</vt:i4>
      </vt:variant>
      <vt:variant>
        <vt:i4>3023</vt:i4>
      </vt:variant>
      <vt:variant>
        <vt:i4>0</vt:i4>
      </vt:variant>
      <vt:variant>
        <vt:i4>5</vt:i4>
      </vt:variant>
      <vt:variant>
        <vt:lpwstr/>
      </vt:variant>
      <vt:variant>
        <vt:lpwstr>_Toc187142859</vt:lpwstr>
      </vt:variant>
      <vt:variant>
        <vt:i4>1638458</vt:i4>
      </vt:variant>
      <vt:variant>
        <vt:i4>3017</vt:i4>
      </vt:variant>
      <vt:variant>
        <vt:i4>0</vt:i4>
      </vt:variant>
      <vt:variant>
        <vt:i4>5</vt:i4>
      </vt:variant>
      <vt:variant>
        <vt:lpwstr/>
      </vt:variant>
      <vt:variant>
        <vt:lpwstr>_Toc187142858</vt:lpwstr>
      </vt:variant>
      <vt:variant>
        <vt:i4>1638458</vt:i4>
      </vt:variant>
      <vt:variant>
        <vt:i4>3011</vt:i4>
      </vt:variant>
      <vt:variant>
        <vt:i4>0</vt:i4>
      </vt:variant>
      <vt:variant>
        <vt:i4>5</vt:i4>
      </vt:variant>
      <vt:variant>
        <vt:lpwstr/>
      </vt:variant>
      <vt:variant>
        <vt:lpwstr>_Toc187142857</vt:lpwstr>
      </vt:variant>
      <vt:variant>
        <vt:i4>1638458</vt:i4>
      </vt:variant>
      <vt:variant>
        <vt:i4>3005</vt:i4>
      </vt:variant>
      <vt:variant>
        <vt:i4>0</vt:i4>
      </vt:variant>
      <vt:variant>
        <vt:i4>5</vt:i4>
      </vt:variant>
      <vt:variant>
        <vt:lpwstr/>
      </vt:variant>
      <vt:variant>
        <vt:lpwstr>_Toc187142856</vt:lpwstr>
      </vt:variant>
      <vt:variant>
        <vt:i4>1638458</vt:i4>
      </vt:variant>
      <vt:variant>
        <vt:i4>2999</vt:i4>
      </vt:variant>
      <vt:variant>
        <vt:i4>0</vt:i4>
      </vt:variant>
      <vt:variant>
        <vt:i4>5</vt:i4>
      </vt:variant>
      <vt:variant>
        <vt:lpwstr/>
      </vt:variant>
      <vt:variant>
        <vt:lpwstr>_Toc187142855</vt:lpwstr>
      </vt:variant>
      <vt:variant>
        <vt:i4>1638458</vt:i4>
      </vt:variant>
      <vt:variant>
        <vt:i4>2993</vt:i4>
      </vt:variant>
      <vt:variant>
        <vt:i4>0</vt:i4>
      </vt:variant>
      <vt:variant>
        <vt:i4>5</vt:i4>
      </vt:variant>
      <vt:variant>
        <vt:lpwstr/>
      </vt:variant>
      <vt:variant>
        <vt:lpwstr>_Toc187142854</vt:lpwstr>
      </vt:variant>
      <vt:variant>
        <vt:i4>1638458</vt:i4>
      </vt:variant>
      <vt:variant>
        <vt:i4>2987</vt:i4>
      </vt:variant>
      <vt:variant>
        <vt:i4>0</vt:i4>
      </vt:variant>
      <vt:variant>
        <vt:i4>5</vt:i4>
      </vt:variant>
      <vt:variant>
        <vt:lpwstr/>
      </vt:variant>
      <vt:variant>
        <vt:lpwstr>_Toc187142853</vt:lpwstr>
      </vt:variant>
      <vt:variant>
        <vt:i4>1638458</vt:i4>
      </vt:variant>
      <vt:variant>
        <vt:i4>2981</vt:i4>
      </vt:variant>
      <vt:variant>
        <vt:i4>0</vt:i4>
      </vt:variant>
      <vt:variant>
        <vt:i4>5</vt:i4>
      </vt:variant>
      <vt:variant>
        <vt:lpwstr/>
      </vt:variant>
      <vt:variant>
        <vt:lpwstr>_Toc187142852</vt:lpwstr>
      </vt:variant>
      <vt:variant>
        <vt:i4>1638458</vt:i4>
      </vt:variant>
      <vt:variant>
        <vt:i4>2975</vt:i4>
      </vt:variant>
      <vt:variant>
        <vt:i4>0</vt:i4>
      </vt:variant>
      <vt:variant>
        <vt:i4>5</vt:i4>
      </vt:variant>
      <vt:variant>
        <vt:lpwstr/>
      </vt:variant>
      <vt:variant>
        <vt:lpwstr>_Toc187142851</vt:lpwstr>
      </vt:variant>
      <vt:variant>
        <vt:i4>1638458</vt:i4>
      </vt:variant>
      <vt:variant>
        <vt:i4>2969</vt:i4>
      </vt:variant>
      <vt:variant>
        <vt:i4>0</vt:i4>
      </vt:variant>
      <vt:variant>
        <vt:i4>5</vt:i4>
      </vt:variant>
      <vt:variant>
        <vt:lpwstr/>
      </vt:variant>
      <vt:variant>
        <vt:lpwstr>_Toc187142850</vt:lpwstr>
      </vt:variant>
      <vt:variant>
        <vt:i4>1572922</vt:i4>
      </vt:variant>
      <vt:variant>
        <vt:i4>2963</vt:i4>
      </vt:variant>
      <vt:variant>
        <vt:i4>0</vt:i4>
      </vt:variant>
      <vt:variant>
        <vt:i4>5</vt:i4>
      </vt:variant>
      <vt:variant>
        <vt:lpwstr/>
      </vt:variant>
      <vt:variant>
        <vt:lpwstr>_Toc187142849</vt:lpwstr>
      </vt:variant>
      <vt:variant>
        <vt:i4>1572922</vt:i4>
      </vt:variant>
      <vt:variant>
        <vt:i4>2957</vt:i4>
      </vt:variant>
      <vt:variant>
        <vt:i4>0</vt:i4>
      </vt:variant>
      <vt:variant>
        <vt:i4>5</vt:i4>
      </vt:variant>
      <vt:variant>
        <vt:lpwstr/>
      </vt:variant>
      <vt:variant>
        <vt:lpwstr>_Toc187142848</vt:lpwstr>
      </vt:variant>
      <vt:variant>
        <vt:i4>1572922</vt:i4>
      </vt:variant>
      <vt:variant>
        <vt:i4>2951</vt:i4>
      </vt:variant>
      <vt:variant>
        <vt:i4>0</vt:i4>
      </vt:variant>
      <vt:variant>
        <vt:i4>5</vt:i4>
      </vt:variant>
      <vt:variant>
        <vt:lpwstr/>
      </vt:variant>
      <vt:variant>
        <vt:lpwstr>_Toc187142847</vt:lpwstr>
      </vt:variant>
      <vt:variant>
        <vt:i4>1572922</vt:i4>
      </vt:variant>
      <vt:variant>
        <vt:i4>2945</vt:i4>
      </vt:variant>
      <vt:variant>
        <vt:i4>0</vt:i4>
      </vt:variant>
      <vt:variant>
        <vt:i4>5</vt:i4>
      </vt:variant>
      <vt:variant>
        <vt:lpwstr/>
      </vt:variant>
      <vt:variant>
        <vt:lpwstr>_Toc187142846</vt:lpwstr>
      </vt:variant>
      <vt:variant>
        <vt:i4>1572922</vt:i4>
      </vt:variant>
      <vt:variant>
        <vt:i4>2939</vt:i4>
      </vt:variant>
      <vt:variant>
        <vt:i4>0</vt:i4>
      </vt:variant>
      <vt:variant>
        <vt:i4>5</vt:i4>
      </vt:variant>
      <vt:variant>
        <vt:lpwstr/>
      </vt:variant>
      <vt:variant>
        <vt:lpwstr>_Toc187142845</vt:lpwstr>
      </vt:variant>
      <vt:variant>
        <vt:i4>1572922</vt:i4>
      </vt:variant>
      <vt:variant>
        <vt:i4>2933</vt:i4>
      </vt:variant>
      <vt:variant>
        <vt:i4>0</vt:i4>
      </vt:variant>
      <vt:variant>
        <vt:i4>5</vt:i4>
      </vt:variant>
      <vt:variant>
        <vt:lpwstr/>
      </vt:variant>
      <vt:variant>
        <vt:lpwstr>_Toc187142844</vt:lpwstr>
      </vt:variant>
      <vt:variant>
        <vt:i4>1572922</vt:i4>
      </vt:variant>
      <vt:variant>
        <vt:i4>2927</vt:i4>
      </vt:variant>
      <vt:variant>
        <vt:i4>0</vt:i4>
      </vt:variant>
      <vt:variant>
        <vt:i4>5</vt:i4>
      </vt:variant>
      <vt:variant>
        <vt:lpwstr/>
      </vt:variant>
      <vt:variant>
        <vt:lpwstr>_Toc187142843</vt:lpwstr>
      </vt:variant>
      <vt:variant>
        <vt:i4>1572922</vt:i4>
      </vt:variant>
      <vt:variant>
        <vt:i4>2921</vt:i4>
      </vt:variant>
      <vt:variant>
        <vt:i4>0</vt:i4>
      </vt:variant>
      <vt:variant>
        <vt:i4>5</vt:i4>
      </vt:variant>
      <vt:variant>
        <vt:lpwstr/>
      </vt:variant>
      <vt:variant>
        <vt:lpwstr>_Toc187142842</vt:lpwstr>
      </vt:variant>
      <vt:variant>
        <vt:i4>1572922</vt:i4>
      </vt:variant>
      <vt:variant>
        <vt:i4>2915</vt:i4>
      </vt:variant>
      <vt:variant>
        <vt:i4>0</vt:i4>
      </vt:variant>
      <vt:variant>
        <vt:i4>5</vt:i4>
      </vt:variant>
      <vt:variant>
        <vt:lpwstr/>
      </vt:variant>
      <vt:variant>
        <vt:lpwstr>_Toc187142841</vt:lpwstr>
      </vt:variant>
      <vt:variant>
        <vt:i4>1572922</vt:i4>
      </vt:variant>
      <vt:variant>
        <vt:i4>2909</vt:i4>
      </vt:variant>
      <vt:variant>
        <vt:i4>0</vt:i4>
      </vt:variant>
      <vt:variant>
        <vt:i4>5</vt:i4>
      </vt:variant>
      <vt:variant>
        <vt:lpwstr/>
      </vt:variant>
      <vt:variant>
        <vt:lpwstr>_Toc187142840</vt:lpwstr>
      </vt:variant>
      <vt:variant>
        <vt:i4>2031674</vt:i4>
      </vt:variant>
      <vt:variant>
        <vt:i4>2903</vt:i4>
      </vt:variant>
      <vt:variant>
        <vt:i4>0</vt:i4>
      </vt:variant>
      <vt:variant>
        <vt:i4>5</vt:i4>
      </vt:variant>
      <vt:variant>
        <vt:lpwstr/>
      </vt:variant>
      <vt:variant>
        <vt:lpwstr>_Toc187142839</vt:lpwstr>
      </vt:variant>
      <vt:variant>
        <vt:i4>2031674</vt:i4>
      </vt:variant>
      <vt:variant>
        <vt:i4>2897</vt:i4>
      </vt:variant>
      <vt:variant>
        <vt:i4>0</vt:i4>
      </vt:variant>
      <vt:variant>
        <vt:i4>5</vt:i4>
      </vt:variant>
      <vt:variant>
        <vt:lpwstr/>
      </vt:variant>
      <vt:variant>
        <vt:lpwstr>_Toc187142838</vt:lpwstr>
      </vt:variant>
      <vt:variant>
        <vt:i4>2031674</vt:i4>
      </vt:variant>
      <vt:variant>
        <vt:i4>2891</vt:i4>
      </vt:variant>
      <vt:variant>
        <vt:i4>0</vt:i4>
      </vt:variant>
      <vt:variant>
        <vt:i4>5</vt:i4>
      </vt:variant>
      <vt:variant>
        <vt:lpwstr/>
      </vt:variant>
      <vt:variant>
        <vt:lpwstr>_Toc187142837</vt:lpwstr>
      </vt:variant>
      <vt:variant>
        <vt:i4>2031674</vt:i4>
      </vt:variant>
      <vt:variant>
        <vt:i4>2885</vt:i4>
      </vt:variant>
      <vt:variant>
        <vt:i4>0</vt:i4>
      </vt:variant>
      <vt:variant>
        <vt:i4>5</vt:i4>
      </vt:variant>
      <vt:variant>
        <vt:lpwstr/>
      </vt:variant>
      <vt:variant>
        <vt:lpwstr>_Toc187142836</vt:lpwstr>
      </vt:variant>
      <vt:variant>
        <vt:i4>2031674</vt:i4>
      </vt:variant>
      <vt:variant>
        <vt:i4>2879</vt:i4>
      </vt:variant>
      <vt:variant>
        <vt:i4>0</vt:i4>
      </vt:variant>
      <vt:variant>
        <vt:i4>5</vt:i4>
      </vt:variant>
      <vt:variant>
        <vt:lpwstr/>
      </vt:variant>
      <vt:variant>
        <vt:lpwstr>_Toc187142835</vt:lpwstr>
      </vt:variant>
      <vt:variant>
        <vt:i4>2031674</vt:i4>
      </vt:variant>
      <vt:variant>
        <vt:i4>2873</vt:i4>
      </vt:variant>
      <vt:variant>
        <vt:i4>0</vt:i4>
      </vt:variant>
      <vt:variant>
        <vt:i4>5</vt:i4>
      </vt:variant>
      <vt:variant>
        <vt:lpwstr/>
      </vt:variant>
      <vt:variant>
        <vt:lpwstr>_Toc187142834</vt:lpwstr>
      </vt:variant>
      <vt:variant>
        <vt:i4>2031674</vt:i4>
      </vt:variant>
      <vt:variant>
        <vt:i4>2867</vt:i4>
      </vt:variant>
      <vt:variant>
        <vt:i4>0</vt:i4>
      </vt:variant>
      <vt:variant>
        <vt:i4>5</vt:i4>
      </vt:variant>
      <vt:variant>
        <vt:lpwstr/>
      </vt:variant>
      <vt:variant>
        <vt:lpwstr>_Toc187142833</vt:lpwstr>
      </vt:variant>
      <vt:variant>
        <vt:i4>2031674</vt:i4>
      </vt:variant>
      <vt:variant>
        <vt:i4>2861</vt:i4>
      </vt:variant>
      <vt:variant>
        <vt:i4>0</vt:i4>
      </vt:variant>
      <vt:variant>
        <vt:i4>5</vt:i4>
      </vt:variant>
      <vt:variant>
        <vt:lpwstr/>
      </vt:variant>
      <vt:variant>
        <vt:lpwstr>_Toc187142832</vt:lpwstr>
      </vt:variant>
      <vt:variant>
        <vt:i4>2031674</vt:i4>
      </vt:variant>
      <vt:variant>
        <vt:i4>2855</vt:i4>
      </vt:variant>
      <vt:variant>
        <vt:i4>0</vt:i4>
      </vt:variant>
      <vt:variant>
        <vt:i4>5</vt:i4>
      </vt:variant>
      <vt:variant>
        <vt:lpwstr/>
      </vt:variant>
      <vt:variant>
        <vt:lpwstr>_Toc187142831</vt:lpwstr>
      </vt:variant>
      <vt:variant>
        <vt:i4>2031674</vt:i4>
      </vt:variant>
      <vt:variant>
        <vt:i4>2849</vt:i4>
      </vt:variant>
      <vt:variant>
        <vt:i4>0</vt:i4>
      </vt:variant>
      <vt:variant>
        <vt:i4>5</vt:i4>
      </vt:variant>
      <vt:variant>
        <vt:lpwstr/>
      </vt:variant>
      <vt:variant>
        <vt:lpwstr>_Toc187142830</vt:lpwstr>
      </vt:variant>
      <vt:variant>
        <vt:i4>1966138</vt:i4>
      </vt:variant>
      <vt:variant>
        <vt:i4>2843</vt:i4>
      </vt:variant>
      <vt:variant>
        <vt:i4>0</vt:i4>
      </vt:variant>
      <vt:variant>
        <vt:i4>5</vt:i4>
      </vt:variant>
      <vt:variant>
        <vt:lpwstr/>
      </vt:variant>
      <vt:variant>
        <vt:lpwstr>_Toc187142829</vt:lpwstr>
      </vt:variant>
      <vt:variant>
        <vt:i4>1966138</vt:i4>
      </vt:variant>
      <vt:variant>
        <vt:i4>2837</vt:i4>
      </vt:variant>
      <vt:variant>
        <vt:i4>0</vt:i4>
      </vt:variant>
      <vt:variant>
        <vt:i4>5</vt:i4>
      </vt:variant>
      <vt:variant>
        <vt:lpwstr/>
      </vt:variant>
      <vt:variant>
        <vt:lpwstr>_Toc187142828</vt:lpwstr>
      </vt:variant>
      <vt:variant>
        <vt:i4>1966138</vt:i4>
      </vt:variant>
      <vt:variant>
        <vt:i4>2831</vt:i4>
      </vt:variant>
      <vt:variant>
        <vt:i4>0</vt:i4>
      </vt:variant>
      <vt:variant>
        <vt:i4>5</vt:i4>
      </vt:variant>
      <vt:variant>
        <vt:lpwstr/>
      </vt:variant>
      <vt:variant>
        <vt:lpwstr>_Toc187142827</vt:lpwstr>
      </vt:variant>
      <vt:variant>
        <vt:i4>1966138</vt:i4>
      </vt:variant>
      <vt:variant>
        <vt:i4>2825</vt:i4>
      </vt:variant>
      <vt:variant>
        <vt:i4>0</vt:i4>
      </vt:variant>
      <vt:variant>
        <vt:i4>5</vt:i4>
      </vt:variant>
      <vt:variant>
        <vt:lpwstr/>
      </vt:variant>
      <vt:variant>
        <vt:lpwstr>_Toc187142826</vt:lpwstr>
      </vt:variant>
      <vt:variant>
        <vt:i4>1966138</vt:i4>
      </vt:variant>
      <vt:variant>
        <vt:i4>2819</vt:i4>
      </vt:variant>
      <vt:variant>
        <vt:i4>0</vt:i4>
      </vt:variant>
      <vt:variant>
        <vt:i4>5</vt:i4>
      </vt:variant>
      <vt:variant>
        <vt:lpwstr/>
      </vt:variant>
      <vt:variant>
        <vt:lpwstr>_Toc187142825</vt:lpwstr>
      </vt:variant>
      <vt:variant>
        <vt:i4>1966138</vt:i4>
      </vt:variant>
      <vt:variant>
        <vt:i4>2813</vt:i4>
      </vt:variant>
      <vt:variant>
        <vt:i4>0</vt:i4>
      </vt:variant>
      <vt:variant>
        <vt:i4>5</vt:i4>
      </vt:variant>
      <vt:variant>
        <vt:lpwstr/>
      </vt:variant>
      <vt:variant>
        <vt:lpwstr>_Toc187142824</vt:lpwstr>
      </vt:variant>
      <vt:variant>
        <vt:i4>1966138</vt:i4>
      </vt:variant>
      <vt:variant>
        <vt:i4>2807</vt:i4>
      </vt:variant>
      <vt:variant>
        <vt:i4>0</vt:i4>
      </vt:variant>
      <vt:variant>
        <vt:i4>5</vt:i4>
      </vt:variant>
      <vt:variant>
        <vt:lpwstr/>
      </vt:variant>
      <vt:variant>
        <vt:lpwstr>_Toc187142823</vt:lpwstr>
      </vt:variant>
      <vt:variant>
        <vt:i4>1966138</vt:i4>
      </vt:variant>
      <vt:variant>
        <vt:i4>2801</vt:i4>
      </vt:variant>
      <vt:variant>
        <vt:i4>0</vt:i4>
      </vt:variant>
      <vt:variant>
        <vt:i4>5</vt:i4>
      </vt:variant>
      <vt:variant>
        <vt:lpwstr/>
      </vt:variant>
      <vt:variant>
        <vt:lpwstr>_Toc187142822</vt:lpwstr>
      </vt:variant>
      <vt:variant>
        <vt:i4>1966138</vt:i4>
      </vt:variant>
      <vt:variant>
        <vt:i4>2795</vt:i4>
      </vt:variant>
      <vt:variant>
        <vt:i4>0</vt:i4>
      </vt:variant>
      <vt:variant>
        <vt:i4>5</vt:i4>
      </vt:variant>
      <vt:variant>
        <vt:lpwstr/>
      </vt:variant>
      <vt:variant>
        <vt:lpwstr>_Toc187142821</vt:lpwstr>
      </vt:variant>
      <vt:variant>
        <vt:i4>1966138</vt:i4>
      </vt:variant>
      <vt:variant>
        <vt:i4>2789</vt:i4>
      </vt:variant>
      <vt:variant>
        <vt:i4>0</vt:i4>
      </vt:variant>
      <vt:variant>
        <vt:i4>5</vt:i4>
      </vt:variant>
      <vt:variant>
        <vt:lpwstr/>
      </vt:variant>
      <vt:variant>
        <vt:lpwstr>_Toc187142820</vt:lpwstr>
      </vt:variant>
      <vt:variant>
        <vt:i4>1900602</vt:i4>
      </vt:variant>
      <vt:variant>
        <vt:i4>2783</vt:i4>
      </vt:variant>
      <vt:variant>
        <vt:i4>0</vt:i4>
      </vt:variant>
      <vt:variant>
        <vt:i4>5</vt:i4>
      </vt:variant>
      <vt:variant>
        <vt:lpwstr/>
      </vt:variant>
      <vt:variant>
        <vt:lpwstr>_Toc187142819</vt:lpwstr>
      </vt:variant>
      <vt:variant>
        <vt:i4>1900602</vt:i4>
      </vt:variant>
      <vt:variant>
        <vt:i4>2777</vt:i4>
      </vt:variant>
      <vt:variant>
        <vt:i4>0</vt:i4>
      </vt:variant>
      <vt:variant>
        <vt:i4>5</vt:i4>
      </vt:variant>
      <vt:variant>
        <vt:lpwstr/>
      </vt:variant>
      <vt:variant>
        <vt:lpwstr>_Toc187142818</vt:lpwstr>
      </vt:variant>
      <vt:variant>
        <vt:i4>1900602</vt:i4>
      </vt:variant>
      <vt:variant>
        <vt:i4>2771</vt:i4>
      </vt:variant>
      <vt:variant>
        <vt:i4>0</vt:i4>
      </vt:variant>
      <vt:variant>
        <vt:i4>5</vt:i4>
      </vt:variant>
      <vt:variant>
        <vt:lpwstr/>
      </vt:variant>
      <vt:variant>
        <vt:lpwstr>_Toc187142817</vt:lpwstr>
      </vt:variant>
      <vt:variant>
        <vt:i4>1900602</vt:i4>
      </vt:variant>
      <vt:variant>
        <vt:i4>2765</vt:i4>
      </vt:variant>
      <vt:variant>
        <vt:i4>0</vt:i4>
      </vt:variant>
      <vt:variant>
        <vt:i4>5</vt:i4>
      </vt:variant>
      <vt:variant>
        <vt:lpwstr/>
      </vt:variant>
      <vt:variant>
        <vt:lpwstr>_Toc187142816</vt:lpwstr>
      </vt:variant>
      <vt:variant>
        <vt:i4>1900602</vt:i4>
      </vt:variant>
      <vt:variant>
        <vt:i4>2759</vt:i4>
      </vt:variant>
      <vt:variant>
        <vt:i4>0</vt:i4>
      </vt:variant>
      <vt:variant>
        <vt:i4>5</vt:i4>
      </vt:variant>
      <vt:variant>
        <vt:lpwstr/>
      </vt:variant>
      <vt:variant>
        <vt:lpwstr>_Toc187142815</vt:lpwstr>
      </vt:variant>
      <vt:variant>
        <vt:i4>1900602</vt:i4>
      </vt:variant>
      <vt:variant>
        <vt:i4>2753</vt:i4>
      </vt:variant>
      <vt:variant>
        <vt:i4>0</vt:i4>
      </vt:variant>
      <vt:variant>
        <vt:i4>5</vt:i4>
      </vt:variant>
      <vt:variant>
        <vt:lpwstr/>
      </vt:variant>
      <vt:variant>
        <vt:lpwstr>_Toc187142814</vt:lpwstr>
      </vt:variant>
      <vt:variant>
        <vt:i4>1900602</vt:i4>
      </vt:variant>
      <vt:variant>
        <vt:i4>2747</vt:i4>
      </vt:variant>
      <vt:variant>
        <vt:i4>0</vt:i4>
      </vt:variant>
      <vt:variant>
        <vt:i4>5</vt:i4>
      </vt:variant>
      <vt:variant>
        <vt:lpwstr/>
      </vt:variant>
      <vt:variant>
        <vt:lpwstr>_Toc187142813</vt:lpwstr>
      </vt:variant>
      <vt:variant>
        <vt:i4>1900602</vt:i4>
      </vt:variant>
      <vt:variant>
        <vt:i4>2741</vt:i4>
      </vt:variant>
      <vt:variant>
        <vt:i4>0</vt:i4>
      </vt:variant>
      <vt:variant>
        <vt:i4>5</vt:i4>
      </vt:variant>
      <vt:variant>
        <vt:lpwstr/>
      </vt:variant>
      <vt:variant>
        <vt:lpwstr>_Toc187142812</vt:lpwstr>
      </vt:variant>
      <vt:variant>
        <vt:i4>1900602</vt:i4>
      </vt:variant>
      <vt:variant>
        <vt:i4>2735</vt:i4>
      </vt:variant>
      <vt:variant>
        <vt:i4>0</vt:i4>
      </vt:variant>
      <vt:variant>
        <vt:i4>5</vt:i4>
      </vt:variant>
      <vt:variant>
        <vt:lpwstr/>
      </vt:variant>
      <vt:variant>
        <vt:lpwstr>_Toc187142811</vt:lpwstr>
      </vt:variant>
      <vt:variant>
        <vt:i4>1900602</vt:i4>
      </vt:variant>
      <vt:variant>
        <vt:i4>2729</vt:i4>
      </vt:variant>
      <vt:variant>
        <vt:i4>0</vt:i4>
      </vt:variant>
      <vt:variant>
        <vt:i4>5</vt:i4>
      </vt:variant>
      <vt:variant>
        <vt:lpwstr/>
      </vt:variant>
      <vt:variant>
        <vt:lpwstr>_Toc187142810</vt:lpwstr>
      </vt:variant>
      <vt:variant>
        <vt:i4>1835066</vt:i4>
      </vt:variant>
      <vt:variant>
        <vt:i4>2723</vt:i4>
      </vt:variant>
      <vt:variant>
        <vt:i4>0</vt:i4>
      </vt:variant>
      <vt:variant>
        <vt:i4>5</vt:i4>
      </vt:variant>
      <vt:variant>
        <vt:lpwstr/>
      </vt:variant>
      <vt:variant>
        <vt:lpwstr>_Toc187142809</vt:lpwstr>
      </vt:variant>
      <vt:variant>
        <vt:i4>1835066</vt:i4>
      </vt:variant>
      <vt:variant>
        <vt:i4>2717</vt:i4>
      </vt:variant>
      <vt:variant>
        <vt:i4>0</vt:i4>
      </vt:variant>
      <vt:variant>
        <vt:i4>5</vt:i4>
      </vt:variant>
      <vt:variant>
        <vt:lpwstr/>
      </vt:variant>
      <vt:variant>
        <vt:lpwstr>_Toc187142808</vt:lpwstr>
      </vt:variant>
      <vt:variant>
        <vt:i4>1835066</vt:i4>
      </vt:variant>
      <vt:variant>
        <vt:i4>2711</vt:i4>
      </vt:variant>
      <vt:variant>
        <vt:i4>0</vt:i4>
      </vt:variant>
      <vt:variant>
        <vt:i4>5</vt:i4>
      </vt:variant>
      <vt:variant>
        <vt:lpwstr/>
      </vt:variant>
      <vt:variant>
        <vt:lpwstr>_Toc187142807</vt:lpwstr>
      </vt:variant>
      <vt:variant>
        <vt:i4>1835066</vt:i4>
      </vt:variant>
      <vt:variant>
        <vt:i4>2705</vt:i4>
      </vt:variant>
      <vt:variant>
        <vt:i4>0</vt:i4>
      </vt:variant>
      <vt:variant>
        <vt:i4>5</vt:i4>
      </vt:variant>
      <vt:variant>
        <vt:lpwstr/>
      </vt:variant>
      <vt:variant>
        <vt:lpwstr>_Toc187142806</vt:lpwstr>
      </vt:variant>
      <vt:variant>
        <vt:i4>1835066</vt:i4>
      </vt:variant>
      <vt:variant>
        <vt:i4>2699</vt:i4>
      </vt:variant>
      <vt:variant>
        <vt:i4>0</vt:i4>
      </vt:variant>
      <vt:variant>
        <vt:i4>5</vt:i4>
      </vt:variant>
      <vt:variant>
        <vt:lpwstr/>
      </vt:variant>
      <vt:variant>
        <vt:lpwstr>_Toc187142805</vt:lpwstr>
      </vt:variant>
      <vt:variant>
        <vt:i4>1835066</vt:i4>
      </vt:variant>
      <vt:variant>
        <vt:i4>2693</vt:i4>
      </vt:variant>
      <vt:variant>
        <vt:i4>0</vt:i4>
      </vt:variant>
      <vt:variant>
        <vt:i4>5</vt:i4>
      </vt:variant>
      <vt:variant>
        <vt:lpwstr/>
      </vt:variant>
      <vt:variant>
        <vt:lpwstr>_Toc187142804</vt:lpwstr>
      </vt:variant>
      <vt:variant>
        <vt:i4>1835066</vt:i4>
      </vt:variant>
      <vt:variant>
        <vt:i4>2687</vt:i4>
      </vt:variant>
      <vt:variant>
        <vt:i4>0</vt:i4>
      </vt:variant>
      <vt:variant>
        <vt:i4>5</vt:i4>
      </vt:variant>
      <vt:variant>
        <vt:lpwstr/>
      </vt:variant>
      <vt:variant>
        <vt:lpwstr>_Toc187142803</vt:lpwstr>
      </vt:variant>
      <vt:variant>
        <vt:i4>1835066</vt:i4>
      </vt:variant>
      <vt:variant>
        <vt:i4>2681</vt:i4>
      </vt:variant>
      <vt:variant>
        <vt:i4>0</vt:i4>
      </vt:variant>
      <vt:variant>
        <vt:i4>5</vt:i4>
      </vt:variant>
      <vt:variant>
        <vt:lpwstr/>
      </vt:variant>
      <vt:variant>
        <vt:lpwstr>_Toc187142802</vt:lpwstr>
      </vt:variant>
      <vt:variant>
        <vt:i4>1835066</vt:i4>
      </vt:variant>
      <vt:variant>
        <vt:i4>2675</vt:i4>
      </vt:variant>
      <vt:variant>
        <vt:i4>0</vt:i4>
      </vt:variant>
      <vt:variant>
        <vt:i4>5</vt:i4>
      </vt:variant>
      <vt:variant>
        <vt:lpwstr/>
      </vt:variant>
      <vt:variant>
        <vt:lpwstr>_Toc187142801</vt:lpwstr>
      </vt:variant>
      <vt:variant>
        <vt:i4>1835066</vt:i4>
      </vt:variant>
      <vt:variant>
        <vt:i4>2669</vt:i4>
      </vt:variant>
      <vt:variant>
        <vt:i4>0</vt:i4>
      </vt:variant>
      <vt:variant>
        <vt:i4>5</vt:i4>
      </vt:variant>
      <vt:variant>
        <vt:lpwstr/>
      </vt:variant>
      <vt:variant>
        <vt:lpwstr>_Toc187142800</vt:lpwstr>
      </vt:variant>
      <vt:variant>
        <vt:i4>1376309</vt:i4>
      </vt:variant>
      <vt:variant>
        <vt:i4>2663</vt:i4>
      </vt:variant>
      <vt:variant>
        <vt:i4>0</vt:i4>
      </vt:variant>
      <vt:variant>
        <vt:i4>5</vt:i4>
      </vt:variant>
      <vt:variant>
        <vt:lpwstr/>
      </vt:variant>
      <vt:variant>
        <vt:lpwstr>_Toc187142799</vt:lpwstr>
      </vt:variant>
      <vt:variant>
        <vt:i4>1376309</vt:i4>
      </vt:variant>
      <vt:variant>
        <vt:i4>2657</vt:i4>
      </vt:variant>
      <vt:variant>
        <vt:i4>0</vt:i4>
      </vt:variant>
      <vt:variant>
        <vt:i4>5</vt:i4>
      </vt:variant>
      <vt:variant>
        <vt:lpwstr/>
      </vt:variant>
      <vt:variant>
        <vt:lpwstr>_Toc187142798</vt:lpwstr>
      </vt:variant>
      <vt:variant>
        <vt:i4>1376309</vt:i4>
      </vt:variant>
      <vt:variant>
        <vt:i4>2651</vt:i4>
      </vt:variant>
      <vt:variant>
        <vt:i4>0</vt:i4>
      </vt:variant>
      <vt:variant>
        <vt:i4>5</vt:i4>
      </vt:variant>
      <vt:variant>
        <vt:lpwstr/>
      </vt:variant>
      <vt:variant>
        <vt:lpwstr>_Toc187142797</vt:lpwstr>
      </vt:variant>
      <vt:variant>
        <vt:i4>1376309</vt:i4>
      </vt:variant>
      <vt:variant>
        <vt:i4>2645</vt:i4>
      </vt:variant>
      <vt:variant>
        <vt:i4>0</vt:i4>
      </vt:variant>
      <vt:variant>
        <vt:i4>5</vt:i4>
      </vt:variant>
      <vt:variant>
        <vt:lpwstr/>
      </vt:variant>
      <vt:variant>
        <vt:lpwstr>_Toc187142796</vt:lpwstr>
      </vt:variant>
      <vt:variant>
        <vt:i4>1376309</vt:i4>
      </vt:variant>
      <vt:variant>
        <vt:i4>2639</vt:i4>
      </vt:variant>
      <vt:variant>
        <vt:i4>0</vt:i4>
      </vt:variant>
      <vt:variant>
        <vt:i4>5</vt:i4>
      </vt:variant>
      <vt:variant>
        <vt:lpwstr/>
      </vt:variant>
      <vt:variant>
        <vt:lpwstr>_Toc187142795</vt:lpwstr>
      </vt:variant>
      <vt:variant>
        <vt:i4>1376309</vt:i4>
      </vt:variant>
      <vt:variant>
        <vt:i4>2633</vt:i4>
      </vt:variant>
      <vt:variant>
        <vt:i4>0</vt:i4>
      </vt:variant>
      <vt:variant>
        <vt:i4>5</vt:i4>
      </vt:variant>
      <vt:variant>
        <vt:lpwstr/>
      </vt:variant>
      <vt:variant>
        <vt:lpwstr>_Toc187142794</vt:lpwstr>
      </vt:variant>
      <vt:variant>
        <vt:i4>1376309</vt:i4>
      </vt:variant>
      <vt:variant>
        <vt:i4>2627</vt:i4>
      </vt:variant>
      <vt:variant>
        <vt:i4>0</vt:i4>
      </vt:variant>
      <vt:variant>
        <vt:i4>5</vt:i4>
      </vt:variant>
      <vt:variant>
        <vt:lpwstr/>
      </vt:variant>
      <vt:variant>
        <vt:lpwstr>_Toc187142793</vt:lpwstr>
      </vt:variant>
      <vt:variant>
        <vt:i4>1376309</vt:i4>
      </vt:variant>
      <vt:variant>
        <vt:i4>2621</vt:i4>
      </vt:variant>
      <vt:variant>
        <vt:i4>0</vt:i4>
      </vt:variant>
      <vt:variant>
        <vt:i4>5</vt:i4>
      </vt:variant>
      <vt:variant>
        <vt:lpwstr/>
      </vt:variant>
      <vt:variant>
        <vt:lpwstr>_Toc187142791</vt:lpwstr>
      </vt:variant>
      <vt:variant>
        <vt:i4>1376309</vt:i4>
      </vt:variant>
      <vt:variant>
        <vt:i4>2615</vt:i4>
      </vt:variant>
      <vt:variant>
        <vt:i4>0</vt:i4>
      </vt:variant>
      <vt:variant>
        <vt:i4>5</vt:i4>
      </vt:variant>
      <vt:variant>
        <vt:lpwstr/>
      </vt:variant>
      <vt:variant>
        <vt:lpwstr>_Toc187142790</vt:lpwstr>
      </vt:variant>
      <vt:variant>
        <vt:i4>1310773</vt:i4>
      </vt:variant>
      <vt:variant>
        <vt:i4>2609</vt:i4>
      </vt:variant>
      <vt:variant>
        <vt:i4>0</vt:i4>
      </vt:variant>
      <vt:variant>
        <vt:i4>5</vt:i4>
      </vt:variant>
      <vt:variant>
        <vt:lpwstr/>
      </vt:variant>
      <vt:variant>
        <vt:lpwstr>_Toc187142789</vt:lpwstr>
      </vt:variant>
      <vt:variant>
        <vt:i4>1310773</vt:i4>
      </vt:variant>
      <vt:variant>
        <vt:i4>2603</vt:i4>
      </vt:variant>
      <vt:variant>
        <vt:i4>0</vt:i4>
      </vt:variant>
      <vt:variant>
        <vt:i4>5</vt:i4>
      </vt:variant>
      <vt:variant>
        <vt:lpwstr/>
      </vt:variant>
      <vt:variant>
        <vt:lpwstr>_Toc187142788</vt:lpwstr>
      </vt:variant>
      <vt:variant>
        <vt:i4>1310773</vt:i4>
      </vt:variant>
      <vt:variant>
        <vt:i4>2597</vt:i4>
      </vt:variant>
      <vt:variant>
        <vt:i4>0</vt:i4>
      </vt:variant>
      <vt:variant>
        <vt:i4>5</vt:i4>
      </vt:variant>
      <vt:variant>
        <vt:lpwstr/>
      </vt:variant>
      <vt:variant>
        <vt:lpwstr>_Toc187142787</vt:lpwstr>
      </vt:variant>
      <vt:variant>
        <vt:i4>1310773</vt:i4>
      </vt:variant>
      <vt:variant>
        <vt:i4>2591</vt:i4>
      </vt:variant>
      <vt:variant>
        <vt:i4>0</vt:i4>
      </vt:variant>
      <vt:variant>
        <vt:i4>5</vt:i4>
      </vt:variant>
      <vt:variant>
        <vt:lpwstr/>
      </vt:variant>
      <vt:variant>
        <vt:lpwstr>_Toc187142786</vt:lpwstr>
      </vt:variant>
      <vt:variant>
        <vt:i4>1310773</vt:i4>
      </vt:variant>
      <vt:variant>
        <vt:i4>2585</vt:i4>
      </vt:variant>
      <vt:variant>
        <vt:i4>0</vt:i4>
      </vt:variant>
      <vt:variant>
        <vt:i4>5</vt:i4>
      </vt:variant>
      <vt:variant>
        <vt:lpwstr/>
      </vt:variant>
      <vt:variant>
        <vt:lpwstr>_Toc187142785</vt:lpwstr>
      </vt:variant>
      <vt:variant>
        <vt:i4>1310773</vt:i4>
      </vt:variant>
      <vt:variant>
        <vt:i4>2579</vt:i4>
      </vt:variant>
      <vt:variant>
        <vt:i4>0</vt:i4>
      </vt:variant>
      <vt:variant>
        <vt:i4>5</vt:i4>
      </vt:variant>
      <vt:variant>
        <vt:lpwstr/>
      </vt:variant>
      <vt:variant>
        <vt:lpwstr>_Toc187142784</vt:lpwstr>
      </vt:variant>
      <vt:variant>
        <vt:i4>1310773</vt:i4>
      </vt:variant>
      <vt:variant>
        <vt:i4>2573</vt:i4>
      </vt:variant>
      <vt:variant>
        <vt:i4>0</vt:i4>
      </vt:variant>
      <vt:variant>
        <vt:i4>5</vt:i4>
      </vt:variant>
      <vt:variant>
        <vt:lpwstr/>
      </vt:variant>
      <vt:variant>
        <vt:lpwstr>_Toc187142783</vt:lpwstr>
      </vt:variant>
      <vt:variant>
        <vt:i4>1310773</vt:i4>
      </vt:variant>
      <vt:variant>
        <vt:i4>2567</vt:i4>
      </vt:variant>
      <vt:variant>
        <vt:i4>0</vt:i4>
      </vt:variant>
      <vt:variant>
        <vt:i4>5</vt:i4>
      </vt:variant>
      <vt:variant>
        <vt:lpwstr/>
      </vt:variant>
      <vt:variant>
        <vt:lpwstr>_Toc187142782</vt:lpwstr>
      </vt:variant>
      <vt:variant>
        <vt:i4>1310773</vt:i4>
      </vt:variant>
      <vt:variant>
        <vt:i4>2561</vt:i4>
      </vt:variant>
      <vt:variant>
        <vt:i4>0</vt:i4>
      </vt:variant>
      <vt:variant>
        <vt:i4>5</vt:i4>
      </vt:variant>
      <vt:variant>
        <vt:lpwstr/>
      </vt:variant>
      <vt:variant>
        <vt:lpwstr>_Toc187142781</vt:lpwstr>
      </vt:variant>
      <vt:variant>
        <vt:i4>1310773</vt:i4>
      </vt:variant>
      <vt:variant>
        <vt:i4>2555</vt:i4>
      </vt:variant>
      <vt:variant>
        <vt:i4>0</vt:i4>
      </vt:variant>
      <vt:variant>
        <vt:i4>5</vt:i4>
      </vt:variant>
      <vt:variant>
        <vt:lpwstr/>
      </vt:variant>
      <vt:variant>
        <vt:lpwstr>_Toc187142780</vt:lpwstr>
      </vt:variant>
      <vt:variant>
        <vt:i4>1769525</vt:i4>
      </vt:variant>
      <vt:variant>
        <vt:i4>2549</vt:i4>
      </vt:variant>
      <vt:variant>
        <vt:i4>0</vt:i4>
      </vt:variant>
      <vt:variant>
        <vt:i4>5</vt:i4>
      </vt:variant>
      <vt:variant>
        <vt:lpwstr/>
      </vt:variant>
      <vt:variant>
        <vt:lpwstr>_Toc187142779</vt:lpwstr>
      </vt:variant>
      <vt:variant>
        <vt:i4>1769525</vt:i4>
      </vt:variant>
      <vt:variant>
        <vt:i4>2543</vt:i4>
      </vt:variant>
      <vt:variant>
        <vt:i4>0</vt:i4>
      </vt:variant>
      <vt:variant>
        <vt:i4>5</vt:i4>
      </vt:variant>
      <vt:variant>
        <vt:lpwstr/>
      </vt:variant>
      <vt:variant>
        <vt:lpwstr>_Toc187142778</vt:lpwstr>
      </vt:variant>
      <vt:variant>
        <vt:i4>1769525</vt:i4>
      </vt:variant>
      <vt:variant>
        <vt:i4>2537</vt:i4>
      </vt:variant>
      <vt:variant>
        <vt:i4>0</vt:i4>
      </vt:variant>
      <vt:variant>
        <vt:i4>5</vt:i4>
      </vt:variant>
      <vt:variant>
        <vt:lpwstr/>
      </vt:variant>
      <vt:variant>
        <vt:lpwstr>_Toc187142777</vt:lpwstr>
      </vt:variant>
      <vt:variant>
        <vt:i4>1769525</vt:i4>
      </vt:variant>
      <vt:variant>
        <vt:i4>2531</vt:i4>
      </vt:variant>
      <vt:variant>
        <vt:i4>0</vt:i4>
      </vt:variant>
      <vt:variant>
        <vt:i4>5</vt:i4>
      </vt:variant>
      <vt:variant>
        <vt:lpwstr/>
      </vt:variant>
      <vt:variant>
        <vt:lpwstr>_Toc187142776</vt:lpwstr>
      </vt:variant>
      <vt:variant>
        <vt:i4>1769525</vt:i4>
      </vt:variant>
      <vt:variant>
        <vt:i4>2525</vt:i4>
      </vt:variant>
      <vt:variant>
        <vt:i4>0</vt:i4>
      </vt:variant>
      <vt:variant>
        <vt:i4>5</vt:i4>
      </vt:variant>
      <vt:variant>
        <vt:lpwstr/>
      </vt:variant>
      <vt:variant>
        <vt:lpwstr>_Toc187142775</vt:lpwstr>
      </vt:variant>
      <vt:variant>
        <vt:i4>1769525</vt:i4>
      </vt:variant>
      <vt:variant>
        <vt:i4>2519</vt:i4>
      </vt:variant>
      <vt:variant>
        <vt:i4>0</vt:i4>
      </vt:variant>
      <vt:variant>
        <vt:i4>5</vt:i4>
      </vt:variant>
      <vt:variant>
        <vt:lpwstr/>
      </vt:variant>
      <vt:variant>
        <vt:lpwstr>_Toc187142774</vt:lpwstr>
      </vt:variant>
      <vt:variant>
        <vt:i4>1769525</vt:i4>
      </vt:variant>
      <vt:variant>
        <vt:i4>2513</vt:i4>
      </vt:variant>
      <vt:variant>
        <vt:i4>0</vt:i4>
      </vt:variant>
      <vt:variant>
        <vt:i4>5</vt:i4>
      </vt:variant>
      <vt:variant>
        <vt:lpwstr/>
      </vt:variant>
      <vt:variant>
        <vt:lpwstr>_Toc187142773</vt:lpwstr>
      </vt:variant>
      <vt:variant>
        <vt:i4>1703989</vt:i4>
      </vt:variant>
      <vt:variant>
        <vt:i4>2507</vt:i4>
      </vt:variant>
      <vt:variant>
        <vt:i4>0</vt:i4>
      </vt:variant>
      <vt:variant>
        <vt:i4>5</vt:i4>
      </vt:variant>
      <vt:variant>
        <vt:lpwstr/>
      </vt:variant>
      <vt:variant>
        <vt:lpwstr>_Toc187142763</vt:lpwstr>
      </vt:variant>
      <vt:variant>
        <vt:i4>1703989</vt:i4>
      </vt:variant>
      <vt:variant>
        <vt:i4>2501</vt:i4>
      </vt:variant>
      <vt:variant>
        <vt:i4>0</vt:i4>
      </vt:variant>
      <vt:variant>
        <vt:i4>5</vt:i4>
      </vt:variant>
      <vt:variant>
        <vt:lpwstr/>
      </vt:variant>
      <vt:variant>
        <vt:lpwstr>_Toc187142762</vt:lpwstr>
      </vt:variant>
      <vt:variant>
        <vt:i4>1703989</vt:i4>
      </vt:variant>
      <vt:variant>
        <vt:i4>2495</vt:i4>
      </vt:variant>
      <vt:variant>
        <vt:i4>0</vt:i4>
      </vt:variant>
      <vt:variant>
        <vt:i4>5</vt:i4>
      </vt:variant>
      <vt:variant>
        <vt:lpwstr/>
      </vt:variant>
      <vt:variant>
        <vt:lpwstr>_Toc187142761</vt:lpwstr>
      </vt:variant>
      <vt:variant>
        <vt:i4>1703989</vt:i4>
      </vt:variant>
      <vt:variant>
        <vt:i4>2489</vt:i4>
      </vt:variant>
      <vt:variant>
        <vt:i4>0</vt:i4>
      </vt:variant>
      <vt:variant>
        <vt:i4>5</vt:i4>
      </vt:variant>
      <vt:variant>
        <vt:lpwstr/>
      </vt:variant>
      <vt:variant>
        <vt:lpwstr>_Toc187142760</vt:lpwstr>
      </vt:variant>
      <vt:variant>
        <vt:i4>1638453</vt:i4>
      </vt:variant>
      <vt:variant>
        <vt:i4>2483</vt:i4>
      </vt:variant>
      <vt:variant>
        <vt:i4>0</vt:i4>
      </vt:variant>
      <vt:variant>
        <vt:i4>5</vt:i4>
      </vt:variant>
      <vt:variant>
        <vt:lpwstr/>
      </vt:variant>
      <vt:variant>
        <vt:lpwstr>_Toc187142759</vt:lpwstr>
      </vt:variant>
      <vt:variant>
        <vt:i4>1638453</vt:i4>
      </vt:variant>
      <vt:variant>
        <vt:i4>2477</vt:i4>
      </vt:variant>
      <vt:variant>
        <vt:i4>0</vt:i4>
      </vt:variant>
      <vt:variant>
        <vt:i4>5</vt:i4>
      </vt:variant>
      <vt:variant>
        <vt:lpwstr/>
      </vt:variant>
      <vt:variant>
        <vt:lpwstr>_Toc187142758</vt:lpwstr>
      </vt:variant>
      <vt:variant>
        <vt:i4>1638453</vt:i4>
      </vt:variant>
      <vt:variant>
        <vt:i4>2471</vt:i4>
      </vt:variant>
      <vt:variant>
        <vt:i4>0</vt:i4>
      </vt:variant>
      <vt:variant>
        <vt:i4>5</vt:i4>
      </vt:variant>
      <vt:variant>
        <vt:lpwstr/>
      </vt:variant>
      <vt:variant>
        <vt:lpwstr>_Toc187142757</vt:lpwstr>
      </vt:variant>
      <vt:variant>
        <vt:i4>1638453</vt:i4>
      </vt:variant>
      <vt:variant>
        <vt:i4>2465</vt:i4>
      </vt:variant>
      <vt:variant>
        <vt:i4>0</vt:i4>
      </vt:variant>
      <vt:variant>
        <vt:i4>5</vt:i4>
      </vt:variant>
      <vt:variant>
        <vt:lpwstr/>
      </vt:variant>
      <vt:variant>
        <vt:lpwstr>_Toc187142756</vt:lpwstr>
      </vt:variant>
      <vt:variant>
        <vt:i4>1638453</vt:i4>
      </vt:variant>
      <vt:variant>
        <vt:i4>2459</vt:i4>
      </vt:variant>
      <vt:variant>
        <vt:i4>0</vt:i4>
      </vt:variant>
      <vt:variant>
        <vt:i4>5</vt:i4>
      </vt:variant>
      <vt:variant>
        <vt:lpwstr/>
      </vt:variant>
      <vt:variant>
        <vt:lpwstr>_Toc187142755</vt:lpwstr>
      </vt:variant>
      <vt:variant>
        <vt:i4>1638453</vt:i4>
      </vt:variant>
      <vt:variant>
        <vt:i4>2453</vt:i4>
      </vt:variant>
      <vt:variant>
        <vt:i4>0</vt:i4>
      </vt:variant>
      <vt:variant>
        <vt:i4>5</vt:i4>
      </vt:variant>
      <vt:variant>
        <vt:lpwstr/>
      </vt:variant>
      <vt:variant>
        <vt:lpwstr>_Toc187142754</vt:lpwstr>
      </vt:variant>
      <vt:variant>
        <vt:i4>1638453</vt:i4>
      </vt:variant>
      <vt:variant>
        <vt:i4>2447</vt:i4>
      </vt:variant>
      <vt:variant>
        <vt:i4>0</vt:i4>
      </vt:variant>
      <vt:variant>
        <vt:i4>5</vt:i4>
      </vt:variant>
      <vt:variant>
        <vt:lpwstr/>
      </vt:variant>
      <vt:variant>
        <vt:lpwstr>_Toc187142753</vt:lpwstr>
      </vt:variant>
      <vt:variant>
        <vt:i4>1638453</vt:i4>
      </vt:variant>
      <vt:variant>
        <vt:i4>2441</vt:i4>
      </vt:variant>
      <vt:variant>
        <vt:i4>0</vt:i4>
      </vt:variant>
      <vt:variant>
        <vt:i4>5</vt:i4>
      </vt:variant>
      <vt:variant>
        <vt:lpwstr/>
      </vt:variant>
      <vt:variant>
        <vt:lpwstr>_Toc187142752</vt:lpwstr>
      </vt:variant>
      <vt:variant>
        <vt:i4>1638453</vt:i4>
      </vt:variant>
      <vt:variant>
        <vt:i4>2435</vt:i4>
      </vt:variant>
      <vt:variant>
        <vt:i4>0</vt:i4>
      </vt:variant>
      <vt:variant>
        <vt:i4>5</vt:i4>
      </vt:variant>
      <vt:variant>
        <vt:lpwstr/>
      </vt:variant>
      <vt:variant>
        <vt:lpwstr>_Toc187142751</vt:lpwstr>
      </vt:variant>
      <vt:variant>
        <vt:i4>1638453</vt:i4>
      </vt:variant>
      <vt:variant>
        <vt:i4>2429</vt:i4>
      </vt:variant>
      <vt:variant>
        <vt:i4>0</vt:i4>
      </vt:variant>
      <vt:variant>
        <vt:i4>5</vt:i4>
      </vt:variant>
      <vt:variant>
        <vt:lpwstr/>
      </vt:variant>
      <vt:variant>
        <vt:lpwstr>_Toc187142750</vt:lpwstr>
      </vt:variant>
      <vt:variant>
        <vt:i4>1572917</vt:i4>
      </vt:variant>
      <vt:variant>
        <vt:i4>2423</vt:i4>
      </vt:variant>
      <vt:variant>
        <vt:i4>0</vt:i4>
      </vt:variant>
      <vt:variant>
        <vt:i4>5</vt:i4>
      </vt:variant>
      <vt:variant>
        <vt:lpwstr/>
      </vt:variant>
      <vt:variant>
        <vt:lpwstr>_Toc187142749</vt:lpwstr>
      </vt:variant>
      <vt:variant>
        <vt:i4>1572917</vt:i4>
      </vt:variant>
      <vt:variant>
        <vt:i4>2417</vt:i4>
      </vt:variant>
      <vt:variant>
        <vt:i4>0</vt:i4>
      </vt:variant>
      <vt:variant>
        <vt:i4>5</vt:i4>
      </vt:variant>
      <vt:variant>
        <vt:lpwstr/>
      </vt:variant>
      <vt:variant>
        <vt:lpwstr>_Toc187142748</vt:lpwstr>
      </vt:variant>
      <vt:variant>
        <vt:i4>1572917</vt:i4>
      </vt:variant>
      <vt:variant>
        <vt:i4>2411</vt:i4>
      </vt:variant>
      <vt:variant>
        <vt:i4>0</vt:i4>
      </vt:variant>
      <vt:variant>
        <vt:i4>5</vt:i4>
      </vt:variant>
      <vt:variant>
        <vt:lpwstr/>
      </vt:variant>
      <vt:variant>
        <vt:lpwstr>_Toc187142747</vt:lpwstr>
      </vt:variant>
      <vt:variant>
        <vt:i4>1572917</vt:i4>
      </vt:variant>
      <vt:variant>
        <vt:i4>2405</vt:i4>
      </vt:variant>
      <vt:variant>
        <vt:i4>0</vt:i4>
      </vt:variant>
      <vt:variant>
        <vt:i4>5</vt:i4>
      </vt:variant>
      <vt:variant>
        <vt:lpwstr/>
      </vt:variant>
      <vt:variant>
        <vt:lpwstr>_Toc187142746</vt:lpwstr>
      </vt:variant>
      <vt:variant>
        <vt:i4>1572917</vt:i4>
      </vt:variant>
      <vt:variant>
        <vt:i4>2399</vt:i4>
      </vt:variant>
      <vt:variant>
        <vt:i4>0</vt:i4>
      </vt:variant>
      <vt:variant>
        <vt:i4>5</vt:i4>
      </vt:variant>
      <vt:variant>
        <vt:lpwstr/>
      </vt:variant>
      <vt:variant>
        <vt:lpwstr>_Toc187142745</vt:lpwstr>
      </vt:variant>
      <vt:variant>
        <vt:i4>1572917</vt:i4>
      </vt:variant>
      <vt:variant>
        <vt:i4>2393</vt:i4>
      </vt:variant>
      <vt:variant>
        <vt:i4>0</vt:i4>
      </vt:variant>
      <vt:variant>
        <vt:i4>5</vt:i4>
      </vt:variant>
      <vt:variant>
        <vt:lpwstr/>
      </vt:variant>
      <vt:variant>
        <vt:lpwstr>_Toc187142744</vt:lpwstr>
      </vt:variant>
      <vt:variant>
        <vt:i4>1572917</vt:i4>
      </vt:variant>
      <vt:variant>
        <vt:i4>2387</vt:i4>
      </vt:variant>
      <vt:variant>
        <vt:i4>0</vt:i4>
      </vt:variant>
      <vt:variant>
        <vt:i4>5</vt:i4>
      </vt:variant>
      <vt:variant>
        <vt:lpwstr/>
      </vt:variant>
      <vt:variant>
        <vt:lpwstr>_Toc187142743</vt:lpwstr>
      </vt:variant>
      <vt:variant>
        <vt:i4>1572917</vt:i4>
      </vt:variant>
      <vt:variant>
        <vt:i4>2381</vt:i4>
      </vt:variant>
      <vt:variant>
        <vt:i4>0</vt:i4>
      </vt:variant>
      <vt:variant>
        <vt:i4>5</vt:i4>
      </vt:variant>
      <vt:variant>
        <vt:lpwstr/>
      </vt:variant>
      <vt:variant>
        <vt:lpwstr>_Toc187142742</vt:lpwstr>
      </vt:variant>
      <vt:variant>
        <vt:i4>1572917</vt:i4>
      </vt:variant>
      <vt:variant>
        <vt:i4>2375</vt:i4>
      </vt:variant>
      <vt:variant>
        <vt:i4>0</vt:i4>
      </vt:variant>
      <vt:variant>
        <vt:i4>5</vt:i4>
      </vt:variant>
      <vt:variant>
        <vt:lpwstr/>
      </vt:variant>
      <vt:variant>
        <vt:lpwstr>_Toc187142741</vt:lpwstr>
      </vt:variant>
      <vt:variant>
        <vt:i4>1572917</vt:i4>
      </vt:variant>
      <vt:variant>
        <vt:i4>2369</vt:i4>
      </vt:variant>
      <vt:variant>
        <vt:i4>0</vt:i4>
      </vt:variant>
      <vt:variant>
        <vt:i4>5</vt:i4>
      </vt:variant>
      <vt:variant>
        <vt:lpwstr/>
      </vt:variant>
      <vt:variant>
        <vt:lpwstr>_Toc187142740</vt:lpwstr>
      </vt:variant>
      <vt:variant>
        <vt:i4>2031669</vt:i4>
      </vt:variant>
      <vt:variant>
        <vt:i4>2363</vt:i4>
      </vt:variant>
      <vt:variant>
        <vt:i4>0</vt:i4>
      </vt:variant>
      <vt:variant>
        <vt:i4>5</vt:i4>
      </vt:variant>
      <vt:variant>
        <vt:lpwstr/>
      </vt:variant>
      <vt:variant>
        <vt:lpwstr>_Toc187142739</vt:lpwstr>
      </vt:variant>
      <vt:variant>
        <vt:i4>2031669</vt:i4>
      </vt:variant>
      <vt:variant>
        <vt:i4>2357</vt:i4>
      </vt:variant>
      <vt:variant>
        <vt:i4>0</vt:i4>
      </vt:variant>
      <vt:variant>
        <vt:i4>5</vt:i4>
      </vt:variant>
      <vt:variant>
        <vt:lpwstr/>
      </vt:variant>
      <vt:variant>
        <vt:lpwstr>_Toc187142738</vt:lpwstr>
      </vt:variant>
      <vt:variant>
        <vt:i4>2031669</vt:i4>
      </vt:variant>
      <vt:variant>
        <vt:i4>2351</vt:i4>
      </vt:variant>
      <vt:variant>
        <vt:i4>0</vt:i4>
      </vt:variant>
      <vt:variant>
        <vt:i4>5</vt:i4>
      </vt:variant>
      <vt:variant>
        <vt:lpwstr/>
      </vt:variant>
      <vt:variant>
        <vt:lpwstr>_Toc187142737</vt:lpwstr>
      </vt:variant>
      <vt:variant>
        <vt:i4>2031669</vt:i4>
      </vt:variant>
      <vt:variant>
        <vt:i4>2345</vt:i4>
      </vt:variant>
      <vt:variant>
        <vt:i4>0</vt:i4>
      </vt:variant>
      <vt:variant>
        <vt:i4>5</vt:i4>
      </vt:variant>
      <vt:variant>
        <vt:lpwstr/>
      </vt:variant>
      <vt:variant>
        <vt:lpwstr>_Toc187142736</vt:lpwstr>
      </vt:variant>
      <vt:variant>
        <vt:i4>2031669</vt:i4>
      </vt:variant>
      <vt:variant>
        <vt:i4>2339</vt:i4>
      </vt:variant>
      <vt:variant>
        <vt:i4>0</vt:i4>
      </vt:variant>
      <vt:variant>
        <vt:i4>5</vt:i4>
      </vt:variant>
      <vt:variant>
        <vt:lpwstr/>
      </vt:variant>
      <vt:variant>
        <vt:lpwstr>_Toc187142735</vt:lpwstr>
      </vt:variant>
      <vt:variant>
        <vt:i4>2031669</vt:i4>
      </vt:variant>
      <vt:variant>
        <vt:i4>2333</vt:i4>
      </vt:variant>
      <vt:variant>
        <vt:i4>0</vt:i4>
      </vt:variant>
      <vt:variant>
        <vt:i4>5</vt:i4>
      </vt:variant>
      <vt:variant>
        <vt:lpwstr/>
      </vt:variant>
      <vt:variant>
        <vt:lpwstr>_Toc187142734</vt:lpwstr>
      </vt:variant>
      <vt:variant>
        <vt:i4>2031669</vt:i4>
      </vt:variant>
      <vt:variant>
        <vt:i4>2327</vt:i4>
      </vt:variant>
      <vt:variant>
        <vt:i4>0</vt:i4>
      </vt:variant>
      <vt:variant>
        <vt:i4>5</vt:i4>
      </vt:variant>
      <vt:variant>
        <vt:lpwstr/>
      </vt:variant>
      <vt:variant>
        <vt:lpwstr>_Toc187142733</vt:lpwstr>
      </vt:variant>
      <vt:variant>
        <vt:i4>2031669</vt:i4>
      </vt:variant>
      <vt:variant>
        <vt:i4>2321</vt:i4>
      </vt:variant>
      <vt:variant>
        <vt:i4>0</vt:i4>
      </vt:variant>
      <vt:variant>
        <vt:i4>5</vt:i4>
      </vt:variant>
      <vt:variant>
        <vt:lpwstr/>
      </vt:variant>
      <vt:variant>
        <vt:lpwstr>_Toc187142732</vt:lpwstr>
      </vt:variant>
      <vt:variant>
        <vt:i4>2031669</vt:i4>
      </vt:variant>
      <vt:variant>
        <vt:i4>2315</vt:i4>
      </vt:variant>
      <vt:variant>
        <vt:i4>0</vt:i4>
      </vt:variant>
      <vt:variant>
        <vt:i4>5</vt:i4>
      </vt:variant>
      <vt:variant>
        <vt:lpwstr/>
      </vt:variant>
      <vt:variant>
        <vt:lpwstr>_Toc187142731</vt:lpwstr>
      </vt:variant>
      <vt:variant>
        <vt:i4>2031669</vt:i4>
      </vt:variant>
      <vt:variant>
        <vt:i4>2309</vt:i4>
      </vt:variant>
      <vt:variant>
        <vt:i4>0</vt:i4>
      </vt:variant>
      <vt:variant>
        <vt:i4>5</vt:i4>
      </vt:variant>
      <vt:variant>
        <vt:lpwstr/>
      </vt:variant>
      <vt:variant>
        <vt:lpwstr>_Toc187142730</vt:lpwstr>
      </vt:variant>
      <vt:variant>
        <vt:i4>1966133</vt:i4>
      </vt:variant>
      <vt:variant>
        <vt:i4>2303</vt:i4>
      </vt:variant>
      <vt:variant>
        <vt:i4>0</vt:i4>
      </vt:variant>
      <vt:variant>
        <vt:i4>5</vt:i4>
      </vt:variant>
      <vt:variant>
        <vt:lpwstr/>
      </vt:variant>
      <vt:variant>
        <vt:lpwstr>_Toc187142729</vt:lpwstr>
      </vt:variant>
      <vt:variant>
        <vt:i4>1966133</vt:i4>
      </vt:variant>
      <vt:variant>
        <vt:i4>2297</vt:i4>
      </vt:variant>
      <vt:variant>
        <vt:i4>0</vt:i4>
      </vt:variant>
      <vt:variant>
        <vt:i4>5</vt:i4>
      </vt:variant>
      <vt:variant>
        <vt:lpwstr/>
      </vt:variant>
      <vt:variant>
        <vt:lpwstr>_Toc187142728</vt:lpwstr>
      </vt:variant>
      <vt:variant>
        <vt:i4>1966133</vt:i4>
      </vt:variant>
      <vt:variant>
        <vt:i4>2291</vt:i4>
      </vt:variant>
      <vt:variant>
        <vt:i4>0</vt:i4>
      </vt:variant>
      <vt:variant>
        <vt:i4>5</vt:i4>
      </vt:variant>
      <vt:variant>
        <vt:lpwstr/>
      </vt:variant>
      <vt:variant>
        <vt:lpwstr>_Toc187142727</vt:lpwstr>
      </vt:variant>
      <vt:variant>
        <vt:i4>1966133</vt:i4>
      </vt:variant>
      <vt:variant>
        <vt:i4>2285</vt:i4>
      </vt:variant>
      <vt:variant>
        <vt:i4>0</vt:i4>
      </vt:variant>
      <vt:variant>
        <vt:i4>5</vt:i4>
      </vt:variant>
      <vt:variant>
        <vt:lpwstr/>
      </vt:variant>
      <vt:variant>
        <vt:lpwstr>_Toc187142726</vt:lpwstr>
      </vt:variant>
      <vt:variant>
        <vt:i4>1966133</vt:i4>
      </vt:variant>
      <vt:variant>
        <vt:i4>2279</vt:i4>
      </vt:variant>
      <vt:variant>
        <vt:i4>0</vt:i4>
      </vt:variant>
      <vt:variant>
        <vt:i4>5</vt:i4>
      </vt:variant>
      <vt:variant>
        <vt:lpwstr/>
      </vt:variant>
      <vt:variant>
        <vt:lpwstr>_Toc187142725</vt:lpwstr>
      </vt:variant>
      <vt:variant>
        <vt:i4>1966133</vt:i4>
      </vt:variant>
      <vt:variant>
        <vt:i4>2273</vt:i4>
      </vt:variant>
      <vt:variant>
        <vt:i4>0</vt:i4>
      </vt:variant>
      <vt:variant>
        <vt:i4>5</vt:i4>
      </vt:variant>
      <vt:variant>
        <vt:lpwstr/>
      </vt:variant>
      <vt:variant>
        <vt:lpwstr>_Toc187142724</vt:lpwstr>
      </vt:variant>
      <vt:variant>
        <vt:i4>1966133</vt:i4>
      </vt:variant>
      <vt:variant>
        <vt:i4>2267</vt:i4>
      </vt:variant>
      <vt:variant>
        <vt:i4>0</vt:i4>
      </vt:variant>
      <vt:variant>
        <vt:i4>5</vt:i4>
      </vt:variant>
      <vt:variant>
        <vt:lpwstr/>
      </vt:variant>
      <vt:variant>
        <vt:lpwstr>_Toc187142723</vt:lpwstr>
      </vt:variant>
      <vt:variant>
        <vt:i4>1966133</vt:i4>
      </vt:variant>
      <vt:variant>
        <vt:i4>2261</vt:i4>
      </vt:variant>
      <vt:variant>
        <vt:i4>0</vt:i4>
      </vt:variant>
      <vt:variant>
        <vt:i4>5</vt:i4>
      </vt:variant>
      <vt:variant>
        <vt:lpwstr/>
      </vt:variant>
      <vt:variant>
        <vt:lpwstr>_Toc187142722</vt:lpwstr>
      </vt:variant>
      <vt:variant>
        <vt:i4>1966133</vt:i4>
      </vt:variant>
      <vt:variant>
        <vt:i4>2255</vt:i4>
      </vt:variant>
      <vt:variant>
        <vt:i4>0</vt:i4>
      </vt:variant>
      <vt:variant>
        <vt:i4>5</vt:i4>
      </vt:variant>
      <vt:variant>
        <vt:lpwstr/>
      </vt:variant>
      <vt:variant>
        <vt:lpwstr>_Toc187142720</vt:lpwstr>
      </vt:variant>
      <vt:variant>
        <vt:i4>1900597</vt:i4>
      </vt:variant>
      <vt:variant>
        <vt:i4>2249</vt:i4>
      </vt:variant>
      <vt:variant>
        <vt:i4>0</vt:i4>
      </vt:variant>
      <vt:variant>
        <vt:i4>5</vt:i4>
      </vt:variant>
      <vt:variant>
        <vt:lpwstr/>
      </vt:variant>
      <vt:variant>
        <vt:lpwstr>_Toc187142719</vt:lpwstr>
      </vt:variant>
      <vt:variant>
        <vt:i4>1900597</vt:i4>
      </vt:variant>
      <vt:variant>
        <vt:i4>2243</vt:i4>
      </vt:variant>
      <vt:variant>
        <vt:i4>0</vt:i4>
      </vt:variant>
      <vt:variant>
        <vt:i4>5</vt:i4>
      </vt:variant>
      <vt:variant>
        <vt:lpwstr/>
      </vt:variant>
      <vt:variant>
        <vt:lpwstr>_Toc187142718</vt:lpwstr>
      </vt:variant>
      <vt:variant>
        <vt:i4>1900597</vt:i4>
      </vt:variant>
      <vt:variant>
        <vt:i4>2237</vt:i4>
      </vt:variant>
      <vt:variant>
        <vt:i4>0</vt:i4>
      </vt:variant>
      <vt:variant>
        <vt:i4>5</vt:i4>
      </vt:variant>
      <vt:variant>
        <vt:lpwstr/>
      </vt:variant>
      <vt:variant>
        <vt:lpwstr>_Toc187142717</vt:lpwstr>
      </vt:variant>
      <vt:variant>
        <vt:i4>1900597</vt:i4>
      </vt:variant>
      <vt:variant>
        <vt:i4>2231</vt:i4>
      </vt:variant>
      <vt:variant>
        <vt:i4>0</vt:i4>
      </vt:variant>
      <vt:variant>
        <vt:i4>5</vt:i4>
      </vt:variant>
      <vt:variant>
        <vt:lpwstr/>
      </vt:variant>
      <vt:variant>
        <vt:lpwstr>_Toc187142716</vt:lpwstr>
      </vt:variant>
      <vt:variant>
        <vt:i4>1900597</vt:i4>
      </vt:variant>
      <vt:variant>
        <vt:i4>2225</vt:i4>
      </vt:variant>
      <vt:variant>
        <vt:i4>0</vt:i4>
      </vt:variant>
      <vt:variant>
        <vt:i4>5</vt:i4>
      </vt:variant>
      <vt:variant>
        <vt:lpwstr/>
      </vt:variant>
      <vt:variant>
        <vt:lpwstr>_Toc187142715</vt:lpwstr>
      </vt:variant>
      <vt:variant>
        <vt:i4>1900597</vt:i4>
      </vt:variant>
      <vt:variant>
        <vt:i4>2219</vt:i4>
      </vt:variant>
      <vt:variant>
        <vt:i4>0</vt:i4>
      </vt:variant>
      <vt:variant>
        <vt:i4>5</vt:i4>
      </vt:variant>
      <vt:variant>
        <vt:lpwstr/>
      </vt:variant>
      <vt:variant>
        <vt:lpwstr>_Toc187142714</vt:lpwstr>
      </vt:variant>
      <vt:variant>
        <vt:i4>1900597</vt:i4>
      </vt:variant>
      <vt:variant>
        <vt:i4>2213</vt:i4>
      </vt:variant>
      <vt:variant>
        <vt:i4>0</vt:i4>
      </vt:variant>
      <vt:variant>
        <vt:i4>5</vt:i4>
      </vt:variant>
      <vt:variant>
        <vt:lpwstr/>
      </vt:variant>
      <vt:variant>
        <vt:lpwstr>_Toc187142713</vt:lpwstr>
      </vt:variant>
      <vt:variant>
        <vt:i4>1900597</vt:i4>
      </vt:variant>
      <vt:variant>
        <vt:i4>2207</vt:i4>
      </vt:variant>
      <vt:variant>
        <vt:i4>0</vt:i4>
      </vt:variant>
      <vt:variant>
        <vt:i4>5</vt:i4>
      </vt:variant>
      <vt:variant>
        <vt:lpwstr/>
      </vt:variant>
      <vt:variant>
        <vt:lpwstr>_Toc187142712</vt:lpwstr>
      </vt:variant>
      <vt:variant>
        <vt:i4>1900597</vt:i4>
      </vt:variant>
      <vt:variant>
        <vt:i4>2201</vt:i4>
      </vt:variant>
      <vt:variant>
        <vt:i4>0</vt:i4>
      </vt:variant>
      <vt:variant>
        <vt:i4>5</vt:i4>
      </vt:variant>
      <vt:variant>
        <vt:lpwstr/>
      </vt:variant>
      <vt:variant>
        <vt:lpwstr>_Toc187142711</vt:lpwstr>
      </vt:variant>
      <vt:variant>
        <vt:i4>1900597</vt:i4>
      </vt:variant>
      <vt:variant>
        <vt:i4>2195</vt:i4>
      </vt:variant>
      <vt:variant>
        <vt:i4>0</vt:i4>
      </vt:variant>
      <vt:variant>
        <vt:i4>5</vt:i4>
      </vt:variant>
      <vt:variant>
        <vt:lpwstr/>
      </vt:variant>
      <vt:variant>
        <vt:lpwstr>_Toc187142710</vt:lpwstr>
      </vt:variant>
      <vt:variant>
        <vt:i4>1835061</vt:i4>
      </vt:variant>
      <vt:variant>
        <vt:i4>2189</vt:i4>
      </vt:variant>
      <vt:variant>
        <vt:i4>0</vt:i4>
      </vt:variant>
      <vt:variant>
        <vt:i4>5</vt:i4>
      </vt:variant>
      <vt:variant>
        <vt:lpwstr/>
      </vt:variant>
      <vt:variant>
        <vt:lpwstr>_Toc187142709</vt:lpwstr>
      </vt:variant>
      <vt:variant>
        <vt:i4>1835061</vt:i4>
      </vt:variant>
      <vt:variant>
        <vt:i4>2183</vt:i4>
      </vt:variant>
      <vt:variant>
        <vt:i4>0</vt:i4>
      </vt:variant>
      <vt:variant>
        <vt:i4>5</vt:i4>
      </vt:variant>
      <vt:variant>
        <vt:lpwstr/>
      </vt:variant>
      <vt:variant>
        <vt:lpwstr>_Toc187142708</vt:lpwstr>
      </vt:variant>
      <vt:variant>
        <vt:i4>1835061</vt:i4>
      </vt:variant>
      <vt:variant>
        <vt:i4>2177</vt:i4>
      </vt:variant>
      <vt:variant>
        <vt:i4>0</vt:i4>
      </vt:variant>
      <vt:variant>
        <vt:i4>5</vt:i4>
      </vt:variant>
      <vt:variant>
        <vt:lpwstr/>
      </vt:variant>
      <vt:variant>
        <vt:lpwstr>_Toc187142707</vt:lpwstr>
      </vt:variant>
      <vt:variant>
        <vt:i4>1835061</vt:i4>
      </vt:variant>
      <vt:variant>
        <vt:i4>2171</vt:i4>
      </vt:variant>
      <vt:variant>
        <vt:i4>0</vt:i4>
      </vt:variant>
      <vt:variant>
        <vt:i4>5</vt:i4>
      </vt:variant>
      <vt:variant>
        <vt:lpwstr/>
      </vt:variant>
      <vt:variant>
        <vt:lpwstr>_Toc187142706</vt:lpwstr>
      </vt:variant>
      <vt:variant>
        <vt:i4>1835061</vt:i4>
      </vt:variant>
      <vt:variant>
        <vt:i4>2165</vt:i4>
      </vt:variant>
      <vt:variant>
        <vt:i4>0</vt:i4>
      </vt:variant>
      <vt:variant>
        <vt:i4>5</vt:i4>
      </vt:variant>
      <vt:variant>
        <vt:lpwstr/>
      </vt:variant>
      <vt:variant>
        <vt:lpwstr>_Toc187142705</vt:lpwstr>
      </vt:variant>
      <vt:variant>
        <vt:i4>1835061</vt:i4>
      </vt:variant>
      <vt:variant>
        <vt:i4>2159</vt:i4>
      </vt:variant>
      <vt:variant>
        <vt:i4>0</vt:i4>
      </vt:variant>
      <vt:variant>
        <vt:i4>5</vt:i4>
      </vt:variant>
      <vt:variant>
        <vt:lpwstr/>
      </vt:variant>
      <vt:variant>
        <vt:lpwstr>_Toc187142704</vt:lpwstr>
      </vt:variant>
      <vt:variant>
        <vt:i4>1835061</vt:i4>
      </vt:variant>
      <vt:variant>
        <vt:i4>2153</vt:i4>
      </vt:variant>
      <vt:variant>
        <vt:i4>0</vt:i4>
      </vt:variant>
      <vt:variant>
        <vt:i4>5</vt:i4>
      </vt:variant>
      <vt:variant>
        <vt:lpwstr/>
      </vt:variant>
      <vt:variant>
        <vt:lpwstr>_Toc187142703</vt:lpwstr>
      </vt:variant>
      <vt:variant>
        <vt:i4>1835061</vt:i4>
      </vt:variant>
      <vt:variant>
        <vt:i4>2147</vt:i4>
      </vt:variant>
      <vt:variant>
        <vt:i4>0</vt:i4>
      </vt:variant>
      <vt:variant>
        <vt:i4>5</vt:i4>
      </vt:variant>
      <vt:variant>
        <vt:lpwstr/>
      </vt:variant>
      <vt:variant>
        <vt:lpwstr>_Toc187142702</vt:lpwstr>
      </vt:variant>
      <vt:variant>
        <vt:i4>1835061</vt:i4>
      </vt:variant>
      <vt:variant>
        <vt:i4>2141</vt:i4>
      </vt:variant>
      <vt:variant>
        <vt:i4>0</vt:i4>
      </vt:variant>
      <vt:variant>
        <vt:i4>5</vt:i4>
      </vt:variant>
      <vt:variant>
        <vt:lpwstr/>
      </vt:variant>
      <vt:variant>
        <vt:lpwstr>_Toc187142701</vt:lpwstr>
      </vt:variant>
      <vt:variant>
        <vt:i4>1835061</vt:i4>
      </vt:variant>
      <vt:variant>
        <vt:i4>2135</vt:i4>
      </vt:variant>
      <vt:variant>
        <vt:i4>0</vt:i4>
      </vt:variant>
      <vt:variant>
        <vt:i4>5</vt:i4>
      </vt:variant>
      <vt:variant>
        <vt:lpwstr/>
      </vt:variant>
      <vt:variant>
        <vt:lpwstr>_Toc187142700</vt:lpwstr>
      </vt:variant>
      <vt:variant>
        <vt:i4>1376308</vt:i4>
      </vt:variant>
      <vt:variant>
        <vt:i4>2129</vt:i4>
      </vt:variant>
      <vt:variant>
        <vt:i4>0</vt:i4>
      </vt:variant>
      <vt:variant>
        <vt:i4>5</vt:i4>
      </vt:variant>
      <vt:variant>
        <vt:lpwstr/>
      </vt:variant>
      <vt:variant>
        <vt:lpwstr>_Toc187142699</vt:lpwstr>
      </vt:variant>
      <vt:variant>
        <vt:i4>1376308</vt:i4>
      </vt:variant>
      <vt:variant>
        <vt:i4>2123</vt:i4>
      </vt:variant>
      <vt:variant>
        <vt:i4>0</vt:i4>
      </vt:variant>
      <vt:variant>
        <vt:i4>5</vt:i4>
      </vt:variant>
      <vt:variant>
        <vt:lpwstr/>
      </vt:variant>
      <vt:variant>
        <vt:lpwstr>_Toc187142698</vt:lpwstr>
      </vt:variant>
      <vt:variant>
        <vt:i4>1376308</vt:i4>
      </vt:variant>
      <vt:variant>
        <vt:i4>2117</vt:i4>
      </vt:variant>
      <vt:variant>
        <vt:i4>0</vt:i4>
      </vt:variant>
      <vt:variant>
        <vt:i4>5</vt:i4>
      </vt:variant>
      <vt:variant>
        <vt:lpwstr/>
      </vt:variant>
      <vt:variant>
        <vt:lpwstr>_Toc187142697</vt:lpwstr>
      </vt:variant>
      <vt:variant>
        <vt:i4>1376308</vt:i4>
      </vt:variant>
      <vt:variant>
        <vt:i4>2111</vt:i4>
      </vt:variant>
      <vt:variant>
        <vt:i4>0</vt:i4>
      </vt:variant>
      <vt:variant>
        <vt:i4>5</vt:i4>
      </vt:variant>
      <vt:variant>
        <vt:lpwstr/>
      </vt:variant>
      <vt:variant>
        <vt:lpwstr>_Toc187142696</vt:lpwstr>
      </vt:variant>
      <vt:variant>
        <vt:i4>1376308</vt:i4>
      </vt:variant>
      <vt:variant>
        <vt:i4>2105</vt:i4>
      </vt:variant>
      <vt:variant>
        <vt:i4>0</vt:i4>
      </vt:variant>
      <vt:variant>
        <vt:i4>5</vt:i4>
      </vt:variant>
      <vt:variant>
        <vt:lpwstr/>
      </vt:variant>
      <vt:variant>
        <vt:lpwstr>_Toc187142695</vt:lpwstr>
      </vt:variant>
      <vt:variant>
        <vt:i4>1376308</vt:i4>
      </vt:variant>
      <vt:variant>
        <vt:i4>2099</vt:i4>
      </vt:variant>
      <vt:variant>
        <vt:i4>0</vt:i4>
      </vt:variant>
      <vt:variant>
        <vt:i4>5</vt:i4>
      </vt:variant>
      <vt:variant>
        <vt:lpwstr/>
      </vt:variant>
      <vt:variant>
        <vt:lpwstr>_Toc187142694</vt:lpwstr>
      </vt:variant>
      <vt:variant>
        <vt:i4>1376308</vt:i4>
      </vt:variant>
      <vt:variant>
        <vt:i4>2093</vt:i4>
      </vt:variant>
      <vt:variant>
        <vt:i4>0</vt:i4>
      </vt:variant>
      <vt:variant>
        <vt:i4>5</vt:i4>
      </vt:variant>
      <vt:variant>
        <vt:lpwstr/>
      </vt:variant>
      <vt:variant>
        <vt:lpwstr>_Toc187142693</vt:lpwstr>
      </vt:variant>
      <vt:variant>
        <vt:i4>1376308</vt:i4>
      </vt:variant>
      <vt:variant>
        <vt:i4>2087</vt:i4>
      </vt:variant>
      <vt:variant>
        <vt:i4>0</vt:i4>
      </vt:variant>
      <vt:variant>
        <vt:i4>5</vt:i4>
      </vt:variant>
      <vt:variant>
        <vt:lpwstr/>
      </vt:variant>
      <vt:variant>
        <vt:lpwstr>_Toc187142692</vt:lpwstr>
      </vt:variant>
      <vt:variant>
        <vt:i4>1376308</vt:i4>
      </vt:variant>
      <vt:variant>
        <vt:i4>2081</vt:i4>
      </vt:variant>
      <vt:variant>
        <vt:i4>0</vt:i4>
      </vt:variant>
      <vt:variant>
        <vt:i4>5</vt:i4>
      </vt:variant>
      <vt:variant>
        <vt:lpwstr/>
      </vt:variant>
      <vt:variant>
        <vt:lpwstr>_Toc187142691</vt:lpwstr>
      </vt:variant>
      <vt:variant>
        <vt:i4>1376308</vt:i4>
      </vt:variant>
      <vt:variant>
        <vt:i4>2075</vt:i4>
      </vt:variant>
      <vt:variant>
        <vt:i4>0</vt:i4>
      </vt:variant>
      <vt:variant>
        <vt:i4>5</vt:i4>
      </vt:variant>
      <vt:variant>
        <vt:lpwstr/>
      </vt:variant>
      <vt:variant>
        <vt:lpwstr>_Toc187142690</vt:lpwstr>
      </vt:variant>
      <vt:variant>
        <vt:i4>1310772</vt:i4>
      </vt:variant>
      <vt:variant>
        <vt:i4>2069</vt:i4>
      </vt:variant>
      <vt:variant>
        <vt:i4>0</vt:i4>
      </vt:variant>
      <vt:variant>
        <vt:i4>5</vt:i4>
      </vt:variant>
      <vt:variant>
        <vt:lpwstr/>
      </vt:variant>
      <vt:variant>
        <vt:lpwstr>_Toc187142689</vt:lpwstr>
      </vt:variant>
      <vt:variant>
        <vt:i4>1310772</vt:i4>
      </vt:variant>
      <vt:variant>
        <vt:i4>2063</vt:i4>
      </vt:variant>
      <vt:variant>
        <vt:i4>0</vt:i4>
      </vt:variant>
      <vt:variant>
        <vt:i4>5</vt:i4>
      </vt:variant>
      <vt:variant>
        <vt:lpwstr/>
      </vt:variant>
      <vt:variant>
        <vt:lpwstr>_Toc187142688</vt:lpwstr>
      </vt:variant>
      <vt:variant>
        <vt:i4>1310772</vt:i4>
      </vt:variant>
      <vt:variant>
        <vt:i4>2057</vt:i4>
      </vt:variant>
      <vt:variant>
        <vt:i4>0</vt:i4>
      </vt:variant>
      <vt:variant>
        <vt:i4>5</vt:i4>
      </vt:variant>
      <vt:variant>
        <vt:lpwstr/>
      </vt:variant>
      <vt:variant>
        <vt:lpwstr>_Toc187142686</vt:lpwstr>
      </vt:variant>
      <vt:variant>
        <vt:i4>1310772</vt:i4>
      </vt:variant>
      <vt:variant>
        <vt:i4>2051</vt:i4>
      </vt:variant>
      <vt:variant>
        <vt:i4>0</vt:i4>
      </vt:variant>
      <vt:variant>
        <vt:i4>5</vt:i4>
      </vt:variant>
      <vt:variant>
        <vt:lpwstr/>
      </vt:variant>
      <vt:variant>
        <vt:lpwstr>_Toc187142685</vt:lpwstr>
      </vt:variant>
      <vt:variant>
        <vt:i4>1310772</vt:i4>
      </vt:variant>
      <vt:variant>
        <vt:i4>2045</vt:i4>
      </vt:variant>
      <vt:variant>
        <vt:i4>0</vt:i4>
      </vt:variant>
      <vt:variant>
        <vt:i4>5</vt:i4>
      </vt:variant>
      <vt:variant>
        <vt:lpwstr/>
      </vt:variant>
      <vt:variant>
        <vt:lpwstr>_Toc187142684</vt:lpwstr>
      </vt:variant>
      <vt:variant>
        <vt:i4>1310772</vt:i4>
      </vt:variant>
      <vt:variant>
        <vt:i4>2039</vt:i4>
      </vt:variant>
      <vt:variant>
        <vt:i4>0</vt:i4>
      </vt:variant>
      <vt:variant>
        <vt:i4>5</vt:i4>
      </vt:variant>
      <vt:variant>
        <vt:lpwstr/>
      </vt:variant>
      <vt:variant>
        <vt:lpwstr>_Toc187142683</vt:lpwstr>
      </vt:variant>
      <vt:variant>
        <vt:i4>1310772</vt:i4>
      </vt:variant>
      <vt:variant>
        <vt:i4>2033</vt:i4>
      </vt:variant>
      <vt:variant>
        <vt:i4>0</vt:i4>
      </vt:variant>
      <vt:variant>
        <vt:i4>5</vt:i4>
      </vt:variant>
      <vt:variant>
        <vt:lpwstr/>
      </vt:variant>
      <vt:variant>
        <vt:lpwstr>_Toc187142682</vt:lpwstr>
      </vt:variant>
      <vt:variant>
        <vt:i4>1310772</vt:i4>
      </vt:variant>
      <vt:variant>
        <vt:i4>2027</vt:i4>
      </vt:variant>
      <vt:variant>
        <vt:i4>0</vt:i4>
      </vt:variant>
      <vt:variant>
        <vt:i4>5</vt:i4>
      </vt:variant>
      <vt:variant>
        <vt:lpwstr/>
      </vt:variant>
      <vt:variant>
        <vt:lpwstr>_Toc187142681</vt:lpwstr>
      </vt:variant>
      <vt:variant>
        <vt:i4>1310772</vt:i4>
      </vt:variant>
      <vt:variant>
        <vt:i4>2021</vt:i4>
      </vt:variant>
      <vt:variant>
        <vt:i4>0</vt:i4>
      </vt:variant>
      <vt:variant>
        <vt:i4>5</vt:i4>
      </vt:variant>
      <vt:variant>
        <vt:lpwstr/>
      </vt:variant>
      <vt:variant>
        <vt:lpwstr>_Toc187142680</vt:lpwstr>
      </vt:variant>
      <vt:variant>
        <vt:i4>1769524</vt:i4>
      </vt:variant>
      <vt:variant>
        <vt:i4>2015</vt:i4>
      </vt:variant>
      <vt:variant>
        <vt:i4>0</vt:i4>
      </vt:variant>
      <vt:variant>
        <vt:i4>5</vt:i4>
      </vt:variant>
      <vt:variant>
        <vt:lpwstr/>
      </vt:variant>
      <vt:variant>
        <vt:lpwstr>_Toc187142679</vt:lpwstr>
      </vt:variant>
      <vt:variant>
        <vt:i4>1769524</vt:i4>
      </vt:variant>
      <vt:variant>
        <vt:i4>2009</vt:i4>
      </vt:variant>
      <vt:variant>
        <vt:i4>0</vt:i4>
      </vt:variant>
      <vt:variant>
        <vt:i4>5</vt:i4>
      </vt:variant>
      <vt:variant>
        <vt:lpwstr/>
      </vt:variant>
      <vt:variant>
        <vt:lpwstr>_Toc187142678</vt:lpwstr>
      </vt:variant>
      <vt:variant>
        <vt:i4>1769524</vt:i4>
      </vt:variant>
      <vt:variant>
        <vt:i4>2003</vt:i4>
      </vt:variant>
      <vt:variant>
        <vt:i4>0</vt:i4>
      </vt:variant>
      <vt:variant>
        <vt:i4>5</vt:i4>
      </vt:variant>
      <vt:variant>
        <vt:lpwstr/>
      </vt:variant>
      <vt:variant>
        <vt:lpwstr>_Toc187142677</vt:lpwstr>
      </vt:variant>
      <vt:variant>
        <vt:i4>1769524</vt:i4>
      </vt:variant>
      <vt:variant>
        <vt:i4>1997</vt:i4>
      </vt:variant>
      <vt:variant>
        <vt:i4>0</vt:i4>
      </vt:variant>
      <vt:variant>
        <vt:i4>5</vt:i4>
      </vt:variant>
      <vt:variant>
        <vt:lpwstr/>
      </vt:variant>
      <vt:variant>
        <vt:lpwstr>_Toc187142676</vt:lpwstr>
      </vt:variant>
      <vt:variant>
        <vt:i4>1769524</vt:i4>
      </vt:variant>
      <vt:variant>
        <vt:i4>1991</vt:i4>
      </vt:variant>
      <vt:variant>
        <vt:i4>0</vt:i4>
      </vt:variant>
      <vt:variant>
        <vt:i4>5</vt:i4>
      </vt:variant>
      <vt:variant>
        <vt:lpwstr/>
      </vt:variant>
      <vt:variant>
        <vt:lpwstr>_Toc187142675</vt:lpwstr>
      </vt:variant>
      <vt:variant>
        <vt:i4>1769524</vt:i4>
      </vt:variant>
      <vt:variant>
        <vt:i4>1985</vt:i4>
      </vt:variant>
      <vt:variant>
        <vt:i4>0</vt:i4>
      </vt:variant>
      <vt:variant>
        <vt:i4>5</vt:i4>
      </vt:variant>
      <vt:variant>
        <vt:lpwstr/>
      </vt:variant>
      <vt:variant>
        <vt:lpwstr>_Toc187142674</vt:lpwstr>
      </vt:variant>
      <vt:variant>
        <vt:i4>1769524</vt:i4>
      </vt:variant>
      <vt:variant>
        <vt:i4>1979</vt:i4>
      </vt:variant>
      <vt:variant>
        <vt:i4>0</vt:i4>
      </vt:variant>
      <vt:variant>
        <vt:i4>5</vt:i4>
      </vt:variant>
      <vt:variant>
        <vt:lpwstr/>
      </vt:variant>
      <vt:variant>
        <vt:lpwstr>_Toc187142673</vt:lpwstr>
      </vt:variant>
      <vt:variant>
        <vt:i4>1769524</vt:i4>
      </vt:variant>
      <vt:variant>
        <vt:i4>1973</vt:i4>
      </vt:variant>
      <vt:variant>
        <vt:i4>0</vt:i4>
      </vt:variant>
      <vt:variant>
        <vt:i4>5</vt:i4>
      </vt:variant>
      <vt:variant>
        <vt:lpwstr/>
      </vt:variant>
      <vt:variant>
        <vt:lpwstr>_Toc187142672</vt:lpwstr>
      </vt:variant>
      <vt:variant>
        <vt:i4>1769524</vt:i4>
      </vt:variant>
      <vt:variant>
        <vt:i4>1967</vt:i4>
      </vt:variant>
      <vt:variant>
        <vt:i4>0</vt:i4>
      </vt:variant>
      <vt:variant>
        <vt:i4>5</vt:i4>
      </vt:variant>
      <vt:variant>
        <vt:lpwstr/>
      </vt:variant>
      <vt:variant>
        <vt:lpwstr>_Toc187142671</vt:lpwstr>
      </vt:variant>
      <vt:variant>
        <vt:i4>1769524</vt:i4>
      </vt:variant>
      <vt:variant>
        <vt:i4>1961</vt:i4>
      </vt:variant>
      <vt:variant>
        <vt:i4>0</vt:i4>
      </vt:variant>
      <vt:variant>
        <vt:i4>5</vt:i4>
      </vt:variant>
      <vt:variant>
        <vt:lpwstr/>
      </vt:variant>
      <vt:variant>
        <vt:lpwstr>_Toc187142670</vt:lpwstr>
      </vt:variant>
      <vt:variant>
        <vt:i4>1703988</vt:i4>
      </vt:variant>
      <vt:variant>
        <vt:i4>1955</vt:i4>
      </vt:variant>
      <vt:variant>
        <vt:i4>0</vt:i4>
      </vt:variant>
      <vt:variant>
        <vt:i4>5</vt:i4>
      </vt:variant>
      <vt:variant>
        <vt:lpwstr/>
      </vt:variant>
      <vt:variant>
        <vt:lpwstr>_Toc187142669</vt:lpwstr>
      </vt:variant>
      <vt:variant>
        <vt:i4>1703988</vt:i4>
      </vt:variant>
      <vt:variant>
        <vt:i4>1949</vt:i4>
      </vt:variant>
      <vt:variant>
        <vt:i4>0</vt:i4>
      </vt:variant>
      <vt:variant>
        <vt:i4>5</vt:i4>
      </vt:variant>
      <vt:variant>
        <vt:lpwstr/>
      </vt:variant>
      <vt:variant>
        <vt:lpwstr>_Toc187142668</vt:lpwstr>
      </vt:variant>
      <vt:variant>
        <vt:i4>1703988</vt:i4>
      </vt:variant>
      <vt:variant>
        <vt:i4>1943</vt:i4>
      </vt:variant>
      <vt:variant>
        <vt:i4>0</vt:i4>
      </vt:variant>
      <vt:variant>
        <vt:i4>5</vt:i4>
      </vt:variant>
      <vt:variant>
        <vt:lpwstr/>
      </vt:variant>
      <vt:variant>
        <vt:lpwstr>_Toc187142667</vt:lpwstr>
      </vt:variant>
      <vt:variant>
        <vt:i4>1703988</vt:i4>
      </vt:variant>
      <vt:variant>
        <vt:i4>1937</vt:i4>
      </vt:variant>
      <vt:variant>
        <vt:i4>0</vt:i4>
      </vt:variant>
      <vt:variant>
        <vt:i4>5</vt:i4>
      </vt:variant>
      <vt:variant>
        <vt:lpwstr/>
      </vt:variant>
      <vt:variant>
        <vt:lpwstr>_Toc187142666</vt:lpwstr>
      </vt:variant>
      <vt:variant>
        <vt:i4>1703988</vt:i4>
      </vt:variant>
      <vt:variant>
        <vt:i4>1931</vt:i4>
      </vt:variant>
      <vt:variant>
        <vt:i4>0</vt:i4>
      </vt:variant>
      <vt:variant>
        <vt:i4>5</vt:i4>
      </vt:variant>
      <vt:variant>
        <vt:lpwstr/>
      </vt:variant>
      <vt:variant>
        <vt:lpwstr>_Toc187142665</vt:lpwstr>
      </vt:variant>
      <vt:variant>
        <vt:i4>1703988</vt:i4>
      </vt:variant>
      <vt:variant>
        <vt:i4>1925</vt:i4>
      </vt:variant>
      <vt:variant>
        <vt:i4>0</vt:i4>
      </vt:variant>
      <vt:variant>
        <vt:i4>5</vt:i4>
      </vt:variant>
      <vt:variant>
        <vt:lpwstr/>
      </vt:variant>
      <vt:variant>
        <vt:lpwstr>_Toc187142664</vt:lpwstr>
      </vt:variant>
      <vt:variant>
        <vt:i4>1703988</vt:i4>
      </vt:variant>
      <vt:variant>
        <vt:i4>1919</vt:i4>
      </vt:variant>
      <vt:variant>
        <vt:i4>0</vt:i4>
      </vt:variant>
      <vt:variant>
        <vt:i4>5</vt:i4>
      </vt:variant>
      <vt:variant>
        <vt:lpwstr/>
      </vt:variant>
      <vt:variant>
        <vt:lpwstr>_Toc187142663</vt:lpwstr>
      </vt:variant>
      <vt:variant>
        <vt:i4>1703988</vt:i4>
      </vt:variant>
      <vt:variant>
        <vt:i4>1913</vt:i4>
      </vt:variant>
      <vt:variant>
        <vt:i4>0</vt:i4>
      </vt:variant>
      <vt:variant>
        <vt:i4>5</vt:i4>
      </vt:variant>
      <vt:variant>
        <vt:lpwstr/>
      </vt:variant>
      <vt:variant>
        <vt:lpwstr>_Toc187142662</vt:lpwstr>
      </vt:variant>
      <vt:variant>
        <vt:i4>1703988</vt:i4>
      </vt:variant>
      <vt:variant>
        <vt:i4>1907</vt:i4>
      </vt:variant>
      <vt:variant>
        <vt:i4>0</vt:i4>
      </vt:variant>
      <vt:variant>
        <vt:i4>5</vt:i4>
      </vt:variant>
      <vt:variant>
        <vt:lpwstr/>
      </vt:variant>
      <vt:variant>
        <vt:lpwstr>_Toc187142661</vt:lpwstr>
      </vt:variant>
      <vt:variant>
        <vt:i4>1703988</vt:i4>
      </vt:variant>
      <vt:variant>
        <vt:i4>1901</vt:i4>
      </vt:variant>
      <vt:variant>
        <vt:i4>0</vt:i4>
      </vt:variant>
      <vt:variant>
        <vt:i4>5</vt:i4>
      </vt:variant>
      <vt:variant>
        <vt:lpwstr/>
      </vt:variant>
      <vt:variant>
        <vt:lpwstr>_Toc187142660</vt:lpwstr>
      </vt:variant>
      <vt:variant>
        <vt:i4>1638452</vt:i4>
      </vt:variant>
      <vt:variant>
        <vt:i4>1895</vt:i4>
      </vt:variant>
      <vt:variant>
        <vt:i4>0</vt:i4>
      </vt:variant>
      <vt:variant>
        <vt:i4>5</vt:i4>
      </vt:variant>
      <vt:variant>
        <vt:lpwstr/>
      </vt:variant>
      <vt:variant>
        <vt:lpwstr>_Toc187142659</vt:lpwstr>
      </vt:variant>
      <vt:variant>
        <vt:i4>1638452</vt:i4>
      </vt:variant>
      <vt:variant>
        <vt:i4>1889</vt:i4>
      </vt:variant>
      <vt:variant>
        <vt:i4>0</vt:i4>
      </vt:variant>
      <vt:variant>
        <vt:i4>5</vt:i4>
      </vt:variant>
      <vt:variant>
        <vt:lpwstr/>
      </vt:variant>
      <vt:variant>
        <vt:lpwstr>_Toc187142658</vt:lpwstr>
      </vt:variant>
      <vt:variant>
        <vt:i4>1638452</vt:i4>
      </vt:variant>
      <vt:variant>
        <vt:i4>1883</vt:i4>
      </vt:variant>
      <vt:variant>
        <vt:i4>0</vt:i4>
      </vt:variant>
      <vt:variant>
        <vt:i4>5</vt:i4>
      </vt:variant>
      <vt:variant>
        <vt:lpwstr/>
      </vt:variant>
      <vt:variant>
        <vt:lpwstr>_Toc187142657</vt:lpwstr>
      </vt:variant>
      <vt:variant>
        <vt:i4>1638452</vt:i4>
      </vt:variant>
      <vt:variant>
        <vt:i4>1877</vt:i4>
      </vt:variant>
      <vt:variant>
        <vt:i4>0</vt:i4>
      </vt:variant>
      <vt:variant>
        <vt:i4>5</vt:i4>
      </vt:variant>
      <vt:variant>
        <vt:lpwstr/>
      </vt:variant>
      <vt:variant>
        <vt:lpwstr>_Toc187142656</vt:lpwstr>
      </vt:variant>
      <vt:variant>
        <vt:i4>1638452</vt:i4>
      </vt:variant>
      <vt:variant>
        <vt:i4>1871</vt:i4>
      </vt:variant>
      <vt:variant>
        <vt:i4>0</vt:i4>
      </vt:variant>
      <vt:variant>
        <vt:i4>5</vt:i4>
      </vt:variant>
      <vt:variant>
        <vt:lpwstr/>
      </vt:variant>
      <vt:variant>
        <vt:lpwstr>_Toc187142655</vt:lpwstr>
      </vt:variant>
      <vt:variant>
        <vt:i4>1638452</vt:i4>
      </vt:variant>
      <vt:variant>
        <vt:i4>1865</vt:i4>
      </vt:variant>
      <vt:variant>
        <vt:i4>0</vt:i4>
      </vt:variant>
      <vt:variant>
        <vt:i4>5</vt:i4>
      </vt:variant>
      <vt:variant>
        <vt:lpwstr/>
      </vt:variant>
      <vt:variant>
        <vt:lpwstr>_Toc187142654</vt:lpwstr>
      </vt:variant>
      <vt:variant>
        <vt:i4>1638452</vt:i4>
      </vt:variant>
      <vt:variant>
        <vt:i4>1859</vt:i4>
      </vt:variant>
      <vt:variant>
        <vt:i4>0</vt:i4>
      </vt:variant>
      <vt:variant>
        <vt:i4>5</vt:i4>
      </vt:variant>
      <vt:variant>
        <vt:lpwstr/>
      </vt:variant>
      <vt:variant>
        <vt:lpwstr>_Toc187142653</vt:lpwstr>
      </vt:variant>
      <vt:variant>
        <vt:i4>1638452</vt:i4>
      </vt:variant>
      <vt:variant>
        <vt:i4>1853</vt:i4>
      </vt:variant>
      <vt:variant>
        <vt:i4>0</vt:i4>
      </vt:variant>
      <vt:variant>
        <vt:i4>5</vt:i4>
      </vt:variant>
      <vt:variant>
        <vt:lpwstr/>
      </vt:variant>
      <vt:variant>
        <vt:lpwstr>_Toc187142652</vt:lpwstr>
      </vt:variant>
      <vt:variant>
        <vt:i4>1638452</vt:i4>
      </vt:variant>
      <vt:variant>
        <vt:i4>1847</vt:i4>
      </vt:variant>
      <vt:variant>
        <vt:i4>0</vt:i4>
      </vt:variant>
      <vt:variant>
        <vt:i4>5</vt:i4>
      </vt:variant>
      <vt:variant>
        <vt:lpwstr/>
      </vt:variant>
      <vt:variant>
        <vt:lpwstr>_Toc187142651</vt:lpwstr>
      </vt:variant>
      <vt:variant>
        <vt:i4>1572916</vt:i4>
      </vt:variant>
      <vt:variant>
        <vt:i4>1841</vt:i4>
      </vt:variant>
      <vt:variant>
        <vt:i4>0</vt:i4>
      </vt:variant>
      <vt:variant>
        <vt:i4>5</vt:i4>
      </vt:variant>
      <vt:variant>
        <vt:lpwstr/>
      </vt:variant>
      <vt:variant>
        <vt:lpwstr>_Toc187142649</vt:lpwstr>
      </vt:variant>
      <vt:variant>
        <vt:i4>1572916</vt:i4>
      </vt:variant>
      <vt:variant>
        <vt:i4>1835</vt:i4>
      </vt:variant>
      <vt:variant>
        <vt:i4>0</vt:i4>
      </vt:variant>
      <vt:variant>
        <vt:i4>5</vt:i4>
      </vt:variant>
      <vt:variant>
        <vt:lpwstr/>
      </vt:variant>
      <vt:variant>
        <vt:lpwstr>_Toc187142648</vt:lpwstr>
      </vt:variant>
      <vt:variant>
        <vt:i4>1572916</vt:i4>
      </vt:variant>
      <vt:variant>
        <vt:i4>1829</vt:i4>
      </vt:variant>
      <vt:variant>
        <vt:i4>0</vt:i4>
      </vt:variant>
      <vt:variant>
        <vt:i4>5</vt:i4>
      </vt:variant>
      <vt:variant>
        <vt:lpwstr/>
      </vt:variant>
      <vt:variant>
        <vt:lpwstr>_Toc187142647</vt:lpwstr>
      </vt:variant>
      <vt:variant>
        <vt:i4>1572916</vt:i4>
      </vt:variant>
      <vt:variant>
        <vt:i4>1823</vt:i4>
      </vt:variant>
      <vt:variant>
        <vt:i4>0</vt:i4>
      </vt:variant>
      <vt:variant>
        <vt:i4>5</vt:i4>
      </vt:variant>
      <vt:variant>
        <vt:lpwstr/>
      </vt:variant>
      <vt:variant>
        <vt:lpwstr>_Toc187142646</vt:lpwstr>
      </vt:variant>
      <vt:variant>
        <vt:i4>1572916</vt:i4>
      </vt:variant>
      <vt:variant>
        <vt:i4>1817</vt:i4>
      </vt:variant>
      <vt:variant>
        <vt:i4>0</vt:i4>
      </vt:variant>
      <vt:variant>
        <vt:i4>5</vt:i4>
      </vt:variant>
      <vt:variant>
        <vt:lpwstr/>
      </vt:variant>
      <vt:variant>
        <vt:lpwstr>_Toc187142645</vt:lpwstr>
      </vt:variant>
      <vt:variant>
        <vt:i4>1572916</vt:i4>
      </vt:variant>
      <vt:variant>
        <vt:i4>1811</vt:i4>
      </vt:variant>
      <vt:variant>
        <vt:i4>0</vt:i4>
      </vt:variant>
      <vt:variant>
        <vt:i4>5</vt:i4>
      </vt:variant>
      <vt:variant>
        <vt:lpwstr/>
      </vt:variant>
      <vt:variant>
        <vt:lpwstr>_Toc187142644</vt:lpwstr>
      </vt:variant>
      <vt:variant>
        <vt:i4>1572916</vt:i4>
      </vt:variant>
      <vt:variant>
        <vt:i4>1805</vt:i4>
      </vt:variant>
      <vt:variant>
        <vt:i4>0</vt:i4>
      </vt:variant>
      <vt:variant>
        <vt:i4>5</vt:i4>
      </vt:variant>
      <vt:variant>
        <vt:lpwstr/>
      </vt:variant>
      <vt:variant>
        <vt:lpwstr>_Toc187142643</vt:lpwstr>
      </vt:variant>
      <vt:variant>
        <vt:i4>1572916</vt:i4>
      </vt:variant>
      <vt:variant>
        <vt:i4>1799</vt:i4>
      </vt:variant>
      <vt:variant>
        <vt:i4>0</vt:i4>
      </vt:variant>
      <vt:variant>
        <vt:i4>5</vt:i4>
      </vt:variant>
      <vt:variant>
        <vt:lpwstr/>
      </vt:variant>
      <vt:variant>
        <vt:lpwstr>_Toc187142642</vt:lpwstr>
      </vt:variant>
      <vt:variant>
        <vt:i4>1572916</vt:i4>
      </vt:variant>
      <vt:variant>
        <vt:i4>1793</vt:i4>
      </vt:variant>
      <vt:variant>
        <vt:i4>0</vt:i4>
      </vt:variant>
      <vt:variant>
        <vt:i4>5</vt:i4>
      </vt:variant>
      <vt:variant>
        <vt:lpwstr/>
      </vt:variant>
      <vt:variant>
        <vt:lpwstr>_Toc187142641</vt:lpwstr>
      </vt:variant>
      <vt:variant>
        <vt:i4>1572916</vt:i4>
      </vt:variant>
      <vt:variant>
        <vt:i4>1787</vt:i4>
      </vt:variant>
      <vt:variant>
        <vt:i4>0</vt:i4>
      </vt:variant>
      <vt:variant>
        <vt:i4>5</vt:i4>
      </vt:variant>
      <vt:variant>
        <vt:lpwstr/>
      </vt:variant>
      <vt:variant>
        <vt:lpwstr>_Toc187142640</vt:lpwstr>
      </vt:variant>
      <vt:variant>
        <vt:i4>2031668</vt:i4>
      </vt:variant>
      <vt:variant>
        <vt:i4>1781</vt:i4>
      </vt:variant>
      <vt:variant>
        <vt:i4>0</vt:i4>
      </vt:variant>
      <vt:variant>
        <vt:i4>5</vt:i4>
      </vt:variant>
      <vt:variant>
        <vt:lpwstr/>
      </vt:variant>
      <vt:variant>
        <vt:lpwstr>_Toc187142639</vt:lpwstr>
      </vt:variant>
      <vt:variant>
        <vt:i4>2031668</vt:i4>
      </vt:variant>
      <vt:variant>
        <vt:i4>1775</vt:i4>
      </vt:variant>
      <vt:variant>
        <vt:i4>0</vt:i4>
      </vt:variant>
      <vt:variant>
        <vt:i4>5</vt:i4>
      </vt:variant>
      <vt:variant>
        <vt:lpwstr/>
      </vt:variant>
      <vt:variant>
        <vt:lpwstr>_Toc187142638</vt:lpwstr>
      </vt:variant>
      <vt:variant>
        <vt:i4>2031668</vt:i4>
      </vt:variant>
      <vt:variant>
        <vt:i4>1769</vt:i4>
      </vt:variant>
      <vt:variant>
        <vt:i4>0</vt:i4>
      </vt:variant>
      <vt:variant>
        <vt:i4>5</vt:i4>
      </vt:variant>
      <vt:variant>
        <vt:lpwstr/>
      </vt:variant>
      <vt:variant>
        <vt:lpwstr>_Toc187142637</vt:lpwstr>
      </vt:variant>
      <vt:variant>
        <vt:i4>2031668</vt:i4>
      </vt:variant>
      <vt:variant>
        <vt:i4>1763</vt:i4>
      </vt:variant>
      <vt:variant>
        <vt:i4>0</vt:i4>
      </vt:variant>
      <vt:variant>
        <vt:i4>5</vt:i4>
      </vt:variant>
      <vt:variant>
        <vt:lpwstr/>
      </vt:variant>
      <vt:variant>
        <vt:lpwstr>_Toc187142636</vt:lpwstr>
      </vt:variant>
      <vt:variant>
        <vt:i4>2031668</vt:i4>
      </vt:variant>
      <vt:variant>
        <vt:i4>1757</vt:i4>
      </vt:variant>
      <vt:variant>
        <vt:i4>0</vt:i4>
      </vt:variant>
      <vt:variant>
        <vt:i4>5</vt:i4>
      </vt:variant>
      <vt:variant>
        <vt:lpwstr/>
      </vt:variant>
      <vt:variant>
        <vt:lpwstr>_Toc187142635</vt:lpwstr>
      </vt:variant>
      <vt:variant>
        <vt:i4>2031668</vt:i4>
      </vt:variant>
      <vt:variant>
        <vt:i4>1751</vt:i4>
      </vt:variant>
      <vt:variant>
        <vt:i4>0</vt:i4>
      </vt:variant>
      <vt:variant>
        <vt:i4>5</vt:i4>
      </vt:variant>
      <vt:variant>
        <vt:lpwstr/>
      </vt:variant>
      <vt:variant>
        <vt:lpwstr>_Toc187142634</vt:lpwstr>
      </vt:variant>
      <vt:variant>
        <vt:i4>2031668</vt:i4>
      </vt:variant>
      <vt:variant>
        <vt:i4>1745</vt:i4>
      </vt:variant>
      <vt:variant>
        <vt:i4>0</vt:i4>
      </vt:variant>
      <vt:variant>
        <vt:i4>5</vt:i4>
      </vt:variant>
      <vt:variant>
        <vt:lpwstr/>
      </vt:variant>
      <vt:variant>
        <vt:lpwstr>_Toc187142633</vt:lpwstr>
      </vt:variant>
      <vt:variant>
        <vt:i4>2031668</vt:i4>
      </vt:variant>
      <vt:variant>
        <vt:i4>1739</vt:i4>
      </vt:variant>
      <vt:variant>
        <vt:i4>0</vt:i4>
      </vt:variant>
      <vt:variant>
        <vt:i4>5</vt:i4>
      </vt:variant>
      <vt:variant>
        <vt:lpwstr/>
      </vt:variant>
      <vt:variant>
        <vt:lpwstr>_Toc187142632</vt:lpwstr>
      </vt:variant>
      <vt:variant>
        <vt:i4>2031668</vt:i4>
      </vt:variant>
      <vt:variant>
        <vt:i4>1733</vt:i4>
      </vt:variant>
      <vt:variant>
        <vt:i4>0</vt:i4>
      </vt:variant>
      <vt:variant>
        <vt:i4>5</vt:i4>
      </vt:variant>
      <vt:variant>
        <vt:lpwstr/>
      </vt:variant>
      <vt:variant>
        <vt:lpwstr>_Toc187142631</vt:lpwstr>
      </vt:variant>
      <vt:variant>
        <vt:i4>2031668</vt:i4>
      </vt:variant>
      <vt:variant>
        <vt:i4>1727</vt:i4>
      </vt:variant>
      <vt:variant>
        <vt:i4>0</vt:i4>
      </vt:variant>
      <vt:variant>
        <vt:i4>5</vt:i4>
      </vt:variant>
      <vt:variant>
        <vt:lpwstr/>
      </vt:variant>
      <vt:variant>
        <vt:lpwstr>_Toc187142630</vt:lpwstr>
      </vt:variant>
      <vt:variant>
        <vt:i4>1966132</vt:i4>
      </vt:variant>
      <vt:variant>
        <vt:i4>1721</vt:i4>
      </vt:variant>
      <vt:variant>
        <vt:i4>0</vt:i4>
      </vt:variant>
      <vt:variant>
        <vt:i4>5</vt:i4>
      </vt:variant>
      <vt:variant>
        <vt:lpwstr/>
      </vt:variant>
      <vt:variant>
        <vt:lpwstr>_Toc187142629</vt:lpwstr>
      </vt:variant>
      <vt:variant>
        <vt:i4>1966132</vt:i4>
      </vt:variant>
      <vt:variant>
        <vt:i4>1715</vt:i4>
      </vt:variant>
      <vt:variant>
        <vt:i4>0</vt:i4>
      </vt:variant>
      <vt:variant>
        <vt:i4>5</vt:i4>
      </vt:variant>
      <vt:variant>
        <vt:lpwstr/>
      </vt:variant>
      <vt:variant>
        <vt:lpwstr>_Toc187142628</vt:lpwstr>
      </vt:variant>
      <vt:variant>
        <vt:i4>1966132</vt:i4>
      </vt:variant>
      <vt:variant>
        <vt:i4>1709</vt:i4>
      </vt:variant>
      <vt:variant>
        <vt:i4>0</vt:i4>
      </vt:variant>
      <vt:variant>
        <vt:i4>5</vt:i4>
      </vt:variant>
      <vt:variant>
        <vt:lpwstr/>
      </vt:variant>
      <vt:variant>
        <vt:lpwstr>_Toc187142627</vt:lpwstr>
      </vt:variant>
      <vt:variant>
        <vt:i4>1966132</vt:i4>
      </vt:variant>
      <vt:variant>
        <vt:i4>1703</vt:i4>
      </vt:variant>
      <vt:variant>
        <vt:i4>0</vt:i4>
      </vt:variant>
      <vt:variant>
        <vt:i4>5</vt:i4>
      </vt:variant>
      <vt:variant>
        <vt:lpwstr/>
      </vt:variant>
      <vt:variant>
        <vt:lpwstr>_Toc187142626</vt:lpwstr>
      </vt:variant>
      <vt:variant>
        <vt:i4>1966132</vt:i4>
      </vt:variant>
      <vt:variant>
        <vt:i4>1697</vt:i4>
      </vt:variant>
      <vt:variant>
        <vt:i4>0</vt:i4>
      </vt:variant>
      <vt:variant>
        <vt:i4>5</vt:i4>
      </vt:variant>
      <vt:variant>
        <vt:lpwstr/>
      </vt:variant>
      <vt:variant>
        <vt:lpwstr>_Toc187142625</vt:lpwstr>
      </vt:variant>
      <vt:variant>
        <vt:i4>1966132</vt:i4>
      </vt:variant>
      <vt:variant>
        <vt:i4>1691</vt:i4>
      </vt:variant>
      <vt:variant>
        <vt:i4>0</vt:i4>
      </vt:variant>
      <vt:variant>
        <vt:i4>5</vt:i4>
      </vt:variant>
      <vt:variant>
        <vt:lpwstr/>
      </vt:variant>
      <vt:variant>
        <vt:lpwstr>_Toc187142624</vt:lpwstr>
      </vt:variant>
      <vt:variant>
        <vt:i4>1966132</vt:i4>
      </vt:variant>
      <vt:variant>
        <vt:i4>1685</vt:i4>
      </vt:variant>
      <vt:variant>
        <vt:i4>0</vt:i4>
      </vt:variant>
      <vt:variant>
        <vt:i4>5</vt:i4>
      </vt:variant>
      <vt:variant>
        <vt:lpwstr/>
      </vt:variant>
      <vt:variant>
        <vt:lpwstr>_Toc187142623</vt:lpwstr>
      </vt:variant>
      <vt:variant>
        <vt:i4>1966132</vt:i4>
      </vt:variant>
      <vt:variant>
        <vt:i4>1679</vt:i4>
      </vt:variant>
      <vt:variant>
        <vt:i4>0</vt:i4>
      </vt:variant>
      <vt:variant>
        <vt:i4>5</vt:i4>
      </vt:variant>
      <vt:variant>
        <vt:lpwstr/>
      </vt:variant>
      <vt:variant>
        <vt:lpwstr>_Toc187142622</vt:lpwstr>
      </vt:variant>
      <vt:variant>
        <vt:i4>1966132</vt:i4>
      </vt:variant>
      <vt:variant>
        <vt:i4>1673</vt:i4>
      </vt:variant>
      <vt:variant>
        <vt:i4>0</vt:i4>
      </vt:variant>
      <vt:variant>
        <vt:i4>5</vt:i4>
      </vt:variant>
      <vt:variant>
        <vt:lpwstr/>
      </vt:variant>
      <vt:variant>
        <vt:lpwstr>_Toc187142620</vt:lpwstr>
      </vt:variant>
      <vt:variant>
        <vt:i4>1900596</vt:i4>
      </vt:variant>
      <vt:variant>
        <vt:i4>1667</vt:i4>
      </vt:variant>
      <vt:variant>
        <vt:i4>0</vt:i4>
      </vt:variant>
      <vt:variant>
        <vt:i4>5</vt:i4>
      </vt:variant>
      <vt:variant>
        <vt:lpwstr/>
      </vt:variant>
      <vt:variant>
        <vt:lpwstr>_Toc187142619</vt:lpwstr>
      </vt:variant>
      <vt:variant>
        <vt:i4>1900596</vt:i4>
      </vt:variant>
      <vt:variant>
        <vt:i4>1661</vt:i4>
      </vt:variant>
      <vt:variant>
        <vt:i4>0</vt:i4>
      </vt:variant>
      <vt:variant>
        <vt:i4>5</vt:i4>
      </vt:variant>
      <vt:variant>
        <vt:lpwstr/>
      </vt:variant>
      <vt:variant>
        <vt:lpwstr>_Toc187142618</vt:lpwstr>
      </vt:variant>
      <vt:variant>
        <vt:i4>1900596</vt:i4>
      </vt:variant>
      <vt:variant>
        <vt:i4>1655</vt:i4>
      </vt:variant>
      <vt:variant>
        <vt:i4>0</vt:i4>
      </vt:variant>
      <vt:variant>
        <vt:i4>5</vt:i4>
      </vt:variant>
      <vt:variant>
        <vt:lpwstr/>
      </vt:variant>
      <vt:variant>
        <vt:lpwstr>_Toc187142617</vt:lpwstr>
      </vt:variant>
      <vt:variant>
        <vt:i4>1900596</vt:i4>
      </vt:variant>
      <vt:variant>
        <vt:i4>1649</vt:i4>
      </vt:variant>
      <vt:variant>
        <vt:i4>0</vt:i4>
      </vt:variant>
      <vt:variant>
        <vt:i4>5</vt:i4>
      </vt:variant>
      <vt:variant>
        <vt:lpwstr/>
      </vt:variant>
      <vt:variant>
        <vt:lpwstr>_Toc187142616</vt:lpwstr>
      </vt:variant>
      <vt:variant>
        <vt:i4>1900596</vt:i4>
      </vt:variant>
      <vt:variant>
        <vt:i4>1643</vt:i4>
      </vt:variant>
      <vt:variant>
        <vt:i4>0</vt:i4>
      </vt:variant>
      <vt:variant>
        <vt:i4>5</vt:i4>
      </vt:variant>
      <vt:variant>
        <vt:lpwstr/>
      </vt:variant>
      <vt:variant>
        <vt:lpwstr>_Toc187142615</vt:lpwstr>
      </vt:variant>
      <vt:variant>
        <vt:i4>1900596</vt:i4>
      </vt:variant>
      <vt:variant>
        <vt:i4>1637</vt:i4>
      </vt:variant>
      <vt:variant>
        <vt:i4>0</vt:i4>
      </vt:variant>
      <vt:variant>
        <vt:i4>5</vt:i4>
      </vt:variant>
      <vt:variant>
        <vt:lpwstr/>
      </vt:variant>
      <vt:variant>
        <vt:lpwstr>_Toc187142614</vt:lpwstr>
      </vt:variant>
      <vt:variant>
        <vt:i4>1900596</vt:i4>
      </vt:variant>
      <vt:variant>
        <vt:i4>1631</vt:i4>
      </vt:variant>
      <vt:variant>
        <vt:i4>0</vt:i4>
      </vt:variant>
      <vt:variant>
        <vt:i4>5</vt:i4>
      </vt:variant>
      <vt:variant>
        <vt:lpwstr/>
      </vt:variant>
      <vt:variant>
        <vt:lpwstr>_Toc187142613</vt:lpwstr>
      </vt:variant>
      <vt:variant>
        <vt:i4>1900596</vt:i4>
      </vt:variant>
      <vt:variant>
        <vt:i4>1625</vt:i4>
      </vt:variant>
      <vt:variant>
        <vt:i4>0</vt:i4>
      </vt:variant>
      <vt:variant>
        <vt:i4>5</vt:i4>
      </vt:variant>
      <vt:variant>
        <vt:lpwstr/>
      </vt:variant>
      <vt:variant>
        <vt:lpwstr>_Toc187142612</vt:lpwstr>
      </vt:variant>
      <vt:variant>
        <vt:i4>1900596</vt:i4>
      </vt:variant>
      <vt:variant>
        <vt:i4>1619</vt:i4>
      </vt:variant>
      <vt:variant>
        <vt:i4>0</vt:i4>
      </vt:variant>
      <vt:variant>
        <vt:i4>5</vt:i4>
      </vt:variant>
      <vt:variant>
        <vt:lpwstr/>
      </vt:variant>
      <vt:variant>
        <vt:lpwstr>_Toc187142611</vt:lpwstr>
      </vt:variant>
      <vt:variant>
        <vt:i4>1900596</vt:i4>
      </vt:variant>
      <vt:variant>
        <vt:i4>1613</vt:i4>
      </vt:variant>
      <vt:variant>
        <vt:i4>0</vt:i4>
      </vt:variant>
      <vt:variant>
        <vt:i4>5</vt:i4>
      </vt:variant>
      <vt:variant>
        <vt:lpwstr/>
      </vt:variant>
      <vt:variant>
        <vt:lpwstr>_Toc187142610</vt:lpwstr>
      </vt:variant>
      <vt:variant>
        <vt:i4>1835060</vt:i4>
      </vt:variant>
      <vt:variant>
        <vt:i4>1607</vt:i4>
      </vt:variant>
      <vt:variant>
        <vt:i4>0</vt:i4>
      </vt:variant>
      <vt:variant>
        <vt:i4>5</vt:i4>
      </vt:variant>
      <vt:variant>
        <vt:lpwstr/>
      </vt:variant>
      <vt:variant>
        <vt:lpwstr>_Toc187142609</vt:lpwstr>
      </vt:variant>
      <vt:variant>
        <vt:i4>1835060</vt:i4>
      </vt:variant>
      <vt:variant>
        <vt:i4>1601</vt:i4>
      </vt:variant>
      <vt:variant>
        <vt:i4>0</vt:i4>
      </vt:variant>
      <vt:variant>
        <vt:i4>5</vt:i4>
      </vt:variant>
      <vt:variant>
        <vt:lpwstr/>
      </vt:variant>
      <vt:variant>
        <vt:lpwstr>_Toc187142608</vt:lpwstr>
      </vt:variant>
      <vt:variant>
        <vt:i4>1835060</vt:i4>
      </vt:variant>
      <vt:variant>
        <vt:i4>1595</vt:i4>
      </vt:variant>
      <vt:variant>
        <vt:i4>0</vt:i4>
      </vt:variant>
      <vt:variant>
        <vt:i4>5</vt:i4>
      </vt:variant>
      <vt:variant>
        <vt:lpwstr/>
      </vt:variant>
      <vt:variant>
        <vt:lpwstr>_Toc187142607</vt:lpwstr>
      </vt:variant>
      <vt:variant>
        <vt:i4>1835060</vt:i4>
      </vt:variant>
      <vt:variant>
        <vt:i4>1589</vt:i4>
      </vt:variant>
      <vt:variant>
        <vt:i4>0</vt:i4>
      </vt:variant>
      <vt:variant>
        <vt:i4>5</vt:i4>
      </vt:variant>
      <vt:variant>
        <vt:lpwstr/>
      </vt:variant>
      <vt:variant>
        <vt:lpwstr>_Toc187142606</vt:lpwstr>
      </vt:variant>
      <vt:variant>
        <vt:i4>1835060</vt:i4>
      </vt:variant>
      <vt:variant>
        <vt:i4>1583</vt:i4>
      </vt:variant>
      <vt:variant>
        <vt:i4>0</vt:i4>
      </vt:variant>
      <vt:variant>
        <vt:i4>5</vt:i4>
      </vt:variant>
      <vt:variant>
        <vt:lpwstr/>
      </vt:variant>
      <vt:variant>
        <vt:lpwstr>_Toc187142605</vt:lpwstr>
      </vt:variant>
      <vt:variant>
        <vt:i4>1835060</vt:i4>
      </vt:variant>
      <vt:variant>
        <vt:i4>1577</vt:i4>
      </vt:variant>
      <vt:variant>
        <vt:i4>0</vt:i4>
      </vt:variant>
      <vt:variant>
        <vt:i4>5</vt:i4>
      </vt:variant>
      <vt:variant>
        <vt:lpwstr/>
      </vt:variant>
      <vt:variant>
        <vt:lpwstr>_Toc187142603</vt:lpwstr>
      </vt:variant>
      <vt:variant>
        <vt:i4>1835060</vt:i4>
      </vt:variant>
      <vt:variant>
        <vt:i4>1571</vt:i4>
      </vt:variant>
      <vt:variant>
        <vt:i4>0</vt:i4>
      </vt:variant>
      <vt:variant>
        <vt:i4>5</vt:i4>
      </vt:variant>
      <vt:variant>
        <vt:lpwstr/>
      </vt:variant>
      <vt:variant>
        <vt:lpwstr>_Toc187142602</vt:lpwstr>
      </vt:variant>
      <vt:variant>
        <vt:i4>1835060</vt:i4>
      </vt:variant>
      <vt:variant>
        <vt:i4>1565</vt:i4>
      </vt:variant>
      <vt:variant>
        <vt:i4>0</vt:i4>
      </vt:variant>
      <vt:variant>
        <vt:i4>5</vt:i4>
      </vt:variant>
      <vt:variant>
        <vt:lpwstr/>
      </vt:variant>
      <vt:variant>
        <vt:lpwstr>_Toc187142601</vt:lpwstr>
      </vt:variant>
      <vt:variant>
        <vt:i4>1835060</vt:i4>
      </vt:variant>
      <vt:variant>
        <vt:i4>1559</vt:i4>
      </vt:variant>
      <vt:variant>
        <vt:i4>0</vt:i4>
      </vt:variant>
      <vt:variant>
        <vt:i4>5</vt:i4>
      </vt:variant>
      <vt:variant>
        <vt:lpwstr/>
      </vt:variant>
      <vt:variant>
        <vt:lpwstr>_Toc187142600</vt:lpwstr>
      </vt:variant>
      <vt:variant>
        <vt:i4>1376311</vt:i4>
      </vt:variant>
      <vt:variant>
        <vt:i4>1553</vt:i4>
      </vt:variant>
      <vt:variant>
        <vt:i4>0</vt:i4>
      </vt:variant>
      <vt:variant>
        <vt:i4>5</vt:i4>
      </vt:variant>
      <vt:variant>
        <vt:lpwstr/>
      </vt:variant>
      <vt:variant>
        <vt:lpwstr>_Toc187142599</vt:lpwstr>
      </vt:variant>
      <vt:variant>
        <vt:i4>1376311</vt:i4>
      </vt:variant>
      <vt:variant>
        <vt:i4>1547</vt:i4>
      </vt:variant>
      <vt:variant>
        <vt:i4>0</vt:i4>
      </vt:variant>
      <vt:variant>
        <vt:i4>5</vt:i4>
      </vt:variant>
      <vt:variant>
        <vt:lpwstr/>
      </vt:variant>
      <vt:variant>
        <vt:lpwstr>_Toc187142598</vt:lpwstr>
      </vt:variant>
      <vt:variant>
        <vt:i4>1376311</vt:i4>
      </vt:variant>
      <vt:variant>
        <vt:i4>1541</vt:i4>
      </vt:variant>
      <vt:variant>
        <vt:i4>0</vt:i4>
      </vt:variant>
      <vt:variant>
        <vt:i4>5</vt:i4>
      </vt:variant>
      <vt:variant>
        <vt:lpwstr/>
      </vt:variant>
      <vt:variant>
        <vt:lpwstr>_Toc187142597</vt:lpwstr>
      </vt:variant>
      <vt:variant>
        <vt:i4>1376311</vt:i4>
      </vt:variant>
      <vt:variant>
        <vt:i4>1535</vt:i4>
      </vt:variant>
      <vt:variant>
        <vt:i4>0</vt:i4>
      </vt:variant>
      <vt:variant>
        <vt:i4>5</vt:i4>
      </vt:variant>
      <vt:variant>
        <vt:lpwstr/>
      </vt:variant>
      <vt:variant>
        <vt:lpwstr>_Toc187142596</vt:lpwstr>
      </vt:variant>
      <vt:variant>
        <vt:i4>1376311</vt:i4>
      </vt:variant>
      <vt:variant>
        <vt:i4>1529</vt:i4>
      </vt:variant>
      <vt:variant>
        <vt:i4>0</vt:i4>
      </vt:variant>
      <vt:variant>
        <vt:i4>5</vt:i4>
      </vt:variant>
      <vt:variant>
        <vt:lpwstr/>
      </vt:variant>
      <vt:variant>
        <vt:lpwstr>_Toc187142595</vt:lpwstr>
      </vt:variant>
      <vt:variant>
        <vt:i4>1376311</vt:i4>
      </vt:variant>
      <vt:variant>
        <vt:i4>1523</vt:i4>
      </vt:variant>
      <vt:variant>
        <vt:i4>0</vt:i4>
      </vt:variant>
      <vt:variant>
        <vt:i4>5</vt:i4>
      </vt:variant>
      <vt:variant>
        <vt:lpwstr/>
      </vt:variant>
      <vt:variant>
        <vt:lpwstr>_Toc187142594</vt:lpwstr>
      </vt:variant>
      <vt:variant>
        <vt:i4>1376311</vt:i4>
      </vt:variant>
      <vt:variant>
        <vt:i4>1517</vt:i4>
      </vt:variant>
      <vt:variant>
        <vt:i4>0</vt:i4>
      </vt:variant>
      <vt:variant>
        <vt:i4>5</vt:i4>
      </vt:variant>
      <vt:variant>
        <vt:lpwstr/>
      </vt:variant>
      <vt:variant>
        <vt:lpwstr>_Toc187142593</vt:lpwstr>
      </vt:variant>
      <vt:variant>
        <vt:i4>1376311</vt:i4>
      </vt:variant>
      <vt:variant>
        <vt:i4>1511</vt:i4>
      </vt:variant>
      <vt:variant>
        <vt:i4>0</vt:i4>
      </vt:variant>
      <vt:variant>
        <vt:i4>5</vt:i4>
      </vt:variant>
      <vt:variant>
        <vt:lpwstr/>
      </vt:variant>
      <vt:variant>
        <vt:lpwstr>_Toc187142592</vt:lpwstr>
      </vt:variant>
      <vt:variant>
        <vt:i4>1376311</vt:i4>
      </vt:variant>
      <vt:variant>
        <vt:i4>1505</vt:i4>
      </vt:variant>
      <vt:variant>
        <vt:i4>0</vt:i4>
      </vt:variant>
      <vt:variant>
        <vt:i4>5</vt:i4>
      </vt:variant>
      <vt:variant>
        <vt:lpwstr/>
      </vt:variant>
      <vt:variant>
        <vt:lpwstr>_Toc187142591</vt:lpwstr>
      </vt:variant>
      <vt:variant>
        <vt:i4>1310775</vt:i4>
      </vt:variant>
      <vt:variant>
        <vt:i4>1499</vt:i4>
      </vt:variant>
      <vt:variant>
        <vt:i4>0</vt:i4>
      </vt:variant>
      <vt:variant>
        <vt:i4>5</vt:i4>
      </vt:variant>
      <vt:variant>
        <vt:lpwstr/>
      </vt:variant>
      <vt:variant>
        <vt:lpwstr>_Toc187142589</vt:lpwstr>
      </vt:variant>
      <vt:variant>
        <vt:i4>1310775</vt:i4>
      </vt:variant>
      <vt:variant>
        <vt:i4>1493</vt:i4>
      </vt:variant>
      <vt:variant>
        <vt:i4>0</vt:i4>
      </vt:variant>
      <vt:variant>
        <vt:i4>5</vt:i4>
      </vt:variant>
      <vt:variant>
        <vt:lpwstr/>
      </vt:variant>
      <vt:variant>
        <vt:lpwstr>_Toc187142588</vt:lpwstr>
      </vt:variant>
      <vt:variant>
        <vt:i4>1310775</vt:i4>
      </vt:variant>
      <vt:variant>
        <vt:i4>1487</vt:i4>
      </vt:variant>
      <vt:variant>
        <vt:i4>0</vt:i4>
      </vt:variant>
      <vt:variant>
        <vt:i4>5</vt:i4>
      </vt:variant>
      <vt:variant>
        <vt:lpwstr/>
      </vt:variant>
      <vt:variant>
        <vt:lpwstr>_Toc187142587</vt:lpwstr>
      </vt:variant>
      <vt:variant>
        <vt:i4>1310775</vt:i4>
      </vt:variant>
      <vt:variant>
        <vt:i4>1481</vt:i4>
      </vt:variant>
      <vt:variant>
        <vt:i4>0</vt:i4>
      </vt:variant>
      <vt:variant>
        <vt:i4>5</vt:i4>
      </vt:variant>
      <vt:variant>
        <vt:lpwstr/>
      </vt:variant>
      <vt:variant>
        <vt:lpwstr>_Toc187142586</vt:lpwstr>
      </vt:variant>
      <vt:variant>
        <vt:i4>1310775</vt:i4>
      </vt:variant>
      <vt:variant>
        <vt:i4>1475</vt:i4>
      </vt:variant>
      <vt:variant>
        <vt:i4>0</vt:i4>
      </vt:variant>
      <vt:variant>
        <vt:i4>5</vt:i4>
      </vt:variant>
      <vt:variant>
        <vt:lpwstr/>
      </vt:variant>
      <vt:variant>
        <vt:lpwstr>_Toc187142585</vt:lpwstr>
      </vt:variant>
      <vt:variant>
        <vt:i4>1310775</vt:i4>
      </vt:variant>
      <vt:variant>
        <vt:i4>1469</vt:i4>
      </vt:variant>
      <vt:variant>
        <vt:i4>0</vt:i4>
      </vt:variant>
      <vt:variant>
        <vt:i4>5</vt:i4>
      </vt:variant>
      <vt:variant>
        <vt:lpwstr/>
      </vt:variant>
      <vt:variant>
        <vt:lpwstr>_Toc187142584</vt:lpwstr>
      </vt:variant>
      <vt:variant>
        <vt:i4>1310775</vt:i4>
      </vt:variant>
      <vt:variant>
        <vt:i4>1463</vt:i4>
      </vt:variant>
      <vt:variant>
        <vt:i4>0</vt:i4>
      </vt:variant>
      <vt:variant>
        <vt:i4>5</vt:i4>
      </vt:variant>
      <vt:variant>
        <vt:lpwstr/>
      </vt:variant>
      <vt:variant>
        <vt:lpwstr>_Toc187142583</vt:lpwstr>
      </vt:variant>
      <vt:variant>
        <vt:i4>1769527</vt:i4>
      </vt:variant>
      <vt:variant>
        <vt:i4>1457</vt:i4>
      </vt:variant>
      <vt:variant>
        <vt:i4>0</vt:i4>
      </vt:variant>
      <vt:variant>
        <vt:i4>5</vt:i4>
      </vt:variant>
      <vt:variant>
        <vt:lpwstr/>
      </vt:variant>
      <vt:variant>
        <vt:lpwstr>_Toc187142579</vt:lpwstr>
      </vt:variant>
      <vt:variant>
        <vt:i4>1769527</vt:i4>
      </vt:variant>
      <vt:variant>
        <vt:i4>1451</vt:i4>
      </vt:variant>
      <vt:variant>
        <vt:i4>0</vt:i4>
      </vt:variant>
      <vt:variant>
        <vt:i4>5</vt:i4>
      </vt:variant>
      <vt:variant>
        <vt:lpwstr/>
      </vt:variant>
      <vt:variant>
        <vt:lpwstr>_Toc187142578</vt:lpwstr>
      </vt:variant>
      <vt:variant>
        <vt:i4>1769527</vt:i4>
      </vt:variant>
      <vt:variant>
        <vt:i4>1445</vt:i4>
      </vt:variant>
      <vt:variant>
        <vt:i4>0</vt:i4>
      </vt:variant>
      <vt:variant>
        <vt:i4>5</vt:i4>
      </vt:variant>
      <vt:variant>
        <vt:lpwstr/>
      </vt:variant>
      <vt:variant>
        <vt:lpwstr>_Toc187142577</vt:lpwstr>
      </vt:variant>
      <vt:variant>
        <vt:i4>1769527</vt:i4>
      </vt:variant>
      <vt:variant>
        <vt:i4>1439</vt:i4>
      </vt:variant>
      <vt:variant>
        <vt:i4>0</vt:i4>
      </vt:variant>
      <vt:variant>
        <vt:i4>5</vt:i4>
      </vt:variant>
      <vt:variant>
        <vt:lpwstr/>
      </vt:variant>
      <vt:variant>
        <vt:lpwstr>_Toc187142576</vt:lpwstr>
      </vt:variant>
      <vt:variant>
        <vt:i4>1769527</vt:i4>
      </vt:variant>
      <vt:variant>
        <vt:i4>1433</vt:i4>
      </vt:variant>
      <vt:variant>
        <vt:i4>0</vt:i4>
      </vt:variant>
      <vt:variant>
        <vt:i4>5</vt:i4>
      </vt:variant>
      <vt:variant>
        <vt:lpwstr/>
      </vt:variant>
      <vt:variant>
        <vt:lpwstr>_Toc187142575</vt:lpwstr>
      </vt:variant>
      <vt:variant>
        <vt:i4>1769527</vt:i4>
      </vt:variant>
      <vt:variant>
        <vt:i4>1427</vt:i4>
      </vt:variant>
      <vt:variant>
        <vt:i4>0</vt:i4>
      </vt:variant>
      <vt:variant>
        <vt:i4>5</vt:i4>
      </vt:variant>
      <vt:variant>
        <vt:lpwstr/>
      </vt:variant>
      <vt:variant>
        <vt:lpwstr>_Toc187142574</vt:lpwstr>
      </vt:variant>
      <vt:variant>
        <vt:i4>1769527</vt:i4>
      </vt:variant>
      <vt:variant>
        <vt:i4>1421</vt:i4>
      </vt:variant>
      <vt:variant>
        <vt:i4>0</vt:i4>
      </vt:variant>
      <vt:variant>
        <vt:i4>5</vt:i4>
      </vt:variant>
      <vt:variant>
        <vt:lpwstr/>
      </vt:variant>
      <vt:variant>
        <vt:lpwstr>_Toc187142573</vt:lpwstr>
      </vt:variant>
      <vt:variant>
        <vt:i4>1769527</vt:i4>
      </vt:variant>
      <vt:variant>
        <vt:i4>1415</vt:i4>
      </vt:variant>
      <vt:variant>
        <vt:i4>0</vt:i4>
      </vt:variant>
      <vt:variant>
        <vt:i4>5</vt:i4>
      </vt:variant>
      <vt:variant>
        <vt:lpwstr/>
      </vt:variant>
      <vt:variant>
        <vt:lpwstr>_Toc187142572</vt:lpwstr>
      </vt:variant>
      <vt:variant>
        <vt:i4>1769527</vt:i4>
      </vt:variant>
      <vt:variant>
        <vt:i4>1409</vt:i4>
      </vt:variant>
      <vt:variant>
        <vt:i4>0</vt:i4>
      </vt:variant>
      <vt:variant>
        <vt:i4>5</vt:i4>
      </vt:variant>
      <vt:variant>
        <vt:lpwstr/>
      </vt:variant>
      <vt:variant>
        <vt:lpwstr>_Toc187142571</vt:lpwstr>
      </vt:variant>
      <vt:variant>
        <vt:i4>1769527</vt:i4>
      </vt:variant>
      <vt:variant>
        <vt:i4>1403</vt:i4>
      </vt:variant>
      <vt:variant>
        <vt:i4>0</vt:i4>
      </vt:variant>
      <vt:variant>
        <vt:i4>5</vt:i4>
      </vt:variant>
      <vt:variant>
        <vt:lpwstr/>
      </vt:variant>
      <vt:variant>
        <vt:lpwstr>_Toc187142570</vt:lpwstr>
      </vt:variant>
      <vt:variant>
        <vt:i4>1703991</vt:i4>
      </vt:variant>
      <vt:variant>
        <vt:i4>1397</vt:i4>
      </vt:variant>
      <vt:variant>
        <vt:i4>0</vt:i4>
      </vt:variant>
      <vt:variant>
        <vt:i4>5</vt:i4>
      </vt:variant>
      <vt:variant>
        <vt:lpwstr/>
      </vt:variant>
      <vt:variant>
        <vt:lpwstr>_Toc187142569</vt:lpwstr>
      </vt:variant>
      <vt:variant>
        <vt:i4>1703991</vt:i4>
      </vt:variant>
      <vt:variant>
        <vt:i4>1391</vt:i4>
      </vt:variant>
      <vt:variant>
        <vt:i4>0</vt:i4>
      </vt:variant>
      <vt:variant>
        <vt:i4>5</vt:i4>
      </vt:variant>
      <vt:variant>
        <vt:lpwstr/>
      </vt:variant>
      <vt:variant>
        <vt:lpwstr>_Toc187142568</vt:lpwstr>
      </vt:variant>
      <vt:variant>
        <vt:i4>1703991</vt:i4>
      </vt:variant>
      <vt:variant>
        <vt:i4>1385</vt:i4>
      </vt:variant>
      <vt:variant>
        <vt:i4>0</vt:i4>
      </vt:variant>
      <vt:variant>
        <vt:i4>5</vt:i4>
      </vt:variant>
      <vt:variant>
        <vt:lpwstr/>
      </vt:variant>
      <vt:variant>
        <vt:lpwstr>_Toc187142567</vt:lpwstr>
      </vt:variant>
      <vt:variant>
        <vt:i4>1703991</vt:i4>
      </vt:variant>
      <vt:variant>
        <vt:i4>1379</vt:i4>
      </vt:variant>
      <vt:variant>
        <vt:i4>0</vt:i4>
      </vt:variant>
      <vt:variant>
        <vt:i4>5</vt:i4>
      </vt:variant>
      <vt:variant>
        <vt:lpwstr/>
      </vt:variant>
      <vt:variant>
        <vt:lpwstr>_Toc187142566</vt:lpwstr>
      </vt:variant>
      <vt:variant>
        <vt:i4>1703991</vt:i4>
      </vt:variant>
      <vt:variant>
        <vt:i4>1373</vt:i4>
      </vt:variant>
      <vt:variant>
        <vt:i4>0</vt:i4>
      </vt:variant>
      <vt:variant>
        <vt:i4>5</vt:i4>
      </vt:variant>
      <vt:variant>
        <vt:lpwstr/>
      </vt:variant>
      <vt:variant>
        <vt:lpwstr>_Toc187142565</vt:lpwstr>
      </vt:variant>
      <vt:variant>
        <vt:i4>1703991</vt:i4>
      </vt:variant>
      <vt:variant>
        <vt:i4>1367</vt:i4>
      </vt:variant>
      <vt:variant>
        <vt:i4>0</vt:i4>
      </vt:variant>
      <vt:variant>
        <vt:i4>5</vt:i4>
      </vt:variant>
      <vt:variant>
        <vt:lpwstr/>
      </vt:variant>
      <vt:variant>
        <vt:lpwstr>_Toc187142564</vt:lpwstr>
      </vt:variant>
      <vt:variant>
        <vt:i4>1703991</vt:i4>
      </vt:variant>
      <vt:variant>
        <vt:i4>1361</vt:i4>
      </vt:variant>
      <vt:variant>
        <vt:i4>0</vt:i4>
      </vt:variant>
      <vt:variant>
        <vt:i4>5</vt:i4>
      </vt:variant>
      <vt:variant>
        <vt:lpwstr/>
      </vt:variant>
      <vt:variant>
        <vt:lpwstr>_Toc187142563</vt:lpwstr>
      </vt:variant>
      <vt:variant>
        <vt:i4>1703991</vt:i4>
      </vt:variant>
      <vt:variant>
        <vt:i4>1355</vt:i4>
      </vt:variant>
      <vt:variant>
        <vt:i4>0</vt:i4>
      </vt:variant>
      <vt:variant>
        <vt:i4>5</vt:i4>
      </vt:variant>
      <vt:variant>
        <vt:lpwstr/>
      </vt:variant>
      <vt:variant>
        <vt:lpwstr>_Toc187142562</vt:lpwstr>
      </vt:variant>
      <vt:variant>
        <vt:i4>1703991</vt:i4>
      </vt:variant>
      <vt:variant>
        <vt:i4>1349</vt:i4>
      </vt:variant>
      <vt:variant>
        <vt:i4>0</vt:i4>
      </vt:variant>
      <vt:variant>
        <vt:i4>5</vt:i4>
      </vt:variant>
      <vt:variant>
        <vt:lpwstr/>
      </vt:variant>
      <vt:variant>
        <vt:lpwstr>_Toc187142561</vt:lpwstr>
      </vt:variant>
      <vt:variant>
        <vt:i4>1703991</vt:i4>
      </vt:variant>
      <vt:variant>
        <vt:i4>1343</vt:i4>
      </vt:variant>
      <vt:variant>
        <vt:i4>0</vt:i4>
      </vt:variant>
      <vt:variant>
        <vt:i4>5</vt:i4>
      </vt:variant>
      <vt:variant>
        <vt:lpwstr/>
      </vt:variant>
      <vt:variant>
        <vt:lpwstr>_Toc187142560</vt:lpwstr>
      </vt:variant>
      <vt:variant>
        <vt:i4>1638455</vt:i4>
      </vt:variant>
      <vt:variant>
        <vt:i4>1337</vt:i4>
      </vt:variant>
      <vt:variant>
        <vt:i4>0</vt:i4>
      </vt:variant>
      <vt:variant>
        <vt:i4>5</vt:i4>
      </vt:variant>
      <vt:variant>
        <vt:lpwstr/>
      </vt:variant>
      <vt:variant>
        <vt:lpwstr>_Toc187142559</vt:lpwstr>
      </vt:variant>
      <vt:variant>
        <vt:i4>1638455</vt:i4>
      </vt:variant>
      <vt:variant>
        <vt:i4>1331</vt:i4>
      </vt:variant>
      <vt:variant>
        <vt:i4>0</vt:i4>
      </vt:variant>
      <vt:variant>
        <vt:i4>5</vt:i4>
      </vt:variant>
      <vt:variant>
        <vt:lpwstr/>
      </vt:variant>
      <vt:variant>
        <vt:lpwstr>_Toc187142558</vt:lpwstr>
      </vt:variant>
      <vt:variant>
        <vt:i4>1638455</vt:i4>
      </vt:variant>
      <vt:variant>
        <vt:i4>1325</vt:i4>
      </vt:variant>
      <vt:variant>
        <vt:i4>0</vt:i4>
      </vt:variant>
      <vt:variant>
        <vt:i4>5</vt:i4>
      </vt:variant>
      <vt:variant>
        <vt:lpwstr/>
      </vt:variant>
      <vt:variant>
        <vt:lpwstr>_Toc187142557</vt:lpwstr>
      </vt:variant>
      <vt:variant>
        <vt:i4>1638455</vt:i4>
      </vt:variant>
      <vt:variant>
        <vt:i4>1319</vt:i4>
      </vt:variant>
      <vt:variant>
        <vt:i4>0</vt:i4>
      </vt:variant>
      <vt:variant>
        <vt:i4>5</vt:i4>
      </vt:variant>
      <vt:variant>
        <vt:lpwstr/>
      </vt:variant>
      <vt:variant>
        <vt:lpwstr>_Toc187142556</vt:lpwstr>
      </vt:variant>
      <vt:variant>
        <vt:i4>1638455</vt:i4>
      </vt:variant>
      <vt:variant>
        <vt:i4>1313</vt:i4>
      </vt:variant>
      <vt:variant>
        <vt:i4>0</vt:i4>
      </vt:variant>
      <vt:variant>
        <vt:i4>5</vt:i4>
      </vt:variant>
      <vt:variant>
        <vt:lpwstr/>
      </vt:variant>
      <vt:variant>
        <vt:lpwstr>_Toc187142555</vt:lpwstr>
      </vt:variant>
      <vt:variant>
        <vt:i4>1638455</vt:i4>
      </vt:variant>
      <vt:variant>
        <vt:i4>1307</vt:i4>
      </vt:variant>
      <vt:variant>
        <vt:i4>0</vt:i4>
      </vt:variant>
      <vt:variant>
        <vt:i4>5</vt:i4>
      </vt:variant>
      <vt:variant>
        <vt:lpwstr/>
      </vt:variant>
      <vt:variant>
        <vt:lpwstr>_Toc187142554</vt:lpwstr>
      </vt:variant>
      <vt:variant>
        <vt:i4>1638455</vt:i4>
      </vt:variant>
      <vt:variant>
        <vt:i4>1301</vt:i4>
      </vt:variant>
      <vt:variant>
        <vt:i4>0</vt:i4>
      </vt:variant>
      <vt:variant>
        <vt:i4>5</vt:i4>
      </vt:variant>
      <vt:variant>
        <vt:lpwstr/>
      </vt:variant>
      <vt:variant>
        <vt:lpwstr>_Toc187142553</vt:lpwstr>
      </vt:variant>
      <vt:variant>
        <vt:i4>1638455</vt:i4>
      </vt:variant>
      <vt:variant>
        <vt:i4>1295</vt:i4>
      </vt:variant>
      <vt:variant>
        <vt:i4>0</vt:i4>
      </vt:variant>
      <vt:variant>
        <vt:i4>5</vt:i4>
      </vt:variant>
      <vt:variant>
        <vt:lpwstr/>
      </vt:variant>
      <vt:variant>
        <vt:lpwstr>_Toc187142552</vt:lpwstr>
      </vt:variant>
      <vt:variant>
        <vt:i4>1638455</vt:i4>
      </vt:variant>
      <vt:variant>
        <vt:i4>1289</vt:i4>
      </vt:variant>
      <vt:variant>
        <vt:i4>0</vt:i4>
      </vt:variant>
      <vt:variant>
        <vt:i4>5</vt:i4>
      </vt:variant>
      <vt:variant>
        <vt:lpwstr/>
      </vt:variant>
      <vt:variant>
        <vt:lpwstr>_Toc187142551</vt:lpwstr>
      </vt:variant>
      <vt:variant>
        <vt:i4>1638455</vt:i4>
      </vt:variant>
      <vt:variant>
        <vt:i4>1283</vt:i4>
      </vt:variant>
      <vt:variant>
        <vt:i4>0</vt:i4>
      </vt:variant>
      <vt:variant>
        <vt:i4>5</vt:i4>
      </vt:variant>
      <vt:variant>
        <vt:lpwstr/>
      </vt:variant>
      <vt:variant>
        <vt:lpwstr>_Toc187142550</vt:lpwstr>
      </vt:variant>
      <vt:variant>
        <vt:i4>1572919</vt:i4>
      </vt:variant>
      <vt:variant>
        <vt:i4>1277</vt:i4>
      </vt:variant>
      <vt:variant>
        <vt:i4>0</vt:i4>
      </vt:variant>
      <vt:variant>
        <vt:i4>5</vt:i4>
      </vt:variant>
      <vt:variant>
        <vt:lpwstr/>
      </vt:variant>
      <vt:variant>
        <vt:lpwstr>_Toc187142549</vt:lpwstr>
      </vt:variant>
      <vt:variant>
        <vt:i4>1572919</vt:i4>
      </vt:variant>
      <vt:variant>
        <vt:i4>1271</vt:i4>
      </vt:variant>
      <vt:variant>
        <vt:i4>0</vt:i4>
      </vt:variant>
      <vt:variant>
        <vt:i4>5</vt:i4>
      </vt:variant>
      <vt:variant>
        <vt:lpwstr/>
      </vt:variant>
      <vt:variant>
        <vt:lpwstr>_Toc187142548</vt:lpwstr>
      </vt:variant>
      <vt:variant>
        <vt:i4>1572919</vt:i4>
      </vt:variant>
      <vt:variant>
        <vt:i4>1265</vt:i4>
      </vt:variant>
      <vt:variant>
        <vt:i4>0</vt:i4>
      </vt:variant>
      <vt:variant>
        <vt:i4>5</vt:i4>
      </vt:variant>
      <vt:variant>
        <vt:lpwstr/>
      </vt:variant>
      <vt:variant>
        <vt:lpwstr>_Toc187142547</vt:lpwstr>
      </vt:variant>
      <vt:variant>
        <vt:i4>1572919</vt:i4>
      </vt:variant>
      <vt:variant>
        <vt:i4>1259</vt:i4>
      </vt:variant>
      <vt:variant>
        <vt:i4>0</vt:i4>
      </vt:variant>
      <vt:variant>
        <vt:i4>5</vt:i4>
      </vt:variant>
      <vt:variant>
        <vt:lpwstr/>
      </vt:variant>
      <vt:variant>
        <vt:lpwstr>_Toc187142546</vt:lpwstr>
      </vt:variant>
      <vt:variant>
        <vt:i4>1572919</vt:i4>
      </vt:variant>
      <vt:variant>
        <vt:i4>1253</vt:i4>
      </vt:variant>
      <vt:variant>
        <vt:i4>0</vt:i4>
      </vt:variant>
      <vt:variant>
        <vt:i4>5</vt:i4>
      </vt:variant>
      <vt:variant>
        <vt:lpwstr/>
      </vt:variant>
      <vt:variant>
        <vt:lpwstr>_Toc187142545</vt:lpwstr>
      </vt:variant>
      <vt:variant>
        <vt:i4>5570597</vt:i4>
      </vt:variant>
      <vt:variant>
        <vt:i4>294</vt:i4>
      </vt:variant>
      <vt:variant>
        <vt:i4>0</vt:i4>
      </vt:variant>
      <vt:variant>
        <vt:i4>5</vt:i4>
      </vt:variant>
      <vt:variant>
        <vt:lpwstr>mailto:group-name.@count</vt:lpwstr>
      </vt:variant>
      <vt:variant>
        <vt:lpwstr/>
      </vt:variant>
      <vt:variant>
        <vt:i4>5570597</vt:i4>
      </vt:variant>
      <vt:variant>
        <vt:i4>291</vt:i4>
      </vt:variant>
      <vt:variant>
        <vt:i4>0</vt:i4>
      </vt:variant>
      <vt:variant>
        <vt:i4>5</vt:i4>
      </vt:variant>
      <vt:variant>
        <vt:lpwstr>mailto:Group-name.@count</vt:lpwstr>
      </vt:variant>
      <vt:variant>
        <vt:lpwstr/>
      </vt:variant>
      <vt:variant>
        <vt:i4>1900551</vt:i4>
      </vt:variant>
      <vt:variant>
        <vt:i4>264</vt:i4>
      </vt:variant>
      <vt:variant>
        <vt:i4>0</vt:i4>
      </vt:variant>
      <vt:variant>
        <vt:i4>5</vt:i4>
      </vt:variant>
      <vt:variant>
        <vt:lpwstr>http://www.insee.fr/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louis brillet</dc:creator>
  <cp:keywords/>
  <dc:description/>
  <cp:lastModifiedBy>jean Louis brillet</cp:lastModifiedBy>
  <cp:revision>3</cp:revision>
  <cp:lastPrinted>2013-11-22T01:45:00Z</cp:lastPrinted>
  <dcterms:created xsi:type="dcterms:W3CDTF">2014-05-06T10:35:00Z</dcterms:created>
  <dcterms:modified xsi:type="dcterms:W3CDTF">2014-05-07T10:56:00Z</dcterms:modified>
</cp:coreProperties>
</file>