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48C" w:rsidRDefault="00C5748C" w:rsidP="00175F93">
      <w:pPr>
        <w:spacing w:after="100" w:afterAutospacing="1" w:line="240" w:lineRule="auto"/>
        <w:ind w:firstLine="708"/>
        <w:jc w:val="center"/>
        <w:rPr>
          <w:rFonts w:ascii="Times New Roman" w:hAnsi="Times New Roman"/>
          <w:sz w:val="24"/>
          <w:szCs w:val="24"/>
          <w:lang w:eastAsia="es-CL"/>
        </w:rPr>
      </w:pPr>
    </w:p>
    <w:p w:rsidR="00C5748C" w:rsidRPr="00E0157F" w:rsidRDefault="00C5748C" w:rsidP="00175F93">
      <w:pPr>
        <w:spacing w:after="100" w:afterAutospacing="1" w:line="240" w:lineRule="auto"/>
        <w:ind w:firstLine="708"/>
        <w:jc w:val="center"/>
        <w:rPr>
          <w:rFonts w:ascii="Times New Roman" w:hAnsi="Times New Roman"/>
          <w:sz w:val="24"/>
          <w:szCs w:val="24"/>
          <w:lang w:eastAsia="es-CL"/>
        </w:rPr>
      </w:pPr>
      <w:r w:rsidRPr="00E0157F">
        <w:rPr>
          <w:rFonts w:ascii="Times New Roman" w:hAnsi="Times New Roman"/>
          <w:sz w:val="24"/>
          <w:szCs w:val="24"/>
          <w:lang w:eastAsia="es-CL"/>
        </w:rPr>
        <w:t xml:space="preserve">School Choice and Switching Costs </w:t>
      </w:r>
    </w:p>
    <w:p w:rsidR="00C5748C" w:rsidRPr="00175F93" w:rsidRDefault="00C5748C" w:rsidP="00175F93">
      <w:pPr>
        <w:spacing w:after="100" w:afterAutospacing="1" w:line="240" w:lineRule="auto"/>
        <w:jc w:val="center"/>
        <w:rPr>
          <w:rFonts w:ascii="Times New Roman" w:hAnsi="Times New Roman"/>
          <w:lang w:eastAsia="es-CL"/>
        </w:rPr>
      </w:pPr>
    </w:p>
    <w:p w:rsidR="00C5748C" w:rsidRPr="00175F93" w:rsidRDefault="00C5748C" w:rsidP="00175F93">
      <w:pPr>
        <w:spacing w:after="100" w:afterAutospacing="1" w:line="240" w:lineRule="auto"/>
        <w:jc w:val="center"/>
        <w:rPr>
          <w:rFonts w:ascii="Times New Roman" w:hAnsi="Times New Roman"/>
        </w:rPr>
      </w:pPr>
      <w:r w:rsidRPr="00175F93">
        <w:rPr>
          <w:rFonts w:ascii="Times New Roman" w:hAnsi="Times New Roman"/>
          <w:lang w:eastAsia="es-CL"/>
        </w:rPr>
        <w:t>Juan Gallegos</w:t>
      </w:r>
      <w:r w:rsidRPr="00175F93">
        <w:rPr>
          <w:rFonts w:ascii="Times New Roman" w:hAnsi="Times New Roman"/>
        </w:rPr>
        <w:t xml:space="preserve"> </w:t>
      </w:r>
    </w:p>
    <w:p w:rsidR="00C5748C" w:rsidRPr="00175F93" w:rsidRDefault="00C5748C" w:rsidP="00175F93">
      <w:pPr>
        <w:spacing w:after="100" w:afterAutospacing="1" w:line="240" w:lineRule="auto"/>
        <w:jc w:val="right"/>
        <w:rPr>
          <w:rFonts w:ascii="Times New Roman" w:hAnsi="Times New Roman"/>
        </w:rPr>
      </w:pPr>
      <w:r w:rsidRPr="00175F93">
        <w:rPr>
          <w:rFonts w:ascii="Times New Roman" w:hAnsi="Times New Roman"/>
        </w:rPr>
        <w:t xml:space="preserve">School of Engineering, </w:t>
      </w:r>
      <w:proofErr w:type="spellStart"/>
      <w:r w:rsidRPr="00175F93">
        <w:rPr>
          <w:rFonts w:ascii="Times New Roman" w:hAnsi="Times New Roman"/>
        </w:rPr>
        <w:t>Pontificia</w:t>
      </w:r>
      <w:proofErr w:type="spellEnd"/>
      <w:r w:rsidRPr="00175F93">
        <w:rPr>
          <w:rFonts w:ascii="Times New Roman" w:hAnsi="Times New Roman"/>
        </w:rPr>
        <w:t xml:space="preserve"> Universidad </w:t>
      </w:r>
      <w:proofErr w:type="spellStart"/>
      <w:r w:rsidRPr="00175F93">
        <w:rPr>
          <w:rFonts w:ascii="Times New Roman" w:hAnsi="Times New Roman"/>
        </w:rPr>
        <w:t>Católica</w:t>
      </w:r>
      <w:proofErr w:type="spellEnd"/>
      <w:r w:rsidRPr="00175F93">
        <w:rPr>
          <w:rFonts w:ascii="Times New Roman" w:hAnsi="Times New Roman"/>
        </w:rPr>
        <w:t xml:space="preserve"> de Chile and Department of Economics and Administration, Universidad </w:t>
      </w:r>
      <w:proofErr w:type="spellStart"/>
      <w:r w:rsidRPr="00175F93">
        <w:rPr>
          <w:rFonts w:ascii="Times New Roman" w:hAnsi="Times New Roman"/>
        </w:rPr>
        <w:t>Católica</w:t>
      </w:r>
      <w:proofErr w:type="spellEnd"/>
      <w:r w:rsidRPr="00175F93">
        <w:rPr>
          <w:rFonts w:ascii="Times New Roman" w:hAnsi="Times New Roman"/>
        </w:rPr>
        <w:t xml:space="preserve"> de la </w:t>
      </w:r>
      <w:proofErr w:type="spellStart"/>
      <w:r w:rsidRPr="00175F93">
        <w:rPr>
          <w:rFonts w:ascii="Times New Roman" w:hAnsi="Times New Roman"/>
        </w:rPr>
        <w:t>Santísima</w:t>
      </w:r>
      <w:proofErr w:type="spellEnd"/>
      <w:r w:rsidRPr="00175F93">
        <w:rPr>
          <w:rFonts w:ascii="Times New Roman" w:hAnsi="Times New Roman"/>
        </w:rPr>
        <w:t xml:space="preserve"> Concepción, </w:t>
      </w:r>
      <w:r w:rsidRPr="002755BC">
        <w:t>jagalleg</w:t>
      </w:r>
      <w:hyperlink r:id="rId7" w:history="1">
        <w:r w:rsidRPr="002755BC">
          <w:t>@uc.cl</w:t>
        </w:r>
      </w:hyperlink>
      <w:r w:rsidRPr="00175F93">
        <w:rPr>
          <w:rFonts w:ascii="Times New Roman" w:hAnsi="Times New Roman"/>
        </w:rPr>
        <w:tab/>
      </w:r>
      <w:r w:rsidRPr="00175F93">
        <w:rPr>
          <w:rFonts w:ascii="Times New Roman" w:hAnsi="Times New Roman"/>
        </w:rPr>
        <w:tab/>
      </w:r>
      <w:r w:rsidRPr="00175F93">
        <w:rPr>
          <w:rFonts w:ascii="Times New Roman" w:hAnsi="Times New Roman"/>
        </w:rPr>
        <w:tab/>
      </w:r>
      <w:r w:rsidRPr="00175F93">
        <w:rPr>
          <w:rFonts w:ascii="Times New Roman" w:hAnsi="Times New Roman"/>
        </w:rPr>
        <w:tab/>
      </w:r>
      <w:r w:rsidRPr="00175F93">
        <w:rPr>
          <w:rFonts w:ascii="Times New Roman" w:hAnsi="Times New Roman"/>
        </w:rPr>
        <w:tab/>
      </w:r>
      <w:r w:rsidRPr="00175F93">
        <w:rPr>
          <w:rFonts w:ascii="Times New Roman" w:hAnsi="Times New Roman"/>
        </w:rPr>
        <w:tab/>
      </w:r>
    </w:p>
    <w:p w:rsidR="00C5748C" w:rsidRPr="00175F93" w:rsidRDefault="00C5748C" w:rsidP="00175F93">
      <w:pPr>
        <w:spacing w:after="100" w:afterAutospacing="1" w:line="240" w:lineRule="auto"/>
        <w:jc w:val="center"/>
        <w:rPr>
          <w:rFonts w:ascii="Times New Roman" w:hAnsi="Times New Roman"/>
        </w:rPr>
      </w:pPr>
      <w:r w:rsidRPr="00175F93">
        <w:rPr>
          <w:rFonts w:ascii="Times New Roman" w:hAnsi="Times New Roman"/>
        </w:rPr>
        <w:t>Rómulo Chumacero</w:t>
      </w:r>
    </w:p>
    <w:p w:rsidR="00C5748C" w:rsidRPr="008F1A9C" w:rsidRDefault="00C5748C" w:rsidP="00175F93">
      <w:pPr>
        <w:spacing w:after="100" w:afterAutospacing="1" w:line="240" w:lineRule="auto"/>
        <w:jc w:val="center"/>
        <w:rPr>
          <w:rFonts w:ascii="Times New Roman" w:hAnsi="Times New Roman"/>
        </w:rPr>
      </w:pPr>
      <w:r>
        <w:rPr>
          <w:rFonts w:ascii="Times New Roman" w:hAnsi="Times New Roman"/>
        </w:rPr>
        <w:t xml:space="preserve">Full Professor, </w:t>
      </w:r>
      <w:r w:rsidRPr="00717F83">
        <w:rPr>
          <w:rFonts w:ascii="Times New Roman" w:hAnsi="Times New Roman"/>
        </w:rPr>
        <w:t xml:space="preserve">Department of Economics, Universidad de Chile, </w:t>
      </w:r>
      <w:hyperlink r:id="rId8" w:history="1">
        <w:r w:rsidRPr="002755BC">
          <w:t>rchumace@econ.uchile.cl</w:t>
        </w:r>
      </w:hyperlink>
    </w:p>
    <w:p w:rsidR="00C5748C" w:rsidRPr="008F1A9C" w:rsidRDefault="00C5748C" w:rsidP="00175F93">
      <w:pPr>
        <w:spacing w:after="100" w:afterAutospacing="1" w:line="240" w:lineRule="auto"/>
        <w:jc w:val="center"/>
        <w:rPr>
          <w:rFonts w:ascii="Times New Roman" w:hAnsi="Times New Roman"/>
          <w:lang w:eastAsia="es-CL"/>
        </w:rPr>
      </w:pPr>
    </w:p>
    <w:p w:rsidR="00C5748C" w:rsidRPr="000269AB" w:rsidRDefault="00C5748C" w:rsidP="00175F93">
      <w:pPr>
        <w:spacing w:after="100" w:afterAutospacing="1" w:line="240" w:lineRule="auto"/>
        <w:jc w:val="center"/>
        <w:rPr>
          <w:rFonts w:ascii="Times New Roman" w:hAnsi="Times New Roman"/>
          <w:lang w:eastAsia="es-CL"/>
        </w:rPr>
      </w:pPr>
      <w:r w:rsidRPr="000269AB">
        <w:rPr>
          <w:rFonts w:ascii="Times New Roman" w:hAnsi="Times New Roman"/>
          <w:lang w:eastAsia="es-CL"/>
        </w:rPr>
        <w:t>Ricardo D. Paredes</w:t>
      </w:r>
    </w:p>
    <w:p w:rsidR="00C5748C" w:rsidRDefault="00C5748C" w:rsidP="00175F93">
      <w:pPr>
        <w:spacing w:after="100" w:afterAutospacing="1" w:line="240" w:lineRule="auto"/>
        <w:jc w:val="center"/>
        <w:rPr>
          <w:rStyle w:val="gmailquote"/>
          <w:rFonts w:ascii="Times New Roman" w:hAnsi="Times New Roman"/>
        </w:rPr>
      </w:pPr>
      <w:r w:rsidRPr="00717F83">
        <w:rPr>
          <w:rFonts w:ascii="Times New Roman" w:hAnsi="Times New Roman"/>
        </w:rPr>
        <w:t>(</w:t>
      </w:r>
      <w:proofErr w:type="gramStart"/>
      <w:r>
        <w:rPr>
          <w:rFonts w:ascii="Times New Roman" w:hAnsi="Times New Roman"/>
        </w:rPr>
        <w:t>corresponding</w:t>
      </w:r>
      <w:proofErr w:type="gramEnd"/>
      <w:r>
        <w:rPr>
          <w:rFonts w:ascii="Times New Roman" w:hAnsi="Times New Roman"/>
        </w:rPr>
        <w:t xml:space="preserve"> author</w:t>
      </w:r>
      <w:r w:rsidRPr="00717F83">
        <w:rPr>
          <w:rFonts w:ascii="Times New Roman" w:hAnsi="Times New Roman"/>
        </w:rPr>
        <w:t xml:space="preserve">), </w:t>
      </w:r>
      <w:r>
        <w:rPr>
          <w:rFonts w:ascii="Times New Roman" w:hAnsi="Times New Roman"/>
        </w:rPr>
        <w:t xml:space="preserve">Full Professor, </w:t>
      </w:r>
      <w:r w:rsidRPr="00717F83">
        <w:rPr>
          <w:rFonts w:ascii="Times New Roman" w:hAnsi="Times New Roman"/>
        </w:rPr>
        <w:t>School of Engineering</w:t>
      </w:r>
      <w:r w:rsidRPr="00717F83">
        <w:rPr>
          <w:rStyle w:val="gmailquote"/>
          <w:rFonts w:ascii="Times New Roman" w:hAnsi="Times New Roman"/>
        </w:rPr>
        <w:t xml:space="preserve">, </w:t>
      </w:r>
      <w:proofErr w:type="spellStart"/>
      <w:r w:rsidRPr="00717F83">
        <w:rPr>
          <w:rStyle w:val="gmailquote"/>
          <w:rFonts w:ascii="Times New Roman" w:hAnsi="Times New Roman"/>
        </w:rPr>
        <w:t>Pontificia</w:t>
      </w:r>
      <w:proofErr w:type="spellEnd"/>
      <w:r w:rsidRPr="00717F83">
        <w:rPr>
          <w:rStyle w:val="gmailquote"/>
          <w:rFonts w:ascii="Times New Roman" w:hAnsi="Times New Roman"/>
        </w:rPr>
        <w:t xml:space="preserve"> Universidad </w:t>
      </w:r>
      <w:proofErr w:type="spellStart"/>
      <w:r w:rsidRPr="00717F83">
        <w:rPr>
          <w:rStyle w:val="gmailquote"/>
          <w:rFonts w:ascii="Times New Roman" w:hAnsi="Times New Roman"/>
        </w:rPr>
        <w:t>Católica</w:t>
      </w:r>
      <w:proofErr w:type="spellEnd"/>
      <w:r w:rsidRPr="00717F83">
        <w:rPr>
          <w:rStyle w:val="gmailquote"/>
          <w:rFonts w:ascii="Times New Roman" w:hAnsi="Times New Roman"/>
        </w:rPr>
        <w:t xml:space="preserve"> de Chile, </w:t>
      </w:r>
      <w:r>
        <w:rPr>
          <w:rStyle w:val="gmailquote"/>
          <w:rFonts w:ascii="Times New Roman" w:hAnsi="Times New Roman"/>
        </w:rPr>
        <w:t xml:space="preserve">and </w:t>
      </w:r>
      <w:r w:rsidRPr="00717F83">
        <w:rPr>
          <w:rStyle w:val="gmailquote"/>
          <w:rFonts w:ascii="Times New Roman" w:hAnsi="Times New Roman"/>
        </w:rPr>
        <w:t>CEPPE</w:t>
      </w:r>
      <w:r>
        <w:rPr>
          <w:rStyle w:val="gmailquote"/>
          <w:rFonts w:ascii="Times New Roman" w:hAnsi="Times New Roman"/>
        </w:rPr>
        <w:t xml:space="preserve">; Vicuña </w:t>
      </w:r>
      <w:proofErr w:type="spellStart"/>
      <w:r>
        <w:rPr>
          <w:rStyle w:val="gmailquote"/>
          <w:rFonts w:ascii="Times New Roman" w:hAnsi="Times New Roman"/>
        </w:rPr>
        <w:t>Mackenna</w:t>
      </w:r>
      <w:proofErr w:type="spellEnd"/>
      <w:r>
        <w:rPr>
          <w:rStyle w:val="gmailquote"/>
          <w:rFonts w:ascii="Times New Roman" w:hAnsi="Times New Roman"/>
        </w:rPr>
        <w:t xml:space="preserve"> 4860, </w:t>
      </w:r>
      <w:proofErr w:type="spellStart"/>
      <w:r>
        <w:rPr>
          <w:rStyle w:val="gmailquote"/>
          <w:rFonts w:ascii="Times New Roman" w:hAnsi="Times New Roman"/>
        </w:rPr>
        <w:t>Macul</w:t>
      </w:r>
      <w:proofErr w:type="spellEnd"/>
      <w:r>
        <w:rPr>
          <w:rStyle w:val="gmailquote"/>
          <w:rFonts w:ascii="Times New Roman" w:hAnsi="Times New Roman"/>
        </w:rPr>
        <w:t>, Santiago.</w:t>
      </w:r>
    </w:p>
    <w:p w:rsidR="00C5748C" w:rsidRDefault="00C5748C" w:rsidP="00175F93">
      <w:pPr>
        <w:spacing w:after="100" w:afterAutospacing="1" w:line="240" w:lineRule="auto"/>
        <w:jc w:val="center"/>
        <w:rPr>
          <w:rStyle w:val="gmailquote"/>
          <w:rFonts w:ascii="Times New Roman" w:hAnsi="Times New Roman"/>
        </w:rPr>
      </w:pPr>
      <w:r>
        <w:rPr>
          <w:rStyle w:val="gmailquote"/>
          <w:rFonts w:ascii="Times New Roman" w:hAnsi="Times New Roman"/>
        </w:rPr>
        <w:t>Phone (562) 3547927</w:t>
      </w:r>
    </w:p>
    <w:p w:rsidR="00C5748C" w:rsidRPr="005167C8" w:rsidRDefault="00C5748C" w:rsidP="00175F93">
      <w:pPr>
        <w:spacing w:after="100" w:afterAutospacing="1" w:line="240" w:lineRule="auto"/>
        <w:jc w:val="center"/>
        <w:rPr>
          <w:rStyle w:val="gmailquote"/>
          <w:rFonts w:ascii="Times New Roman" w:hAnsi="Times New Roman"/>
          <w:u w:val="single"/>
          <w:lang w:val="pt-BR"/>
        </w:rPr>
      </w:pPr>
      <w:r w:rsidRPr="005167C8">
        <w:rPr>
          <w:rStyle w:val="gmailquote"/>
          <w:rFonts w:ascii="Times New Roman" w:hAnsi="Times New Roman"/>
          <w:lang w:val="pt-BR"/>
        </w:rPr>
        <w:t xml:space="preserve">e-mail: </w:t>
      </w:r>
      <w:r w:rsidR="00AE1689">
        <w:fldChar w:fldCharType="begin"/>
      </w:r>
      <w:r w:rsidR="00ED2F73" w:rsidRPr="005167C8">
        <w:rPr>
          <w:lang w:val="pt-BR"/>
        </w:rPr>
        <w:instrText>HYPERLINK "mailto:rparedes@ing.puc.cl"</w:instrText>
      </w:r>
      <w:r w:rsidR="00AE1689">
        <w:fldChar w:fldCharType="separate"/>
      </w:r>
      <w:r w:rsidRPr="005167C8">
        <w:rPr>
          <w:rStyle w:val="Hyperlink"/>
          <w:rFonts w:ascii="Times New Roman" w:hAnsi="Times New Roman"/>
          <w:lang w:val="pt-BR"/>
        </w:rPr>
        <w:t>rparedes@ing.puc.cl</w:t>
      </w:r>
      <w:r w:rsidR="00AE1689">
        <w:fldChar w:fldCharType="end"/>
      </w:r>
      <w:r w:rsidRPr="005167C8">
        <w:rPr>
          <w:rStyle w:val="gmailquote"/>
          <w:rFonts w:ascii="Times New Roman" w:hAnsi="Times New Roman"/>
          <w:u w:val="single"/>
          <w:lang w:val="pt-BR"/>
        </w:rPr>
        <w:t xml:space="preserve">  </w:t>
      </w:r>
    </w:p>
    <w:p w:rsidR="00C5748C" w:rsidRPr="005167C8" w:rsidRDefault="00C5748C" w:rsidP="00175F93">
      <w:pPr>
        <w:spacing w:after="100" w:afterAutospacing="1" w:line="240" w:lineRule="auto"/>
        <w:jc w:val="center"/>
        <w:rPr>
          <w:rStyle w:val="gmailquote"/>
          <w:rFonts w:ascii="Times New Roman" w:hAnsi="Times New Roman"/>
          <w:u w:val="single"/>
          <w:lang w:val="pt-BR"/>
        </w:rPr>
      </w:pPr>
    </w:p>
    <w:p w:rsidR="00C5748C" w:rsidRPr="005167C8" w:rsidRDefault="00C5748C" w:rsidP="00175F93">
      <w:pPr>
        <w:spacing w:after="100" w:afterAutospacing="1" w:line="240" w:lineRule="auto"/>
        <w:jc w:val="center"/>
        <w:rPr>
          <w:rStyle w:val="gmailquote"/>
          <w:rFonts w:ascii="Times New Roman" w:hAnsi="Times New Roman"/>
          <w:u w:val="single"/>
          <w:lang w:val="pt-BR"/>
        </w:rPr>
      </w:pPr>
    </w:p>
    <w:p w:rsidR="00C5748C" w:rsidRPr="005167C8" w:rsidRDefault="00C5748C" w:rsidP="00175F93">
      <w:pPr>
        <w:spacing w:after="100" w:afterAutospacing="1" w:line="240" w:lineRule="auto"/>
        <w:jc w:val="center"/>
        <w:rPr>
          <w:rStyle w:val="gmailquote"/>
          <w:rFonts w:ascii="Times New Roman" w:hAnsi="Times New Roman"/>
          <w:u w:val="single"/>
          <w:lang w:val="pt-BR"/>
        </w:rPr>
      </w:pPr>
    </w:p>
    <w:p w:rsidR="00C5748C" w:rsidRPr="00C5748C" w:rsidRDefault="00BD49F3" w:rsidP="00184263">
      <w:pPr>
        <w:pStyle w:val="FootnoteText"/>
        <w:jc w:val="both"/>
        <w:rPr>
          <w:rFonts w:ascii="Times New Roman" w:hAnsi="Times New Roman"/>
          <w:bCs/>
          <w:color w:val="000000"/>
          <w:lang w:val="en-US" w:eastAsia="es-CL"/>
        </w:rPr>
      </w:pPr>
      <w:r w:rsidRPr="00BD49F3">
        <w:rPr>
          <w:rFonts w:ascii="Times New Roman" w:hAnsi="Times New Roman"/>
          <w:bCs/>
          <w:color w:val="000000"/>
          <w:lang w:val="en-US" w:eastAsia="es-CL"/>
        </w:rPr>
        <w:t xml:space="preserve">Acknowledgements: </w:t>
      </w:r>
    </w:p>
    <w:p w:rsidR="00C5748C" w:rsidRPr="00C5748C" w:rsidRDefault="00C5748C" w:rsidP="00184263">
      <w:pPr>
        <w:pStyle w:val="FootnoteText"/>
        <w:jc w:val="both"/>
        <w:rPr>
          <w:rFonts w:ascii="Times New Roman" w:hAnsi="Times New Roman"/>
          <w:bCs/>
          <w:color w:val="000000"/>
          <w:lang w:val="en-US" w:eastAsia="es-CL"/>
        </w:rPr>
      </w:pPr>
    </w:p>
    <w:p w:rsidR="00C5748C" w:rsidRPr="00C5748C" w:rsidRDefault="00BD49F3" w:rsidP="00184263">
      <w:pPr>
        <w:pStyle w:val="FootnoteText"/>
        <w:jc w:val="both"/>
        <w:rPr>
          <w:lang w:val="en-US"/>
        </w:rPr>
      </w:pPr>
      <w:r w:rsidRPr="00BD49F3">
        <w:rPr>
          <w:rStyle w:val="gmailquote"/>
          <w:rFonts w:ascii="Times New Roman" w:hAnsi="Times New Roman"/>
          <w:lang w:val="en-US"/>
        </w:rPr>
        <w:t xml:space="preserve">We appreciate the feedback received from C. Vial, S. Maturana, O. </w:t>
      </w:r>
      <w:proofErr w:type="spellStart"/>
      <w:r w:rsidRPr="00BD49F3">
        <w:rPr>
          <w:rStyle w:val="gmailquote"/>
          <w:rFonts w:ascii="Times New Roman" w:hAnsi="Times New Roman"/>
          <w:lang w:val="en-US"/>
        </w:rPr>
        <w:t>Melo</w:t>
      </w:r>
      <w:proofErr w:type="spellEnd"/>
      <w:r w:rsidRPr="00BD49F3">
        <w:rPr>
          <w:rStyle w:val="gmailquote"/>
          <w:rFonts w:ascii="Times New Roman" w:hAnsi="Times New Roman"/>
          <w:lang w:val="en-US"/>
        </w:rPr>
        <w:t xml:space="preserve"> and D. Gómez, to t</w:t>
      </w:r>
      <w:r w:rsidR="00C5748C">
        <w:rPr>
          <w:rStyle w:val="gmailquote"/>
          <w:rFonts w:ascii="Times New Roman" w:hAnsi="Times New Roman"/>
          <w:lang w:val="en-US"/>
        </w:rPr>
        <w:t xml:space="preserve">he </w:t>
      </w:r>
      <w:r w:rsidRPr="00BD49F3">
        <w:rPr>
          <w:rStyle w:val="gmailquote"/>
          <w:rFonts w:ascii="Times New Roman" w:hAnsi="Times New Roman"/>
          <w:lang w:val="en-US"/>
        </w:rPr>
        <w:t xml:space="preserve">MINEDUC for the use of their databases and to </w:t>
      </w:r>
      <w:proofErr w:type="spellStart"/>
      <w:r w:rsidRPr="00BD49F3">
        <w:rPr>
          <w:rStyle w:val="gmailquote"/>
          <w:rFonts w:ascii="Times New Roman" w:hAnsi="Times New Roman"/>
          <w:lang w:val="en-US"/>
        </w:rPr>
        <w:t>Fondecyt</w:t>
      </w:r>
      <w:proofErr w:type="spellEnd"/>
      <w:r w:rsidRPr="00BD49F3">
        <w:rPr>
          <w:rStyle w:val="gmailquote"/>
          <w:rFonts w:ascii="Times New Roman" w:hAnsi="Times New Roman"/>
          <w:lang w:val="en-US"/>
        </w:rPr>
        <w:t>, Project 1095176 and CEPPE, project CIE01-Conicyt for their financial support.</w:t>
      </w:r>
    </w:p>
    <w:p w:rsidR="00C5748C" w:rsidRPr="00A97709" w:rsidRDefault="00C5748C" w:rsidP="00175F93">
      <w:pPr>
        <w:spacing w:after="100" w:afterAutospacing="1" w:line="240" w:lineRule="auto"/>
        <w:jc w:val="center"/>
        <w:rPr>
          <w:rFonts w:ascii="Times New Roman" w:hAnsi="Times New Roman"/>
          <w:lang w:eastAsia="es-CL"/>
        </w:rPr>
      </w:pPr>
    </w:p>
    <w:p w:rsidR="00C5748C" w:rsidRPr="00A97709" w:rsidRDefault="00C5748C" w:rsidP="00175F93">
      <w:pPr>
        <w:spacing w:after="0" w:line="240" w:lineRule="auto"/>
        <w:rPr>
          <w:rFonts w:ascii="Times New Roman" w:hAnsi="Times New Roman"/>
          <w:color w:val="FF0000"/>
          <w:lang w:eastAsia="es-CL"/>
        </w:rPr>
      </w:pPr>
      <w:r w:rsidRPr="00A97709">
        <w:rPr>
          <w:rFonts w:ascii="Times New Roman" w:hAnsi="Times New Roman"/>
          <w:color w:val="FF0000"/>
          <w:lang w:eastAsia="es-CL"/>
        </w:rPr>
        <w:br w:type="page"/>
      </w:r>
    </w:p>
    <w:p w:rsidR="00C5748C" w:rsidRPr="00E32E52" w:rsidRDefault="00C5748C" w:rsidP="00175F93">
      <w:pPr>
        <w:spacing w:after="100" w:afterAutospacing="1" w:line="360" w:lineRule="auto"/>
        <w:jc w:val="center"/>
        <w:rPr>
          <w:rFonts w:ascii="Times New Roman" w:hAnsi="Times New Roman"/>
          <w:lang w:eastAsia="es-CL"/>
        </w:rPr>
      </w:pPr>
      <w:r>
        <w:rPr>
          <w:rFonts w:ascii="Times New Roman" w:hAnsi="Times New Roman"/>
          <w:lang w:eastAsia="es-CL"/>
        </w:rPr>
        <w:lastRenderedPageBreak/>
        <w:t>Abstract</w:t>
      </w:r>
    </w:p>
    <w:p w:rsidR="00C5748C" w:rsidRDefault="00C5748C" w:rsidP="00753165">
      <w:pPr>
        <w:spacing w:after="100" w:afterAutospacing="1" w:line="360" w:lineRule="auto"/>
        <w:jc w:val="center"/>
        <w:rPr>
          <w:rFonts w:ascii="Times New Roman" w:hAnsi="Times New Roman"/>
          <w:lang w:eastAsia="es-CL"/>
        </w:rPr>
      </w:pPr>
      <w:r w:rsidRPr="00E0157F">
        <w:rPr>
          <w:rFonts w:ascii="Times New Roman" w:hAnsi="Times New Roman"/>
          <w:sz w:val="24"/>
          <w:szCs w:val="24"/>
          <w:lang w:eastAsia="es-CL"/>
        </w:rPr>
        <w:t xml:space="preserve">School Choice and Switching Costs </w:t>
      </w:r>
    </w:p>
    <w:p w:rsidR="00C5748C" w:rsidRPr="00DE7FB6" w:rsidRDefault="00C5748C" w:rsidP="00175F93">
      <w:pPr>
        <w:spacing w:after="100" w:afterAutospacing="1" w:line="360" w:lineRule="auto"/>
        <w:jc w:val="both"/>
        <w:rPr>
          <w:rFonts w:ascii="Times New Roman" w:hAnsi="Times New Roman"/>
          <w:lang w:eastAsia="es-CL"/>
        </w:rPr>
      </w:pPr>
      <w:r w:rsidRPr="00C47C88">
        <w:rPr>
          <w:rFonts w:ascii="Times New Roman" w:hAnsi="Times New Roman"/>
          <w:lang w:eastAsia="es-CL"/>
        </w:rPr>
        <w:t xml:space="preserve">The voucher </w:t>
      </w:r>
      <w:r>
        <w:rPr>
          <w:rFonts w:ascii="Times New Roman" w:hAnsi="Times New Roman"/>
          <w:lang w:eastAsia="es-CL"/>
        </w:rPr>
        <w:t xml:space="preserve">in education </w:t>
      </w:r>
      <w:r w:rsidRPr="00C47C88">
        <w:rPr>
          <w:rFonts w:ascii="Times New Roman" w:hAnsi="Times New Roman"/>
          <w:lang w:eastAsia="es-CL"/>
        </w:rPr>
        <w:t xml:space="preserve">firmly </w:t>
      </w:r>
      <w:r>
        <w:rPr>
          <w:rFonts w:ascii="Times New Roman" w:hAnsi="Times New Roman"/>
          <w:lang w:eastAsia="es-CL"/>
        </w:rPr>
        <w:t xml:space="preserve">relies </w:t>
      </w:r>
      <w:r w:rsidRPr="00C47C88">
        <w:rPr>
          <w:rFonts w:ascii="Times New Roman" w:hAnsi="Times New Roman"/>
          <w:lang w:eastAsia="es-CL"/>
        </w:rPr>
        <w:t xml:space="preserve">on </w:t>
      </w:r>
      <w:r>
        <w:rPr>
          <w:rFonts w:ascii="Times New Roman" w:hAnsi="Times New Roman"/>
          <w:lang w:eastAsia="es-CL"/>
        </w:rPr>
        <w:t xml:space="preserve">the </w:t>
      </w:r>
      <w:r w:rsidRPr="00C47C88">
        <w:rPr>
          <w:rFonts w:ascii="Times New Roman" w:hAnsi="Times New Roman"/>
          <w:lang w:eastAsia="es-CL"/>
        </w:rPr>
        <w:t xml:space="preserve">parent´s ability to choose their child´s school. One factor </w:t>
      </w:r>
      <w:r>
        <w:rPr>
          <w:rFonts w:ascii="Times New Roman" w:hAnsi="Times New Roman"/>
          <w:lang w:eastAsia="es-CL"/>
        </w:rPr>
        <w:t xml:space="preserve">which may reduce this </w:t>
      </w:r>
      <w:r w:rsidRPr="00C47C88">
        <w:rPr>
          <w:rFonts w:ascii="Times New Roman" w:hAnsi="Times New Roman"/>
          <w:lang w:eastAsia="es-CL"/>
        </w:rPr>
        <w:t xml:space="preserve">choice </w:t>
      </w:r>
      <w:r>
        <w:rPr>
          <w:rFonts w:ascii="Times New Roman" w:hAnsi="Times New Roman"/>
          <w:lang w:eastAsia="es-CL"/>
        </w:rPr>
        <w:t xml:space="preserve">is the presence of switching </w:t>
      </w:r>
      <w:r w:rsidRPr="00C47C88">
        <w:rPr>
          <w:rFonts w:ascii="Times New Roman" w:hAnsi="Times New Roman"/>
          <w:lang w:eastAsia="es-CL"/>
        </w:rPr>
        <w:t>cost</w:t>
      </w:r>
      <w:r>
        <w:rPr>
          <w:rFonts w:ascii="Times New Roman" w:hAnsi="Times New Roman"/>
          <w:lang w:eastAsia="es-CL"/>
        </w:rPr>
        <w:t>s</w:t>
      </w:r>
      <w:r w:rsidRPr="00C47C88">
        <w:rPr>
          <w:rFonts w:ascii="Times New Roman" w:hAnsi="Times New Roman"/>
          <w:lang w:eastAsia="es-CL"/>
        </w:rPr>
        <w:t xml:space="preserve">, </w:t>
      </w:r>
      <w:r>
        <w:rPr>
          <w:rFonts w:ascii="Times New Roman" w:hAnsi="Times New Roman"/>
          <w:lang w:eastAsia="es-CL"/>
        </w:rPr>
        <w:t xml:space="preserve">caused by factors such as </w:t>
      </w:r>
      <w:r w:rsidRPr="00C47C88">
        <w:rPr>
          <w:rFonts w:ascii="Times New Roman" w:hAnsi="Times New Roman"/>
          <w:lang w:eastAsia="es-CL"/>
        </w:rPr>
        <w:t xml:space="preserve">the stress that children experience </w:t>
      </w:r>
      <w:r>
        <w:rPr>
          <w:rFonts w:ascii="Times New Roman" w:hAnsi="Times New Roman"/>
          <w:lang w:eastAsia="es-CL"/>
        </w:rPr>
        <w:t xml:space="preserve">and </w:t>
      </w:r>
      <w:r w:rsidRPr="00C47C88">
        <w:rPr>
          <w:rFonts w:ascii="Times New Roman" w:hAnsi="Times New Roman"/>
          <w:lang w:eastAsia="es-CL"/>
        </w:rPr>
        <w:t>the loss of social networks</w:t>
      </w:r>
      <w:r>
        <w:rPr>
          <w:rFonts w:ascii="Times New Roman" w:hAnsi="Times New Roman"/>
          <w:lang w:eastAsia="es-CL"/>
        </w:rPr>
        <w:t>.</w:t>
      </w:r>
      <w:r w:rsidRPr="00C47C88">
        <w:rPr>
          <w:rFonts w:ascii="Times New Roman" w:hAnsi="Times New Roman"/>
          <w:lang w:eastAsia="es-CL"/>
        </w:rPr>
        <w:t xml:space="preserve"> </w:t>
      </w:r>
      <w:r>
        <w:rPr>
          <w:rFonts w:ascii="Times New Roman" w:hAnsi="Times New Roman"/>
          <w:lang w:eastAsia="es-CL"/>
        </w:rPr>
        <w:t>W</w:t>
      </w:r>
      <w:r w:rsidRPr="00C47C88">
        <w:rPr>
          <w:rFonts w:ascii="Times New Roman" w:hAnsi="Times New Roman"/>
          <w:lang w:eastAsia="es-CL"/>
        </w:rPr>
        <w:t>e develop a methodology which quantif</w:t>
      </w:r>
      <w:r>
        <w:rPr>
          <w:rFonts w:ascii="Times New Roman" w:hAnsi="Times New Roman"/>
          <w:lang w:eastAsia="es-CL"/>
        </w:rPr>
        <w:t>ies</w:t>
      </w:r>
      <w:r w:rsidRPr="00C47C88">
        <w:rPr>
          <w:rFonts w:ascii="Times New Roman" w:hAnsi="Times New Roman"/>
          <w:lang w:eastAsia="es-CL"/>
        </w:rPr>
        <w:t xml:space="preserve"> the </w:t>
      </w:r>
      <w:r>
        <w:rPr>
          <w:rFonts w:ascii="Times New Roman" w:hAnsi="Times New Roman"/>
          <w:lang w:eastAsia="es-CL"/>
        </w:rPr>
        <w:t xml:space="preserve">switching </w:t>
      </w:r>
      <w:r w:rsidRPr="00C47C88">
        <w:rPr>
          <w:rFonts w:ascii="Times New Roman" w:hAnsi="Times New Roman"/>
          <w:lang w:eastAsia="es-CL"/>
        </w:rPr>
        <w:t>cost</w:t>
      </w:r>
      <w:r>
        <w:rPr>
          <w:rFonts w:ascii="Times New Roman" w:hAnsi="Times New Roman"/>
          <w:lang w:eastAsia="es-CL"/>
        </w:rPr>
        <w:t>s. We then analyze the existence of these costs in Chile, a country with a more than 90% of the students covered by that system</w:t>
      </w:r>
      <w:r w:rsidRPr="00C47C88">
        <w:rPr>
          <w:rFonts w:ascii="Times New Roman" w:hAnsi="Times New Roman"/>
          <w:lang w:eastAsia="es-CL"/>
        </w:rPr>
        <w:t xml:space="preserve">. </w:t>
      </w:r>
      <w:r>
        <w:rPr>
          <w:rFonts w:ascii="Times New Roman" w:hAnsi="Times New Roman"/>
          <w:lang w:eastAsia="es-CL"/>
        </w:rPr>
        <w:t xml:space="preserve">Using flexible estimation techniques, that consider the existence of </w:t>
      </w:r>
      <w:r w:rsidRPr="003A6697">
        <w:rPr>
          <w:rFonts w:ascii="Times New Roman" w:hAnsi="Times New Roman"/>
          <w:lang w:eastAsia="es-CL"/>
        </w:rPr>
        <w:t>structural changes</w:t>
      </w:r>
      <w:r>
        <w:rPr>
          <w:rFonts w:ascii="Times New Roman" w:hAnsi="Times New Roman"/>
          <w:lang w:eastAsia="es-CL"/>
        </w:rPr>
        <w:t xml:space="preserve"> in the probability to change school</w:t>
      </w:r>
      <w:r w:rsidRPr="003A6697">
        <w:rPr>
          <w:rFonts w:ascii="Times New Roman" w:hAnsi="Times New Roman"/>
          <w:lang w:eastAsia="es-CL"/>
        </w:rPr>
        <w:t xml:space="preserve">, we found that switching costs </w:t>
      </w:r>
      <w:r>
        <w:rPr>
          <w:rFonts w:ascii="Times New Roman" w:hAnsi="Times New Roman"/>
          <w:lang w:eastAsia="es-CL"/>
        </w:rPr>
        <w:t xml:space="preserve">are statistically significant and economically </w:t>
      </w:r>
      <w:r w:rsidRPr="003A6697">
        <w:rPr>
          <w:rFonts w:ascii="Times New Roman" w:hAnsi="Times New Roman"/>
          <w:lang w:eastAsia="es-CL"/>
        </w:rPr>
        <w:t>relevant.</w:t>
      </w:r>
      <w:r>
        <w:rPr>
          <w:rFonts w:ascii="Times New Roman" w:hAnsi="Times New Roman"/>
          <w:lang w:eastAsia="es-CL"/>
        </w:rPr>
        <w:t xml:space="preserve"> </w:t>
      </w:r>
    </w:p>
    <w:p w:rsidR="00C5748C" w:rsidRPr="00C47C88" w:rsidRDefault="00C5748C" w:rsidP="00175F93">
      <w:pPr>
        <w:spacing w:after="100" w:afterAutospacing="1" w:line="360" w:lineRule="auto"/>
        <w:jc w:val="both"/>
        <w:rPr>
          <w:rFonts w:ascii="Times New Roman" w:hAnsi="Times New Roman"/>
          <w:lang w:eastAsia="es-CL"/>
        </w:rPr>
      </w:pPr>
      <w:r w:rsidRPr="00C47C88">
        <w:rPr>
          <w:rFonts w:ascii="Times New Roman" w:hAnsi="Times New Roman"/>
          <w:lang w:eastAsia="es-CL"/>
        </w:rPr>
        <w:t xml:space="preserve">Keywords: </w:t>
      </w:r>
      <w:r>
        <w:rPr>
          <w:rFonts w:ascii="Times New Roman" w:hAnsi="Times New Roman"/>
          <w:lang w:eastAsia="es-CL"/>
        </w:rPr>
        <w:t xml:space="preserve">academic performance; </w:t>
      </w:r>
      <w:r w:rsidRPr="00C47C88">
        <w:rPr>
          <w:rFonts w:ascii="Times New Roman" w:hAnsi="Times New Roman"/>
          <w:lang w:eastAsia="es-CL"/>
        </w:rPr>
        <w:t>school choice</w:t>
      </w:r>
      <w:r>
        <w:rPr>
          <w:rFonts w:ascii="Times New Roman" w:hAnsi="Times New Roman"/>
          <w:lang w:eastAsia="es-CL"/>
        </w:rPr>
        <w:t>;</w:t>
      </w:r>
      <w:r w:rsidRPr="00C47C88">
        <w:rPr>
          <w:rFonts w:ascii="Times New Roman" w:hAnsi="Times New Roman"/>
          <w:lang w:eastAsia="es-CL"/>
        </w:rPr>
        <w:t xml:space="preserve"> </w:t>
      </w:r>
      <w:r>
        <w:rPr>
          <w:rFonts w:ascii="Times New Roman" w:hAnsi="Times New Roman"/>
          <w:lang w:eastAsia="es-CL"/>
        </w:rPr>
        <w:t>switching costs; Chile</w:t>
      </w:r>
      <w:r w:rsidRPr="00C47C88">
        <w:rPr>
          <w:rFonts w:ascii="Times New Roman" w:hAnsi="Times New Roman"/>
          <w:lang w:eastAsia="es-CL"/>
        </w:rPr>
        <w:t>.</w:t>
      </w:r>
    </w:p>
    <w:p w:rsidR="00C5748C" w:rsidRPr="00AD0842" w:rsidRDefault="00C5748C" w:rsidP="00175F93">
      <w:pPr>
        <w:spacing w:after="100" w:afterAutospacing="1" w:line="360" w:lineRule="auto"/>
        <w:jc w:val="both"/>
        <w:rPr>
          <w:rFonts w:ascii="Times New Roman" w:hAnsi="Times New Roman"/>
          <w:lang w:val="es-CL" w:eastAsia="es-CL"/>
        </w:rPr>
      </w:pPr>
      <w:r>
        <w:rPr>
          <w:rFonts w:ascii="Times New Roman" w:hAnsi="Times New Roman"/>
          <w:lang w:eastAsia="es-CL"/>
        </w:rPr>
        <w:t>JEL Classification</w:t>
      </w:r>
      <w:r w:rsidRPr="00AD0842">
        <w:rPr>
          <w:rFonts w:ascii="Times New Roman" w:hAnsi="Times New Roman"/>
          <w:lang w:val="es-CL" w:eastAsia="es-CL"/>
        </w:rPr>
        <w:t>: I21, L12.</w:t>
      </w:r>
    </w:p>
    <w:p w:rsidR="00C5748C" w:rsidRPr="00175F93" w:rsidRDefault="00C5748C" w:rsidP="00175F93">
      <w:pPr>
        <w:spacing w:after="0" w:line="240" w:lineRule="auto"/>
        <w:rPr>
          <w:rFonts w:ascii="Times New Roman" w:hAnsi="Times New Roman"/>
          <w:lang w:eastAsia="es-CL"/>
        </w:rPr>
      </w:pPr>
      <w:r>
        <w:rPr>
          <w:rFonts w:ascii="Times New Roman" w:hAnsi="Times New Roman"/>
          <w:sz w:val="24"/>
          <w:szCs w:val="24"/>
          <w:lang w:eastAsia="es-CL"/>
        </w:rPr>
        <w:br w:type="page"/>
      </w:r>
      <w:r w:rsidRPr="00175F93">
        <w:rPr>
          <w:rFonts w:ascii="Times New Roman" w:hAnsi="Times New Roman"/>
          <w:sz w:val="24"/>
          <w:szCs w:val="24"/>
          <w:lang w:eastAsia="es-CL"/>
        </w:rPr>
        <w:lastRenderedPageBreak/>
        <w:tab/>
      </w:r>
    </w:p>
    <w:p w:rsidR="00C5748C" w:rsidRDefault="00C5748C" w:rsidP="00A97709">
      <w:pPr>
        <w:pStyle w:val="ListParagraph"/>
        <w:numPr>
          <w:ilvl w:val="0"/>
          <w:numId w:val="28"/>
        </w:numPr>
        <w:spacing w:after="100" w:afterAutospacing="1" w:line="360" w:lineRule="auto"/>
        <w:jc w:val="both"/>
        <w:rPr>
          <w:rFonts w:ascii="Times New Roman" w:hAnsi="Times New Roman"/>
          <w:lang w:eastAsia="es-CL"/>
        </w:rPr>
      </w:pPr>
      <w:r w:rsidRPr="00987242">
        <w:rPr>
          <w:rFonts w:ascii="Times New Roman" w:hAnsi="Times New Roman"/>
          <w:lang w:eastAsia="es-CL"/>
        </w:rPr>
        <w:t>Introduction</w:t>
      </w:r>
    </w:p>
    <w:p w:rsidR="00C5748C" w:rsidRDefault="00C5748C" w:rsidP="00A97709">
      <w:pPr>
        <w:pStyle w:val="ListParagraph"/>
        <w:spacing w:after="100" w:afterAutospacing="1" w:line="360" w:lineRule="auto"/>
        <w:ind w:left="0"/>
        <w:jc w:val="both"/>
        <w:rPr>
          <w:rFonts w:ascii="Times New Roman" w:hAnsi="Times New Roman"/>
          <w:lang w:eastAsia="es-CL"/>
        </w:rPr>
      </w:pPr>
      <w:r w:rsidRPr="00987242">
        <w:rPr>
          <w:rFonts w:ascii="Times New Roman" w:hAnsi="Times New Roman"/>
          <w:lang w:eastAsia="es-CL"/>
        </w:rPr>
        <w:t xml:space="preserve">There is a growing body of literature that highlights the importance of </w:t>
      </w:r>
      <w:r>
        <w:rPr>
          <w:rFonts w:ascii="Times New Roman" w:hAnsi="Times New Roman"/>
          <w:lang w:eastAsia="es-CL"/>
        </w:rPr>
        <w:t xml:space="preserve">school choice and competition </w:t>
      </w:r>
      <w:r w:rsidRPr="00987242">
        <w:rPr>
          <w:rFonts w:ascii="Times New Roman" w:hAnsi="Times New Roman"/>
          <w:lang w:eastAsia="es-CL"/>
        </w:rPr>
        <w:t xml:space="preserve">on school performance. The educational reform which Chile introduced in the early 1980s featured the introduction of vouchers which were meant to create competition and large scale decentralization, a change from the prior highly concentrated educational system. The voucher system </w:t>
      </w:r>
      <w:r>
        <w:rPr>
          <w:rFonts w:ascii="Times New Roman" w:hAnsi="Times New Roman"/>
          <w:lang w:eastAsia="es-CL"/>
        </w:rPr>
        <w:t xml:space="preserve">affects over </w:t>
      </w:r>
      <w:r w:rsidRPr="00987242">
        <w:rPr>
          <w:rFonts w:ascii="Times New Roman" w:hAnsi="Times New Roman"/>
          <w:lang w:eastAsia="es-CL"/>
        </w:rPr>
        <w:t>90% of students yet has shown</w:t>
      </w:r>
      <w:r>
        <w:rPr>
          <w:rFonts w:ascii="Times New Roman" w:hAnsi="Times New Roman"/>
          <w:lang w:eastAsia="es-CL"/>
        </w:rPr>
        <w:t>, as elsewhere, inconclusive</w:t>
      </w:r>
      <w:r w:rsidRPr="00987242">
        <w:rPr>
          <w:rFonts w:ascii="Times New Roman" w:hAnsi="Times New Roman"/>
          <w:lang w:eastAsia="es-CL"/>
        </w:rPr>
        <w:t xml:space="preserve"> results. </w:t>
      </w:r>
    </w:p>
    <w:p w:rsidR="00C5748C" w:rsidRDefault="00C5748C">
      <w:pPr>
        <w:pStyle w:val="ListParagraph"/>
        <w:spacing w:after="100" w:afterAutospacing="1" w:line="360" w:lineRule="auto"/>
        <w:ind w:left="0" w:firstLine="708"/>
        <w:jc w:val="both"/>
        <w:rPr>
          <w:rFonts w:ascii="Times New Roman" w:hAnsi="Times New Roman"/>
          <w:lang w:eastAsia="es-CL"/>
        </w:rPr>
      </w:pPr>
      <w:r>
        <w:rPr>
          <w:rFonts w:ascii="Times New Roman" w:hAnsi="Times New Roman"/>
          <w:lang w:eastAsia="es-CL"/>
        </w:rPr>
        <w:t xml:space="preserve">The lack of consistent evidence suggesting that competition improves educational performance, and the relatively small effects found in most part of the literature </w:t>
      </w:r>
      <w:r w:rsidRPr="00987242">
        <w:rPr>
          <w:rFonts w:ascii="Times New Roman" w:hAnsi="Times New Roman"/>
          <w:lang w:eastAsia="es-CL"/>
        </w:rPr>
        <w:t xml:space="preserve">could be </w:t>
      </w:r>
      <w:r>
        <w:rPr>
          <w:rFonts w:ascii="Times New Roman" w:hAnsi="Times New Roman"/>
          <w:lang w:eastAsia="es-CL"/>
        </w:rPr>
        <w:t xml:space="preserve">explained by the existence of the switching costs  </w:t>
      </w:r>
      <w:r w:rsidRPr="00987242">
        <w:rPr>
          <w:rFonts w:ascii="Times New Roman" w:hAnsi="Times New Roman"/>
          <w:lang w:eastAsia="es-CL"/>
        </w:rPr>
        <w:t xml:space="preserve">parents </w:t>
      </w:r>
      <w:r>
        <w:rPr>
          <w:rFonts w:ascii="Times New Roman" w:hAnsi="Times New Roman"/>
          <w:lang w:eastAsia="es-CL"/>
        </w:rPr>
        <w:t>face. For</w:t>
      </w:r>
      <w:r w:rsidRPr="00DE7FB6">
        <w:rPr>
          <w:rFonts w:ascii="Times New Roman" w:hAnsi="Times New Roman"/>
          <w:lang w:eastAsia="es-CL"/>
        </w:rPr>
        <w:t xml:space="preserve"> competition to </w:t>
      </w:r>
      <w:r>
        <w:rPr>
          <w:rFonts w:ascii="Times New Roman" w:hAnsi="Times New Roman"/>
          <w:lang w:eastAsia="es-CL"/>
        </w:rPr>
        <w:t xml:space="preserve">have an impact on </w:t>
      </w:r>
      <w:r w:rsidRPr="00DE7FB6">
        <w:rPr>
          <w:rFonts w:ascii="Times New Roman" w:hAnsi="Times New Roman"/>
          <w:lang w:eastAsia="es-CL"/>
        </w:rPr>
        <w:t>efficiency</w:t>
      </w:r>
      <w:r>
        <w:rPr>
          <w:rFonts w:ascii="Times New Roman" w:hAnsi="Times New Roman"/>
          <w:lang w:eastAsia="es-CL"/>
        </w:rPr>
        <w:t xml:space="preserve">, parents must first </w:t>
      </w:r>
      <w:r w:rsidRPr="00DE7FB6">
        <w:rPr>
          <w:rFonts w:ascii="Times New Roman" w:hAnsi="Times New Roman"/>
          <w:lang w:eastAsia="es-CL"/>
        </w:rPr>
        <w:t>have the ability to choose</w:t>
      </w:r>
      <w:r>
        <w:rPr>
          <w:rFonts w:ascii="Times New Roman" w:hAnsi="Times New Roman"/>
          <w:lang w:eastAsia="es-CL"/>
        </w:rPr>
        <w:t>, but t</w:t>
      </w:r>
      <w:r w:rsidRPr="00C47C88">
        <w:rPr>
          <w:rFonts w:ascii="Times New Roman" w:hAnsi="Times New Roman"/>
          <w:lang w:eastAsia="es-CL"/>
        </w:rPr>
        <w:t xml:space="preserve">his ability can be hindered by lack of information or </w:t>
      </w:r>
      <w:r>
        <w:rPr>
          <w:rFonts w:ascii="Times New Roman" w:hAnsi="Times New Roman"/>
          <w:lang w:eastAsia="es-CL"/>
        </w:rPr>
        <w:t>the existence of switching</w:t>
      </w:r>
      <w:r w:rsidRPr="00C47C88">
        <w:rPr>
          <w:rFonts w:ascii="Times New Roman" w:hAnsi="Times New Roman"/>
          <w:lang w:eastAsia="es-CL"/>
        </w:rPr>
        <w:t xml:space="preserve"> costs. </w:t>
      </w:r>
      <w:r>
        <w:rPr>
          <w:rFonts w:ascii="Times New Roman" w:hAnsi="Times New Roman"/>
          <w:lang w:eastAsia="es-CL"/>
        </w:rPr>
        <w:t>In fact, s</w:t>
      </w:r>
      <w:r w:rsidRPr="0021689C">
        <w:rPr>
          <w:rFonts w:ascii="Times New Roman" w:hAnsi="Times New Roman"/>
          <w:lang w:eastAsia="es-CL"/>
        </w:rPr>
        <w:t>witching</w:t>
      </w:r>
      <w:r>
        <w:rPr>
          <w:rFonts w:ascii="Times New Roman" w:hAnsi="Times New Roman"/>
          <w:lang w:eastAsia="es-CL"/>
        </w:rPr>
        <w:t xml:space="preserve"> </w:t>
      </w:r>
      <w:r w:rsidRPr="00514432">
        <w:rPr>
          <w:rFonts w:ascii="Times New Roman" w:hAnsi="Times New Roman"/>
          <w:lang w:eastAsia="es-CL"/>
        </w:rPr>
        <w:t xml:space="preserve">costs are </w:t>
      </w:r>
      <w:r>
        <w:rPr>
          <w:rFonts w:ascii="Times New Roman" w:hAnsi="Times New Roman"/>
          <w:lang w:eastAsia="es-CL"/>
        </w:rPr>
        <w:t xml:space="preserve">presumably relevant </w:t>
      </w:r>
      <w:r w:rsidRPr="00514432">
        <w:rPr>
          <w:rFonts w:ascii="Times New Roman" w:hAnsi="Times New Roman"/>
          <w:lang w:eastAsia="es-CL"/>
        </w:rPr>
        <w:t>in education. Changing a child´s school involves, at a m</w:t>
      </w:r>
      <w:r>
        <w:rPr>
          <w:rFonts w:ascii="Times New Roman" w:hAnsi="Times New Roman"/>
          <w:lang w:eastAsia="es-CL"/>
        </w:rPr>
        <w:t>i</w:t>
      </w:r>
      <w:r w:rsidRPr="00514432">
        <w:rPr>
          <w:rFonts w:ascii="Times New Roman" w:hAnsi="Times New Roman"/>
          <w:lang w:eastAsia="es-CL"/>
        </w:rPr>
        <w:t>nimum,</w:t>
      </w:r>
      <w:r>
        <w:rPr>
          <w:rFonts w:ascii="Times New Roman" w:hAnsi="Times New Roman"/>
          <w:lang w:eastAsia="es-CL"/>
        </w:rPr>
        <w:t xml:space="preserve"> changing social circles and </w:t>
      </w:r>
      <w:r w:rsidRPr="0021689C">
        <w:rPr>
          <w:rFonts w:ascii="Times New Roman" w:hAnsi="Times New Roman"/>
          <w:lang w:eastAsia="es-CL"/>
        </w:rPr>
        <w:t>creating stress</w:t>
      </w:r>
      <w:r>
        <w:rPr>
          <w:rFonts w:ascii="Times New Roman" w:hAnsi="Times New Roman"/>
          <w:lang w:eastAsia="es-CL"/>
        </w:rPr>
        <w:t xml:space="preserve">. </w:t>
      </w:r>
      <w:r w:rsidRPr="00514432">
        <w:rPr>
          <w:rFonts w:ascii="Times New Roman" w:hAnsi="Times New Roman"/>
          <w:lang w:eastAsia="es-CL"/>
        </w:rPr>
        <w:t xml:space="preserve">It is </w:t>
      </w:r>
      <w:r>
        <w:rPr>
          <w:rFonts w:ascii="Times New Roman" w:hAnsi="Times New Roman"/>
          <w:lang w:eastAsia="es-CL"/>
        </w:rPr>
        <w:t>common</w:t>
      </w:r>
      <w:r w:rsidRPr="00514432">
        <w:rPr>
          <w:rFonts w:ascii="Times New Roman" w:hAnsi="Times New Roman"/>
          <w:lang w:eastAsia="es-CL"/>
        </w:rPr>
        <w:t xml:space="preserve"> for parents to resist changing their children to another </w:t>
      </w:r>
      <w:r>
        <w:rPr>
          <w:rFonts w:ascii="Times New Roman" w:hAnsi="Times New Roman"/>
          <w:lang w:eastAsia="es-CL"/>
        </w:rPr>
        <w:t xml:space="preserve">school. </w:t>
      </w:r>
    </w:p>
    <w:p w:rsidR="00C5748C" w:rsidRPr="00C5748C" w:rsidRDefault="00C5748C" w:rsidP="007477E9">
      <w:pPr>
        <w:pStyle w:val="ListParagraph"/>
        <w:spacing w:after="100" w:afterAutospacing="1" w:line="360" w:lineRule="auto"/>
        <w:ind w:left="0" w:firstLine="708"/>
        <w:jc w:val="both"/>
        <w:rPr>
          <w:rFonts w:ascii="Times New Roman" w:hAnsi="Times New Roman"/>
          <w:lang w:eastAsia="es-CL"/>
        </w:rPr>
      </w:pPr>
      <w:r>
        <w:rPr>
          <w:rFonts w:ascii="Times New Roman" w:hAnsi="Times New Roman"/>
          <w:lang w:eastAsia="es-CL"/>
        </w:rPr>
        <w:t xml:space="preserve">Despite the importance of this issue, </w:t>
      </w:r>
      <w:r w:rsidRPr="0020062C">
        <w:rPr>
          <w:rFonts w:ascii="Times New Roman" w:hAnsi="Times New Roman"/>
          <w:lang w:eastAsia="es-CL"/>
        </w:rPr>
        <w:t>to</w:t>
      </w:r>
      <w:r w:rsidRPr="00E61F16">
        <w:rPr>
          <w:rFonts w:ascii="Times New Roman" w:hAnsi="Times New Roman"/>
          <w:lang w:eastAsia="es-CL"/>
        </w:rPr>
        <w:t xml:space="preserve"> our knowledge </w:t>
      </w:r>
      <w:r>
        <w:rPr>
          <w:rFonts w:ascii="Times New Roman" w:hAnsi="Times New Roman"/>
          <w:lang w:eastAsia="es-CL"/>
        </w:rPr>
        <w:t xml:space="preserve">there is no </w:t>
      </w:r>
      <w:r w:rsidRPr="00E61F16">
        <w:rPr>
          <w:rFonts w:ascii="Times New Roman" w:hAnsi="Times New Roman"/>
          <w:lang w:eastAsia="es-CL"/>
        </w:rPr>
        <w:t xml:space="preserve">study </w:t>
      </w:r>
      <w:r>
        <w:rPr>
          <w:rFonts w:ascii="Times New Roman" w:hAnsi="Times New Roman"/>
          <w:lang w:eastAsia="es-CL"/>
        </w:rPr>
        <w:t xml:space="preserve">relating </w:t>
      </w:r>
      <w:r w:rsidRPr="00E61F16">
        <w:rPr>
          <w:rFonts w:ascii="Times New Roman" w:hAnsi="Times New Roman"/>
          <w:lang w:eastAsia="es-CL"/>
        </w:rPr>
        <w:t xml:space="preserve">switching costs in education. </w:t>
      </w:r>
      <w:r w:rsidR="00BD49F3" w:rsidRPr="00BD49F3">
        <w:rPr>
          <w:rFonts w:ascii="Times New Roman" w:hAnsi="Times New Roman"/>
          <w:lang w:eastAsia="es-CL"/>
        </w:rPr>
        <w:t xml:space="preserve">In this paper we define a metric of switching costs in education in the case of Chile, and estimate if these costs affect parents´ decision once a first school has been chosen. The paper is structured in four sections, in addition to this introduction. Section two summarizes the literature on switching costs and includes a brief overview of the educational system in Chile. Section three presents the methodology and results, and section four presents the conclusions.  </w:t>
      </w:r>
    </w:p>
    <w:p w:rsidR="00C5748C" w:rsidRDefault="00C5748C" w:rsidP="00791887">
      <w:pPr>
        <w:spacing w:after="100" w:afterAutospacing="1" w:line="360" w:lineRule="auto"/>
        <w:ind w:firstLine="709"/>
        <w:jc w:val="both"/>
        <w:rPr>
          <w:rFonts w:ascii="Times New Roman" w:hAnsi="Times New Roman"/>
          <w:lang w:eastAsia="es-CL"/>
        </w:rPr>
      </w:pPr>
    </w:p>
    <w:p w:rsidR="00C5748C" w:rsidRDefault="00C5748C" w:rsidP="008B653A">
      <w:pPr>
        <w:pStyle w:val="ListParagraph"/>
        <w:numPr>
          <w:ilvl w:val="0"/>
          <w:numId w:val="27"/>
        </w:numPr>
        <w:spacing w:after="100" w:afterAutospacing="1" w:line="360" w:lineRule="auto"/>
        <w:contextualSpacing w:val="0"/>
        <w:jc w:val="both"/>
        <w:rPr>
          <w:rFonts w:ascii="Times New Roman" w:hAnsi="Times New Roman"/>
          <w:lang w:val="es-CL" w:eastAsia="es-CL"/>
        </w:rPr>
      </w:pPr>
      <w:r>
        <w:rPr>
          <w:rFonts w:ascii="Times New Roman" w:hAnsi="Times New Roman"/>
          <w:lang w:eastAsia="es-CL"/>
        </w:rPr>
        <w:t>Background</w:t>
      </w:r>
      <w:r>
        <w:rPr>
          <w:rFonts w:ascii="Times New Roman" w:hAnsi="Times New Roman"/>
          <w:lang w:val="es-CL" w:eastAsia="es-CL"/>
        </w:rPr>
        <w:t xml:space="preserve"> </w:t>
      </w:r>
    </w:p>
    <w:p w:rsidR="00C5748C" w:rsidRDefault="00C5748C" w:rsidP="00791887">
      <w:pPr>
        <w:spacing w:after="100" w:afterAutospacing="1" w:line="360" w:lineRule="auto"/>
        <w:rPr>
          <w:lang w:val="es-CL" w:eastAsia="es-CL"/>
        </w:rPr>
      </w:pPr>
      <w:r>
        <w:rPr>
          <w:rFonts w:ascii="Times New Roman" w:hAnsi="Times New Roman"/>
          <w:lang w:val="es-CL" w:eastAsia="es-CL"/>
        </w:rPr>
        <w:t xml:space="preserve">2.1 </w:t>
      </w:r>
      <w:proofErr w:type="spellStart"/>
      <w:r>
        <w:rPr>
          <w:rFonts w:ascii="Times New Roman" w:hAnsi="Times New Roman"/>
          <w:lang w:val="es-CL" w:eastAsia="es-CL"/>
        </w:rPr>
        <w:t>Switching</w:t>
      </w:r>
      <w:proofErr w:type="spellEnd"/>
      <w:r>
        <w:rPr>
          <w:rFonts w:ascii="Times New Roman" w:hAnsi="Times New Roman"/>
          <w:lang w:val="es-CL" w:eastAsia="es-CL"/>
        </w:rPr>
        <w:t xml:space="preserve"> </w:t>
      </w:r>
      <w:proofErr w:type="spellStart"/>
      <w:r>
        <w:rPr>
          <w:rFonts w:ascii="Times New Roman" w:hAnsi="Times New Roman"/>
          <w:lang w:val="es-CL" w:eastAsia="es-CL"/>
        </w:rPr>
        <w:t>Costs</w:t>
      </w:r>
      <w:proofErr w:type="spellEnd"/>
      <w:r>
        <w:rPr>
          <w:rFonts w:ascii="Times New Roman" w:hAnsi="Times New Roman"/>
          <w:lang w:val="es-CL" w:eastAsia="es-CL"/>
        </w:rPr>
        <w:t>.</w:t>
      </w:r>
    </w:p>
    <w:p w:rsidR="00C5748C" w:rsidRPr="00983205" w:rsidRDefault="00C5748C" w:rsidP="00791887">
      <w:pPr>
        <w:tabs>
          <w:tab w:val="left" w:pos="426"/>
        </w:tabs>
        <w:spacing w:after="100" w:afterAutospacing="1" w:line="360" w:lineRule="auto"/>
        <w:jc w:val="both"/>
        <w:rPr>
          <w:rFonts w:ascii="Times New Roman" w:hAnsi="Times New Roman"/>
          <w:color w:val="000000"/>
          <w:lang w:eastAsia="es-CL"/>
        </w:rPr>
      </w:pPr>
      <w:r>
        <w:rPr>
          <w:rStyle w:val="hps"/>
          <w:rFonts w:ascii="Times New Roman" w:hAnsi="Times New Roman"/>
          <w:color w:val="000000"/>
        </w:rPr>
        <w:t>Economic theory suggests that for</w:t>
      </w:r>
      <w:r w:rsidRPr="00983205">
        <w:rPr>
          <w:rStyle w:val="hps"/>
          <w:rFonts w:ascii="Times New Roman" w:hAnsi="Times New Roman"/>
          <w:color w:val="000000"/>
        </w:rPr>
        <w:t xml:space="preserve"> competition to have a positive impact on resource allocation, consumers must play</w:t>
      </w:r>
      <w:r>
        <w:rPr>
          <w:rStyle w:val="hps"/>
          <w:rFonts w:ascii="Times New Roman" w:hAnsi="Times New Roman"/>
          <w:color w:val="000000"/>
        </w:rPr>
        <w:t xml:space="preserve"> </w:t>
      </w:r>
      <w:r w:rsidRPr="00983205">
        <w:rPr>
          <w:rStyle w:val="hps"/>
          <w:rFonts w:ascii="Times New Roman" w:hAnsi="Times New Roman"/>
          <w:color w:val="000000"/>
        </w:rPr>
        <w:t>an active role in selecting the best supplier.</w:t>
      </w:r>
      <w:r>
        <w:rPr>
          <w:rStyle w:val="hps"/>
          <w:rFonts w:ascii="Times New Roman" w:hAnsi="Times New Roman"/>
          <w:color w:val="000000"/>
        </w:rPr>
        <w:t xml:space="preserve"> </w:t>
      </w:r>
      <w:r w:rsidRPr="00983205">
        <w:rPr>
          <w:rStyle w:val="hps"/>
          <w:rFonts w:ascii="Times New Roman" w:hAnsi="Times New Roman"/>
          <w:color w:val="000000"/>
        </w:rPr>
        <w:t>However, consumers are limited due to the cost of changing suppliers or because they have difficulties evaluating and comparing different offer</w:t>
      </w:r>
      <w:r>
        <w:rPr>
          <w:rStyle w:val="hps"/>
          <w:rFonts w:ascii="Times New Roman" w:hAnsi="Times New Roman"/>
          <w:color w:val="000000"/>
        </w:rPr>
        <w:t>s</w:t>
      </w:r>
      <w:r w:rsidRPr="00983205">
        <w:rPr>
          <w:rStyle w:val="hps"/>
          <w:rFonts w:ascii="Times New Roman" w:hAnsi="Times New Roman"/>
          <w:color w:val="000000"/>
        </w:rPr>
        <w:t xml:space="preserve"> (Wilson</w:t>
      </w:r>
      <w:r>
        <w:rPr>
          <w:rStyle w:val="hps"/>
          <w:rFonts w:ascii="Times New Roman" w:hAnsi="Times New Roman"/>
          <w:color w:val="000000"/>
        </w:rPr>
        <w:t xml:space="preserve"> &amp;</w:t>
      </w:r>
      <w:r w:rsidRPr="00983205">
        <w:rPr>
          <w:rStyle w:val="hps"/>
          <w:rFonts w:ascii="Times New Roman" w:hAnsi="Times New Roman"/>
          <w:color w:val="000000"/>
        </w:rPr>
        <w:t xml:space="preserve"> </w:t>
      </w:r>
      <w:proofErr w:type="spellStart"/>
      <w:r w:rsidRPr="00983205">
        <w:rPr>
          <w:rStyle w:val="hps"/>
          <w:rFonts w:ascii="Times New Roman" w:hAnsi="Times New Roman"/>
          <w:color w:val="000000"/>
        </w:rPr>
        <w:t>Waddams</w:t>
      </w:r>
      <w:proofErr w:type="spellEnd"/>
      <w:r w:rsidRPr="00983205">
        <w:rPr>
          <w:rStyle w:val="hps"/>
          <w:rFonts w:ascii="Times New Roman" w:hAnsi="Times New Roman"/>
          <w:color w:val="000000"/>
        </w:rPr>
        <w:t xml:space="preserve">, 2007). </w:t>
      </w:r>
      <w:r>
        <w:rPr>
          <w:rStyle w:val="hps"/>
          <w:rFonts w:ascii="Times New Roman" w:hAnsi="Times New Roman"/>
          <w:color w:val="000000"/>
        </w:rPr>
        <w:t>Naturally, the s</w:t>
      </w:r>
      <w:r w:rsidRPr="00DB28DA">
        <w:rPr>
          <w:rStyle w:val="hps"/>
          <w:rFonts w:ascii="Times New Roman" w:hAnsi="Times New Roman"/>
          <w:color w:val="000000"/>
        </w:rPr>
        <w:t xml:space="preserve">trategy literature has emphasized the economical and psychological interest companies may have in creating switching to </w:t>
      </w:r>
      <w:r>
        <w:rPr>
          <w:rStyle w:val="hps"/>
          <w:rFonts w:ascii="Times New Roman" w:hAnsi="Times New Roman"/>
          <w:color w:val="000000"/>
        </w:rPr>
        <w:t xml:space="preserve">limit </w:t>
      </w:r>
      <w:r w:rsidRPr="00DB28DA">
        <w:rPr>
          <w:rStyle w:val="hps"/>
          <w:rFonts w:ascii="Times New Roman" w:hAnsi="Times New Roman"/>
          <w:color w:val="000000"/>
        </w:rPr>
        <w:t>substitution</w:t>
      </w:r>
      <w:r w:rsidRPr="00983205">
        <w:rPr>
          <w:rStyle w:val="hps"/>
          <w:rFonts w:ascii="Times New Roman" w:hAnsi="Times New Roman"/>
          <w:color w:val="000000"/>
        </w:rPr>
        <w:t xml:space="preserve"> </w:t>
      </w:r>
      <w:r w:rsidRPr="00983205">
        <w:rPr>
          <w:rFonts w:ascii="Times New Roman" w:hAnsi="Times New Roman"/>
          <w:color w:val="000000"/>
          <w:lang w:eastAsia="es-CL"/>
        </w:rPr>
        <w:t>(Far</w:t>
      </w:r>
      <w:r>
        <w:rPr>
          <w:rFonts w:ascii="Times New Roman" w:hAnsi="Times New Roman"/>
          <w:color w:val="000000"/>
          <w:lang w:eastAsia="es-CL"/>
        </w:rPr>
        <w:t>r</w:t>
      </w:r>
      <w:r w:rsidRPr="00983205">
        <w:rPr>
          <w:rFonts w:ascii="Times New Roman" w:hAnsi="Times New Roman"/>
          <w:color w:val="000000"/>
          <w:lang w:eastAsia="es-CL"/>
        </w:rPr>
        <w:t xml:space="preserve">ell </w:t>
      </w:r>
      <w:r>
        <w:rPr>
          <w:rFonts w:ascii="Times New Roman" w:hAnsi="Times New Roman"/>
          <w:color w:val="000000"/>
          <w:lang w:eastAsia="es-CL"/>
        </w:rPr>
        <w:t>&amp;</w:t>
      </w:r>
      <w:r w:rsidRPr="00983205">
        <w:rPr>
          <w:rFonts w:ascii="Times New Roman" w:hAnsi="Times New Roman"/>
          <w:color w:val="000000"/>
          <w:lang w:eastAsia="es-CL"/>
        </w:rPr>
        <w:t xml:space="preserve"> Klemperer, 2006; Nakamura, 2010; </w:t>
      </w:r>
      <w:r w:rsidRPr="00983205">
        <w:rPr>
          <w:rFonts w:ascii="Times New Roman" w:hAnsi="Times New Roman"/>
          <w:lang w:eastAsia="es-CL"/>
        </w:rPr>
        <w:t xml:space="preserve">Klemperer, 1987a, </w:t>
      </w:r>
      <w:r>
        <w:rPr>
          <w:rFonts w:ascii="Times New Roman" w:hAnsi="Times New Roman"/>
          <w:lang w:eastAsia="es-CL"/>
        </w:rPr>
        <w:t xml:space="preserve">1987b, </w:t>
      </w:r>
      <w:r w:rsidRPr="00983205">
        <w:rPr>
          <w:rFonts w:ascii="Times New Roman" w:hAnsi="Times New Roman"/>
          <w:lang w:eastAsia="es-CL"/>
        </w:rPr>
        <w:t xml:space="preserve">1995; Burnham, </w:t>
      </w:r>
      <w:proofErr w:type="spellStart"/>
      <w:r w:rsidRPr="00983205">
        <w:rPr>
          <w:rFonts w:ascii="Times New Roman" w:hAnsi="Times New Roman"/>
          <w:lang w:eastAsia="es-CL"/>
        </w:rPr>
        <w:t>Frels</w:t>
      </w:r>
      <w:proofErr w:type="spellEnd"/>
      <w:r w:rsidRPr="00983205">
        <w:rPr>
          <w:rFonts w:ascii="Times New Roman" w:hAnsi="Times New Roman"/>
          <w:lang w:eastAsia="es-CL"/>
        </w:rPr>
        <w:t xml:space="preserve"> </w:t>
      </w:r>
      <w:r>
        <w:rPr>
          <w:rFonts w:ascii="Times New Roman" w:hAnsi="Times New Roman"/>
          <w:lang w:eastAsia="es-CL"/>
        </w:rPr>
        <w:t>&amp;</w:t>
      </w:r>
      <w:r w:rsidRPr="00983205">
        <w:rPr>
          <w:rFonts w:ascii="Times New Roman" w:hAnsi="Times New Roman"/>
          <w:lang w:eastAsia="es-CL"/>
        </w:rPr>
        <w:t xml:space="preserve"> </w:t>
      </w:r>
      <w:proofErr w:type="spellStart"/>
      <w:r w:rsidRPr="00983205">
        <w:rPr>
          <w:rFonts w:ascii="Times New Roman" w:hAnsi="Times New Roman"/>
          <w:lang w:eastAsia="es-CL"/>
        </w:rPr>
        <w:t>Mahajan</w:t>
      </w:r>
      <w:proofErr w:type="spellEnd"/>
      <w:r w:rsidRPr="00983205">
        <w:rPr>
          <w:rFonts w:ascii="Times New Roman" w:hAnsi="Times New Roman"/>
          <w:lang w:eastAsia="es-CL"/>
        </w:rPr>
        <w:t xml:space="preserve">, 2003; Shy, 2002; </w:t>
      </w:r>
      <w:proofErr w:type="spellStart"/>
      <w:r w:rsidRPr="00983205">
        <w:rPr>
          <w:rFonts w:ascii="Times New Roman" w:hAnsi="Times New Roman"/>
          <w:lang w:eastAsia="es-CL"/>
        </w:rPr>
        <w:t>Kahl</w:t>
      </w:r>
      <w:proofErr w:type="spellEnd"/>
      <w:r w:rsidRPr="00983205">
        <w:rPr>
          <w:rFonts w:ascii="Times New Roman" w:hAnsi="Times New Roman"/>
          <w:lang w:eastAsia="es-CL"/>
        </w:rPr>
        <w:t xml:space="preserve">, 2004; Kim, </w:t>
      </w:r>
      <w:proofErr w:type="spellStart"/>
      <w:r w:rsidRPr="00983205">
        <w:rPr>
          <w:rFonts w:ascii="Times New Roman" w:hAnsi="Times New Roman"/>
          <w:lang w:eastAsia="es-CL"/>
        </w:rPr>
        <w:t>Choi</w:t>
      </w:r>
      <w:proofErr w:type="spellEnd"/>
      <w:r w:rsidRPr="00983205">
        <w:rPr>
          <w:rFonts w:ascii="Times New Roman" w:hAnsi="Times New Roman"/>
          <w:lang w:eastAsia="es-CL"/>
        </w:rPr>
        <w:t xml:space="preserve"> </w:t>
      </w:r>
      <w:r>
        <w:rPr>
          <w:rFonts w:ascii="Times New Roman" w:hAnsi="Times New Roman"/>
          <w:lang w:eastAsia="es-CL"/>
        </w:rPr>
        <w:t>&amp;</w:t>
      </w:r>
      <w:r w:rsidRPr="00983205">
        <w:rPr>
          <w:rFonts w:ascii="Times New Roman" w:hAnsi="Times New Roman"/>
          <w:lang w:eastAsia="es-CL"/>
        </w:rPr>
        <w:t xml:space="preserve"> Kim, 2010)</w:t>
      </w:r>
      <w:r>
        <w:rPr>
          <w:rFonts w:ascii="Times New Roman" w:hAnsi="Times New Roman"/>
          <w:lang w:eastAsia="es-CL"/>
        </w:rPr>
        <w:t>; and a</w:t>
      </w:r>
      <w:r w:rsidRPr="00983205">
        <w:rPr>
          <w:rFonts w:ascii="Times New Roman" w:hAnsi="Times New Roman"/>
          <w:lang w:eastAsia="es-CL"/>
        </w:rPr>
        <w:t xml:space="preserve">lso, </w:t>
      </w:r>
      <w:r>
        <w:rPr>
          <w:rFonts w:ascii="Times New Roman" w:hAnsi="Times New Roman"/>
          <w:lang w:eastAsia="es-CL"/>
        </w:rPr>
        <w:t xml:space="preserve">to </w:t>
      </w:r>
      <w:r w:rsidRPr="00983205">
        <w:rPr>
          <w:rFonts w:ascii="Times New Roman" w:hAnsi="Times New Roman"/>
          <w:lang w:eastAsia="es-CL"/>
        </w:rPr>
        <w:lastRenderedPageBreak/>
        <w:t>discourag</w:t>
      </w:r>
      <w:r>
        <w:rPr>
          <w:rFonts w:ascii="Times New Roman" w:hAnsi="Times New Roman"/>
          <w:lang w:eastAsia="es-CL"/>
        </w:rPr>
        <w:t xml:space="preserve">e the entrance of new competitors </w:t>
      </w:r>
      <w:r w:rsidRPr="00983205">
        <w:rPr>
          <w:rFonts w:ascii="Times New Roman" w:hAnsi="Times New Roman"/>
          <w:lang w:eastAsia="es-CL"/>
        </w:rPr>
        <w:t xml:space="preserve">(Porter, 1998; Hess </w:t>
      </w:r>
      <w:r>
        <w:rPr>
          <w:rFonts w:ascii="Times New Roman" w:hAnsi="Times New Roman"/>
          <w:lang w:eastAsia="es-CL"/>
        </w:rPr>
        <w:t>&amp;</w:t>
      </w:r>
      <w:r w:rsidRPr="00983205">
        <w:rPr>
          <w:rFonts w:ascii="Times New Roman" w:hAnsi="Times New Roman"/>
          <w:lang w:eastAsia="es-CL"/>
        </w:rPr>
        <w:t xml:space="preserve"> </w:t>
      </w:r>
      <w:proofErr w:type="spellStart"/>
      <w:r w:rsidRPr="00983205">
        <w:rPr>
          <w:rFonts w:ascii="Times New Roman" w:hAnsi="Times New Roman"/>
          <w:lang w:eastAsia="es-CL"/>
        </w:rPr>
        <w:t>Ricart</w:t>
      </w:r>
      <w:proofErr w:type="spellEnd"/>
      <w:r w:rsidRPr="00983205">
        <w:rPr>
          <w:rFonts w:ascii="Times New Roman" w:hAnsi="Times New Roman"/>
          <w:lang w:eastAsia="es-CL"/>
        </w:rPr>
        <w:t xml:space="preserve">, 2002; </w:t>
      </w:r>
      <w:proofErr w:type="spellStart"/>
      <w:r w:rsidRPr="00983205">
        <w:rPr>
          <w:rFonts w:ascii="Times New Roman" w:hAnsi="Times New Roman"/>
          <w:lang w:eastAsia="es-CL"/>
        </w:rPr>
        <w:t>Fornell</w:t>
      </w:r>
      <w:proofErr w:type="spellEnd"/>
      <w:r w:rsidRPr="00983205">
        <w:rPr>
          <w:rFonts w:ascii="Times New Roman" w:hAnsi="Times New Roman"/>
          <w:lang w:eastAsia="es-CL"/>
        </w:rPr>
        <w:t xml:space="preserve"> </w:t>
      </w:r>
      <w:r>
        <w:rPr>
          <w:rFonts w:ascii="Times New Roman" w:hAnsi="Times New Roman"/>
          <w:lang w:eastAsia="es-CL"/>
        </w:rPr>
        <w:t>&amp;</w:t>
      </w:r>
      <w:r w:rsidRPr="00983205">
        <w:rPr>
          <w:rFonts w:ascii="Times New Roman" w:hAnsi="Times New Roman"/>
          <w:lang w:eastAsia="es-CL"/>
        </w:rPr>
        <w:t xml:space="preserve"> </w:t>
      </w:r>
      <w:proofErr w:type="spellStart"/>
      <w:r w:rsidRPr="00983205">
        <w:rPr>
          <w:rFonts w:ascii="Times New Roman" w:hAnsi="Times New Roman"/>
          <w:lang w:eastAsia="es-CL"/>
        </w:rPr>
        <w:t>Larcker</w:t>
      </w:r>
      <w:proofErr w:type="spellEnd"/>
      <w:r w:rsidRPr="00983205">
        <w:rPr>
          <w:rFonts w:ascii="Times New Roman" w:hAnsi="Times New Roman"/>
          <w:lang w:eastAsia="es-CL"/>
        </w:rPr>
        <w:t>, 1981; Klemperer, 1987c</w:t>
      </w:r>
      <w:r w:rsidRPr="00983205">
        <w:rPr>
          <w:rFonts w:ascii="Times New Roman" w:hAnsi="Times New Roman"/>
          <w:color w:val="000000"/>
          <w:lang w:eastAsia="es-CL"/>
        </w:rPr>
        <w:t xml:space="preserve">). </w:t>
      </w:r>
    </w:p>
    <w:p w:rsidR="00C5748C" w:rsidRPr="000A39CC" w:rsidRDefault="00C5748C" w:rsidP="00791887">
      <w:pPr>
        <w:tabs>
          <w:tab w:val="left" w:pos="426"/>
        </w:tabs>
        <w:spacing w:after="100" w:afterAutospacing="1" w:line="360" w:lineRule="auto"/>
        <w:jc w:val="both"/>
        <w:rPr>
          <w:rFonts w:ascii="Times New Roman" w:hAnsi="Times New Roman"/>
          <w:lang w:eastAsia="es-CL"/>
        </w:rPr>
      </w:pPr>
      <w:r w:rsidRPr="00983205">
        <w:rPr>
          <w:rFonts w:ascii="Times New Roman" w:hAnsi="Times New Roman"/>
          <w:color w:val="000000"/>
          <w:lang w:eastAsia="es-CL"/>
        </w:rPr>
        <w:tab/>
      </w:r>
      <w:r w:rsidRPr="00983205">
        <w:rPr>
          <w:rFonts w:ascii="Times New Roman" w:hAnsi="Times New Roman"/>
          <w:color w:val="000000"/>
          <w:lang w:eastAsia="es-CL"/>
        </w:rPr>
        <w:tab/>
      </w:r>
      <w:r>
        <w:rPr>
          <w:rStyle w:val="apple-style-span"/>
          <w:rFonts w:ascii="Times New Roman" w:hAnsi="Times New Roman"/>
          <w:color w:val="000000"/>
          <w:shd w:val="clear" w:color="auto" w:fill="FFFFFF"/>
        </w:rPr>
        <w:t>While t</w:t>
      </w:r>
      <w:r w:rsidRPr="00983205">
        <w:rPr>
          <w:rStyle w:val="apple-style-span"/>
          <w:rFonts w:ascii="Times New Roman" w:hAnsi="Times New Roman"/>
          <w:color w:val="000000"/>
          <w:shd w:val="clear" w:color="auto" w:fill="FFFFFF"/>
        </w:rPr>
        <w:t xml:space="preserve">he </w:t>
      </w:r>
      <w:r>
        <w:rPr>
          <w:rStyle w:val="apple-style-span"/>
          <w:rFonts w:ascii="Times New Roman" w:hAnsi="Times New Roman"/>
          <w:color w:val="000000"/>
          <w:shd w:val="clear" w:color="auto" w:fill="FFFFFF"/>
        </w:rPr>
        <w:t xml:space="preserve">identification </w:t>
      </w:r>
      <w:r w:rsidRPr="00983205">
        <w:rPr>
          <w:rStyle w:val="apple-style-span"/>
          <w:rFonts w:ascii="Times New Roman" w:hAnsi="Times New Roman"/>
          <w:color w:val="000000"/>
          <w:shd w:val="clear" w:color="auto" w:fill="FFFFFF"/>
        </w:rPr>
        <w:t xml:space="preserve">of </w:t>
      </w:r>
      <w:r>
        <w:rPr>
          <w:rStyle w:val="apple-style-span"/>
          <w:rFonts w:ascii="Times New Roman" w:hAnsi="Times New Roman"/>
          <w:color w:val="000000"/>
          <w:shd w:val="clear" w:color="auto" w:fill="FFFFFF"/>
        </w:rPr>
        <w:t xml:space="preserve">switching </w:t>
      </w:r>
      <w:r w:rsidRPr="00983205">
        <w:rPr>
          <w:rStyle w:val="apple-style-span"/>
          <w:rFonts w:ascii="Times New Roman" w:hAnsi="Times New Roman"/>
          <w:color w:val="000000"/>
          <w:shd w:val="clear" w:color="auto" w:fill="FFFFFF"/>
        </w:rPr>
        <w:t xml:space="preserve">costs and their causes </w:t>
      </w:r>
      <w:r>
        <w:rPr>
          <w:rStyle w:val="apple-style-span"/>
          <w:rFonts w:ascii="Times New Roman" w:hAnsi="Times New Roman"/>
          <w:color w:val="000000"/>
          <w:shd w:val="clear" w:color="auto" w:fill="FFFFFF"/>
        </w:rPr>
        <w:t>is</w:t>
      </w:r>
      <w:r w:rsidRPr="00983205">
        <w:rPr>
          <w:rStyle w:val="apple-style-span"/>
          <w:rFonts w:ascii="Times New Roman" w:hAnsi="Times New Roman"/>
          <w:color w:val="000000"/>
          <w:shd w:val="clear" w:color="auto" w:fill="FFFFFF"/>
        </w:rPr>
        <w:t xml:space="preserve"> relatively new</w:t>
      </w:r>
      <w:r w:rsidRPr="00983205">
        <w:rPr>
          <w:rFonts w:ascii="Times New Roman" w:hAnsi="Times New Roman"/>
          <w:lang w:eastAsia="es-CL"/>
        </w:rPr>
        <w:t xml:space="preserve"> (</w:t>
      </w:r>
      <w:proofErr w:type="spellStart"/>
      <w:r w:rsidRPr="00983205">
        <w:rPr>
          <w:rFonts w:ascii="Times New Roman" w:hAnsi="Times New Roman"/>
          <w:lang w:eastAsia="es-CL"/>
        </w:rPr>
        <w:t>Maicas</w:t>
      </w:r>
      <w:proofErr w:type="spellEnd"/>
      <w:r w:rsidRPr="00983205">
        <w:rPr>
          <w:rFonts w:ascii="Times New Roman" w:hAnsi="Times New Roman"/>
          <w:lang w:eastAsia="es-CL"/>
        </w:rPr>
        <w:t>, 2006)</w:t>
      </w:r>
      <w:r>
        <w:rPr>
          <w:rFonts w:ascii="Times New Roman" w:hAnsi="Times New Roman"/>
          <w:lang w:eastAsia="es-CL"/>
        </w:rPr>
        <w:t xml:space="preserve">, they </w:t>
      </w:r>
      <w:r w:rsidRPr="00983205">
        <w:rPr>
          <w:rFonts w:ascii="Times New Roman" w:hAnsi="Times New Roman"/>
          <w:color w:val="000000"/>
          <w:lang w:eastAsia="es-CL"/>
        </w:rPr>
        <w:t xml:space="preserve">have been identified for a broad variety of product and service industries, such as airlines, financial services and wireless communications </w:t>
      </w:r>
      <w:r w:rsidRPr="00983205">
        <w:rPr>
          <w:rStyle w:val="apple-style-span"/>
          <w:rFonts w:ascii="Times New Roman" w:hAnsi="Times New Roman"/>
          <w:color w:val="000000"/>
          <w:shd w:val="clear" w:color="auto" w:fill="FFFFFF"/>
        </w:rPr>
        <w:t>(</w:t>
      </w:r>
      <w:proofErr w:type="spellStart"/>
      <w:r w:rsidRPr="00983205">
        <w:rPr>
          <w:rStyle w:val="apple-style-span"/>
          <w:rFonts w:ascii="Times New Roman" w:hAnsi="Times New Roman"/>
          <w:color w:val="000000"/>
          <w:shd w:val="clear" w:color="auto" w:fill="FFFFFF"/>
        </w:rPr>
        <w:t>Grzybowski</w:t>
      </w:r>
      <w:proofErr w:type="spellEnd"/>
      <w:r w:rsidRPr="00983205">
        <w:rPr>
          <w:rStyle w:val="apple-style-span"/>
          <w:rFonts w:ascii="Times New Roman" w:hAnsi="Times New Roman"/>
          <w:color w:val="000000"/>
          <w:shd w:val="clear" w:color="auto" w:fill="FFFFFF"/>
        </w:rPr>
        <w:t xml:space="preserve">, 2006; Kim, Park </w:t>
      </w:r>
      <w:r>
        <w:rPr>
          <w:rStyle w:val="apple-style-span"/>
          <w:rFonts w:ascii="Times New Roman" w:hAnsi="Times New Roman"/>
          <w:color w:val="000000"/>
          <w:shd w:val="clear" w:color="auto" w:fill="FFFFFF"/>
        </w:rPr>
        <w:t>&amp;</w:t>
      </w:r>
      <w:r w:rsidRPr="00983205">
        <w:rPr>
          <w:rStyle w:val="apple-style-span"/>
          <w:rFonts w:ascii="Times New Roman" w:hAnsi="Times New Roman"/>
          <w:color w:val="000000"/>
          <w:shd w:val="clear" w:color="auto" w:fill="FFFFFF"/>
        </w:rPr>
        <w:t xml:space="preserve"> </w:t>
      </w:r>
      <w:proofErr w:type="spellStart"/>
      <w:r w:rsidRPr="00983205">
        <w:rPr>
          <w:rStyle w:val="apple-style-span"/>
          <w:rFonts w:ascii="Times New Roman" w:hAnsi="Times New Roman"/>
          <w:color w:val="000000"/>
          <w:shd w:val="clear" w:color="auto" w:fill="FFFFFF"/>
        </w:rPr>
        <w:t>Jeong</w:t>
      </w:r>
      <w:proofErr w:type="spellEnd"/>
      <w:r w:rsidRPr="00983205">
        <w:rPr>
          <w:rStyle w:val="apple-style-span"/>
          <w:rFonts w:ascii="Times New Roman" w:hAnsi="Times New Roman"/>
          <w:color w:val="000000"/>
          <w:shd w:val="clear" w:color="auto" w:fill="FFFFFF"/>
        </w:rPr>
        <w:t xml:space="preserve">, 2004; </w:t>
      </w:r>
      <w:proofErr w:type="spellStart"/>
      <w:r w:rsidRPr="00983205">
        <w:rPr>
          <w:rStyle w:val="apple-style-span"/>
          <w:rFonts w:ascii="Times New Roman" w:hAnsi="Times New Roman"/>
          <w:color w:val="000000"/>
          <w:shd w:val="clear" w:color="auto" w:fill="FFFFFF"/>
        </w:rPr>
        <w:t>Maicas</w:t>
      </w:r>
      <w:proofErr w:type="spellEnd"/>
      <w:r w:rsidRPr="00983205">
        <w:rPr>
          <w:rStyle w:val="apple-style-span"/>
          <w:rFonts w:ascii="Times New Roman" w:hAnsi="Times New Roman"/>
          <w:color w:val="000000"/>
          <w:shd w:val="clear" w:color="auto" w:fill="FFFFFF"/>
        </w:rPr>
        <w:t xml:space="preserve"> </w:t>
      </w:r>
      <w:r>
        <w:rPr>
          <w:rStyle w:val="apple-style-span"/>
          <w:rFonts w:ascii="Times New Roman" w:hAnsi="Times New Roman"/>
          <w:color w:val="000000"/>
          <w:shd w:val="clear" w:color="auto" w:fill="FFFFFF"/>
        </w:rPr>
        <w:t>&amp;</w:t>
      </w:r>
      <w:r w:rsidRPr="00983205">
        <w:rPr>
          <w:rStyle w:val="apple-style-span"/>
          <w:rFonts w:ascii="Times New Roman" w:hAnsi="Times New Roman"/>
          <w:color w:val="000000"/>
          <w:shd w:val="clear" w:color="auto" w:fill="FFFFFF"/>
        </w:rPr>
        <w:t xml:space="preserve"> </w:t>
      </w:r>
      <w:proofErr w:type="spellStart"/>
      <w:r w:rsidRPr="00983205">
        <w:rPr>
          <w:rStyle w:val="apple-style-span"/>
          <w:rFonts w:ascii="Times New Roman" w:hAnsi="Times New Roman"/>
          <w:color w:val="000000"/>
          <w:shd w:val="clear" w:color="auto" w:fill="FFFFFF"/>
        </w:rPr>
        <w:t>Ses</w:t>
      </w:r>
      <w:r>
        <w:rPr>
          <w:rStyle w:val="apple-style-span"/>
          <w:rFonts w:ascii="Times New Roman" w:hAnsi="Times New Roman"/>
          <w:color w:val="000000"/>
          <w:shd w:val="clear" w:color="auto" w:fill="FFFFFF"/>
        </w:rPr>
        <w:t>e</w:t>
      </w:r>
      <w:proofErr w:type="spellEnd"/>
      <w:r w:rsidRPr="00983205">
        <w:rPr>
          <w:rStyle w:val="apple-style-span"/>
          <w:rFonts w:ascii="Times New Roman" w:hAnsi="Times New Roman"/>
          <w:color w:val="000000"/>
          <w:shd w:val="clear" w:color="auto" w:fill="FFFFFF"/>
        </w:rPr>
        <w:t xml:space="preserve">, 2008; </w:t>
      </w:r>
      <w:proofErr w:type="spellStart"/>
      <w:r w:rsidRPr="00983205">
        <w:rPr>
          <w:rStyle w:val="apple-style-span"/>
          <w:rFonts w:ascii="Times New Roman" w:hAnsi="Times New Roman"/>
          <w:color w:val="000000"/>
          <w:shd w:val="clear" w:color="auto" w:fill="FFFFFF"/>
        </w:rPr>
        <w:t>Maicas</w:t>
      </w:r>
      <w:proofErr w:type="spellEnd"/>
      <w:r w:rsidRPr="00983205">
        <w:rPr>
          <w:rStyle w:val="apple-style-span"/>
          <w:rFonts w:ascii="Times New Roman" w:hAnsi="Times New Roman"/>
          <w:color w:val="000000"/>
          <w:shd w:val="clear" w:color="auto" w:fill="FFFFFF"/>
        </w:rPr>
        <w:t xml:space="preserve">, Polo </w:t>
      </w:r>
      <w:r>
        <w:rPr>
          <w:rStyle w:val="apple-style-span"/>
          <w:rFonts w:ascii="Times New Roman" w:hAnsi="Times New Roman"/>
          <w:color w:val="000000"/>
          <w:shd w:val="clear" w:color="auto" w:fill="FFFFFF"/>
        </w:rPr>
        <w:t>&amp;</w:t>
      </w:r>
      <w:r w:rsidRPr="00983205">
        <w:rPr>
          <w:rStyle w:val="apple-style-span"/>
          <w:rFonts w:ascii="Times New Roman" w:hAnsi="Times New Roman"/>
          <w:color w:val="000000"/>
          <w:shd w:val="clear" w:color="auto" w:fill="FFFFFF"/>
        </w:rPr>
        <w:t xml:space="preserve"> </w:t>
      </w:r>
      <w:proofErr w:type="spellStart"/>
      <w:r w:rsidRPr="00983205">
        <w:rPr>
          <w:rStyle w:val="apple-style-span"/>
          <w:rFonts w:ascii="Times New Roman" w:hAnsi="Times New Roman"/>
          <w:color w:val="000000"/>
          <w:shd w:val="clear" w:color="auto" w:fill="FFFFFF"/>
        </w:rPr>
        <w:t>Sese</w:t>
      </w:r>
      <w:proofErr w:type="spellEnd"/>
      <w:r w:rsidRPr="00983205">
        <w:rPr>
          <w:rStyle w:val="apple-style-span"/>
          <w:rFonts w:ascii="Times New Roman" w:hAnsi="Times New Roman"/>
          <w:color w:val="000000"/>
          <w:shd w:val="clear" w:color="auto" w:fill="FFFFFF"/>
        </w:rPr>
        <w:t xml:space="preserve">, 2009). </w:t>
      </w:r>
      <w:r w:rsidRPr="00983205">
        <w:rPr>
          <w:rFonts w:ascii="Times New Roman" w:hAnsi="Times New Roman"/>
          <w:lang w:eastAsia="es-CL"/>
        </w:rPr>
        <w:t xml:space="preserve">In general, literature regarding </w:t>
      </w:r>
      <w:r>
        <w:rPr>
          <w:rFonts w:ascii="Times New Roman" w:hAnsi="Times New Roman"/>
          <w:lang w:eastAsia="es-CL"/>
        </w:rPr>
        <w:t>switching</w:t>
      </w:r>
      <w:r w:rsidRPr="00983205">
        <w:rPr>
          <w:rFonts w:ascii="Times New Roman" w:hAnsi="Times New Roman"/>
          <w:lang w:eastAsia="es-CL"/>
        </w:rPr>
        <w:t xml:space="preserve"> costs has focused on </w:t>
      </w:r>
      <w:r>
        <w:rPr>
          <w:rFonts w:ascii="Times New Roman" w:hAnsi="Times New Roman"/>
          <w:lang w:eastAsia="es-CL"/>
        </w:rPr>
        <w:t>determining</w:t>
      </w:r>
      <w:r w:rsidRPr="00983205">
        <w:rPr>
          <w:rFonts w:ascii="Times New Roman" w:hAnsi="Times New Roman"/>
          <w:lang w:eastAsia="es-CL"/>
        </w:rPr>
        <w:t xml:space="preserve"> attributes which provide companies with a degree of monopolistic power and estimating </w:t>
      </w:r>
      <w:r>
        <w:rPr>
          <w:rFonts w:ascii="Times New Roman" w:hAnsi="Times New Roman"/>
          <w:lang w:eastAsia="es-CL"/>
        </w:rPr>
        <w:t>their</w:t>
      </w:r>
      <w:r w:rsidRPr="00983205">
        <w:rPr>
          <w:rFonts w:ascii="Times New Roman" w:hAnsi="Times New Roman"/>
          <w:lang w:eastAsia="es-CL"/>
        </w:rPr>
        <w:t xml:space="preserve"> </w:t>
      </w:r>
      <w:r>
        <w:rPr>
          <w:rFonts w:ascii="Times New Roman" w:hAnsi="Times New Roman"/>
          <w:lang w:eastAsia="es-CL"/>
        </w:rPr>
        <w:t>impact</w:t>
      </w:r>
      <w:r w:rsidRPr="00983205">
        <w:rPr>
          <w:rFonts w:ascii="Times New Roman" w:hAnsi="Times New Roman"/>
          <w:lang w:eastAsia="es-CL"/>
        </w:rPr>
        <w:t xml:space="preserve"> on prices, instead of providing a measurement of </w:t>
      </w:r>
      <w:r>
        <w:rPr>
          <w:rFonts w:ascii="Times New Roman" w:hAnsi="Times New Roman"/>
          <w:lang w:eastAsia="es-CL"/>
        </w:rPr>
        <w:t>the</w:t>
      </w:r>
      <w:r w:rsidRPr="00983205">
        <w:rPr>
          <w:rFonts w:ascii="Times New Roman" w:hAnsi="Times New Roman"/>
          <w:lang w:eastAsia="es-CL"/>
        </w:rPr>
        <w:t xml:space="preserve"> </w:t>
      </w:r>
      <w:r>
        <w:rPr>
          <w:rFonts w:ascii="Times New Roman" w:hAnsi="Times New Roman"/>
          <w:lang w:eastAsia="es-CL"/>
        </w:rPr>
        <w:t>switching c</w:t>
      </w:r>
      <w:r w:rsidRPr="00983205">
        <w:rPr>
          <w:rFonts w:ascii="Times New Roman" w:hAnsi="Times New Roman"/>
          <w:lang w:eastAsia="es-CL"/>
        </w:rPr>
        <w:t>ost</w:t>
      </w:r>
      <w:r>
        <w:rPr>
          <w:rFonts w:ascii="Times New Roman" w:hAnsi="Times New Roman"/>
          <w:lang w:eastAsia="es-CL"/>
        </w:rPr>
        <w:t xml:space="preserve"> that would apply to a typical customer. </w:t>
      </w:r>
    </w:p>
    <w:p w:rsidR="00C5748C" w:rsidRDefault="00C5748C" w:rsidP="00C812BE">
      <w:pPr>
        <w:spacing w:after="100" w:afterAutospacing="1" w:line="360" w:lineRule="auto"/>
        <w:ind w:firstLine="708"/>
        <w:jc w:val="both"/>
        <w:textAlignment w:val="top"/>
        <w:rPr>
          <w:rFonts w:ascii="Times New Roman" w:hAnsi="Times New Roman"/>
          <w:lang w:eastAsia="es-CL"/>
        </w:rPr>
      </w:pPr>
      <w:r w:rsidRPr="00BD36BC">
        <w:rPr>
          <w:rFonts w:ascii="Times New Roman" w:hAnsi="Times New Roman"/>
          <w:lang w:eastAsia="es-CL"/>
        </w:rPr>
        <w:t xml:space="preserve">The first attempts to </w:t>
      </w:r>
      <w:r>
        <w:rPr>
          <w:rFonts w:ascii="Times New Roman" w:hAnsi="Times New Roman"/>
          <w:lang w:eastAsia="es-CL"/>
        </w:rPr>
        <w:t xml:space="preserve">empirically </w:t>
      </w:r>
      <w:r w:rsidRPr="00BD36BC">
        <w:rPr>
          <w:rFonts w:ascii="Times New Roman" w:hAnsi="Times New Roman"/>
          <w:lang w:eastAsia="es-CL"/>
        </w:rPr>
        <w:t xml:space="preserve">estimate </w:t>
      </w:r>
      <w:r>
        <w:rPr>
          <w:rFonts w:ascii="Times New Roman" w:hAnsi="Times New Roman"/>
          <w:lang w:eastAsia="es-CL"/>
        </w:rPr>
        <w:t xml:space="preserve">the impact of switching costs were in the </w:t>
      </w:r>
      <w:r w:rsidRPr="00BD36BC">
        <w:rPr>
          <w:rFonts w:ascii="Times New Roman" w:hAnsi="Times New Roman"/>
          <w:lang w:eastAsia="es-CL"/>
        </w:rPr>
        <w:t xml:space="preserve">1990s, with research by </w:t>
      </w:r>
      <w:proofErr w:type="spellStart"/>
      <w:r w:rsidRPr="00BD36BC">
        <w:rPr>
          <w:rFonts w:ascii="Times New Roman" w:hAnsi="Times New Roman"/>
          <w:lang w:eastAsia="es-CL"/>
        </w:rPr>
        <w:t>Borenstein</w:t>
      </w:r>
      <w:proofErr w:type="spellEnd"/>
      <w:r w:rsidRPr="00BD36BC">
        <w:rPr>
          <w:rFonts w:ascii="Times New Roman" w:hAnsi="Times New Roman"/>
          <w:lang w:eastAsia="es-CL"/>
        </w:rPr>
        <w:t xml:space="preserve"> (1991) </w:t>
      </w:r>
      <w:r>
        <w:rPr>
          <w:rFonts w:ascii="Times New Roman" w:hAnsi="Times New Roman"/>
          <w:lang w:eastAsia="es-CL"/>
        </w:rPr>
        <w:t>o</w:t>
      </w:r>
      <w:r w:rsidRPr="00BD36BC">
        <w:rPr>
          <w:rFonts w:ascii="Times New Roman" w:hAnsi="Times New Roman"/>
          <w:lang w:eastAsia="es-CL"/>
        </w:rPr>
        <w:t>n gas stations</w:t>
      </w:r>
      <w:r>
        <w:rPr>
          <w:rFonts w:ascii="Times New Roman" w:hAnsi="Times New Roman"/>
          <w:lang w:eastAsia="es-CL"/>
        </w:rPr>
        <w:t xml:space="preserve">. He found </w:t>
      </w:r>
      <w:r w:rsidRPr="00BD36BC">
        <w:rPr>
          <w:rFonts w:ascii="Times New Roman" w:hAnsi="Times New Roman"/>
          <w:lang w:eastAsia="es-CL"/>
        </w:rPr>
        <w:t xml:space="preserve">that gas stations differentiate customers, charging a higher </w:t>
      </w:r>
      <w:r>
        <w:rPr>
          <w:rFonts w:ascii="Times New Roman" w:hAnsi="Times New Roman"/>
          <w:lang w:eastAsia="es-CL"/>
        </w:rPr>
        <w:t>p</w:t>
      </w:r>
      <w:r w:rsidRPr="00BD36BC">
        <w:rPr>
          <w:rFonts w:ascii="Times New Roman" w:hAnsi="Times New Roman"/>
          <w:lang w:eastAsia="es-CL"/>
        </w:rPr>
        <w:t xml:space="preserve">rice to those who </w:t>
      </w:r>
      <w:r>
        <w:rPr>
          <w:rFonts w:ascii="Times New Roman" w:hAnsi="Times New Roman"/>
          <w:lang w:eastAsia="es-CL"/>
        </w:rPr>
        <w:t xml:space="preserve">have more inelastic demands and that </w:t>
      </w:r>
      <w:r w:rsidRPr="00BD36BC">
        <w:rPr>
          <w:rFonts w:ascii="Times New Roman" w:hAnsi="Times New Roman"/>
          <w:lang w:eastAsia="es-CL"/>
        </w:rPr>
        <w:t xml:space="preserve">have </w:t>
      </w:r>
      <w:r>
        <w:rPr>
          <w:rFonts w:ascii="Times New Roman" w:hAnsi="Times New Roman"/>
          <w:lang w:eastAsia="es-CL"/>
        </w:rPr>
        <w:t xml:space="preserve">a </w:t>
      </w:r>
      <w:r w:rsidRPr="00BD36BC">
        <w:rPr>
          <w:rFonts w:ascii="Times New Roman" w:hAnsi="Times New Roman"/>
          <w:lang w:eastAsia="es-CL"/>
        </w:rPr>
        <w:t>lower probability of switching</w:t>
      </w:r>
      <w:r>
        <w:rPr>
          <w:rFonts w:ascii="Times New Roman" w:hAnsi="Times New Roman"/>
          <w:lang w:eastAsia="es-CL"/>
        </w:rPr>
        <w:t xml:space="preserve"> to an alternative supplier</w:t>
      </w:r>
      <w:r w:rsidRPr="00BD36BC">
        <w:rPr>
          <w:rFonts w:ascii="Times New Roman" w:hAnsi="Times New Roman"/>
          <w:lang w:eastAsia="es-CL"/>
        </w:rPr>
        <w:t>.</w:t>
      </w:r>
      <w:r w:rsidRPr="00BD36BC">
        <w:rPr>
          <w:rFonts w:ascii="Times New Roman" w:hAnsi="Times New Roman"/>
          <w:color w:val="000000"/>
          <w:lang w:eastAsia="es-CL"/>
        </w:rPr>
        <w:t xml:space="preserve"> </w:t>
      </w:r>
      <w:r>
        <w:rPr>
          <w:rFonts w:ascii="Times New Roman" w:hAnsi="Times New Roman"/>
          <w:color w:val="000000"/>
          <w:lang w:eastAsia="es-CL"/>
        </w:rPr>
        <w:t xml:space="preserve">Then, </w:t>
      </w:r>
      <w:r w:rsidRPr="000A39CC">
        <w:rPr>
          <w:rFonts w:ascii="Times New Roman" w:hAnsi="Times New Roman"/>
          <w:lang w:eastAsia="es-CL"/>
        </w:rPr>
        <w:t xml:space="preserve">Sharpe (1997) </w:t>
      </w:r>
      <w:r>
        <w:rPr>
          <w:rFonts w:ascii="Times New Roman" w:hAnsi="Times New Roman"/>
          <w:lang w:eastAsia="es-CL"/>
        </w:rPr>
        <w:t xml:space="preserve">for </w:t>
      </w:r>
      <w:r w:rsidRPr="000A39CC">
        <w:rPr>
          <w:rFonts w:ascii="Times New Roman" w:hAnsi="Times New Roman"/>
          <w:lang w:eastAsia="es-CL"/>
        </w:rPr>
        <w:t xml:space="preserve">bank deposits,  </w:t>
      </w:r>
      <w:proofErr w:type="spellStart"/>
      <w:r w:rsidRPr="000A39CC">
        <w:rPr>
          <w:rFonts w:ascii="Times New Roman" w:hAnsi="Times New Roman"/>
          <w:lang w:eastAsia="es-CL"/>
        </w:rPr>
        <w:t>Knittel</w:t>
      </w:r>
      <w:proofErr w:type="spellEnd"/>
      <w:r w:rsidRPr="000A39CC">
        <w:rPr>
          <w:rFonts w:ascii="Times New Roman" w:hAnsi="Times New Roman"/>
          <w:lang w:eastAsia="es-CL"/>
        </w:rPr>
        <w:t xml:space="preserve"> (1997) </w:t>
      </w:r>
      <w:r>
        <w:rPr>
          <w:rFonts w:ascii="Times New Roman" w:hAnsi="Times New Roman"/>
          <w:lang w:eastAsia="es-CL"/>
        </w:rPr>
        <w:t xml:space="preserve">for </w:t>
      </w:r>
      <w:r w:rsidRPr="000A39CC">
        <w:rPr>
          <w:rFonts w:ascii="Times New Roman" w:hAnsi="Times New Roman"/>
          <w:lang w:eastAsia="es-CL"/>
        </w:rPr>
        <w:t>long distance telecommunications</w:t>
      </w:r>
      <w:r>
        <w:rPr>
          <w:rFonts w:ascii="Times New Roman" w:hAnsi="Times New Roman"/>
          <w:lang w:eastAsia="es-CL"/>
        </w:rPr>
        <w:t xml:space="preserve">, and </w:t>
      </w:r>
      <w:proofErr w:type="spellStart"/>
      <w:r w:rsidRPr="00BD36BC">
        <w:rPr>
          <w:rFonts w:ascii="Times New Roman" w:hAnsi="Times New Roman"/>
          <w:lang w:eastAsia="es-CL"/>
        </w:rPr>
        <w:t>Elzinga</w:t>
      </w:r>
      <w:proofErr w:type="spellEnd"/>
      <w:r w:rsidRPr="00BD36BC">
        <w:rPr>
          <w:rFonts w:ascii="Times New Roman" w:hAnsi="Times New Roman"/>
          <w:lang w:eastAsia="es-CL"/>
        </w:rPr>
        <w:t xml:space="preserve"> </w:t>
      </w:r>
      <w:r>
        <w:rPr>
          <w:rFonts w:ascii="Times New Roman" w:hAnsi="Times New Roman"/>
          <w:lang w:eastAsia="es-CL"/>
        </w:rPr>
        <w:t>&amp;</w:t>
      </w:r>
      <w:r w:rsidRPr="00BD36BC">
        <w:rPr>
          <w:rFonts w:ascii="Times New Roman" w:hAnsi="Times New Roman"/>
          <w:lang w:eastAsia="es-CL"/>
        </w:rPr>
        <w:t xml:space="preserve"> Mills (1998)</w:t>
      </w:r>
      <w:r>
        <w:rPr>
          <w:rFonts w:ascii="Times New Roman" w:hAnsi="Times New Roman"/>
          <w:lang w:eastAsia="es-CL"/>
        </w:rPr>
        <w:t xml:space="preserve"> for </w:t>
      </w:r>
      <w:r w:rsidRPr="00BD36BC">
        <w:rPr>
          <w:rFonts w:ascii="Times New Roman" w:hAnsi="Times New Roman"/>
          <w:lang w:eastAsia="es-CL"/>
        </w:rPr>
        <w:t>cigarette distribution during the price war of the 1980s</w:t>
      </w:r>
      <w:r>
        <w:rPr>
          <w:rFonts w:ascii="Times New Roman" w:hAnsi="Times New Roman"/>
          <w:lang w:eastAsia="es-CL"/>
        </w:rPr>
        <w:t xml:space="preserve">, show </w:t>
      </w:r>
      <w:r w:rsidRPr="00BD36BC">
        <w:rPr>
          <w:rStyle w:val="hps"/>
          <w:rFonts w:ascii="Times New Roman" w:hAnsi="Times New Roman"/>
          <w:color w:val="000000"/>
        </w:rPr>
        <w:t xml:space="preserve">that </w:t>
      </w:r>
      <w:r>
        <w:rPr>
          <w:rStyle w:val="hps"/>
          <w:rFonts w:ascii="Times New Roman" w:hAnsi="Times New Roman"/>
          <w:color w:val="000000"/>
        </w:rPr>
        <w:t>switching</w:t>
      </w:r>
      <w:r w:rsidRPr="00BD36BC">
        <w:rPr>
          <w:rStyle w:val="hps"/>
          <w:rFonts w:ascii="Times New Roman" w:hAnsi="Times New Roman"/>
          <w:color w:val="000000"/>
        </w:rPr>
        <w:t xml:space="preserve"> costs </w:t>
      </w:r>
      <w:r>
        <w:rPr>
          <w:rStyle w:val="hps"/>
          <w:rFonts w:ascii="Times New Roman" w:hAnsi="Times New Roman"/>
          <w:color w:val="000000"/>
        </w:rPr>
        <w:t xml:space="preserve">are important, but they </w:t>
      </w:r>
      <w:r w:rsidRPr="00BD36BC">
        <w:rPr>
          <w:rStyle w:val="hps"/>
          <w:rFonts w:ascii="Times New Roman" w:hAnsi="Times New Roman"/>
          <w:color w:val="000000"/>
        </w:rPr>
        <w:t>var</w:t>
      </w:r>
      <w:r>
        <w:rPr>
          <w:rStyle w:val="hps"/>
          <w:rFonts w:ascii="Times New Roman" w:hAnsi="Times New Roman"/>
          <w:color w:val="000000"/>
        </w:rPr>
        <w:t>y</w:t>
      </w:r>
      <w:r w:rsidRPr="00BD36BC">
        <w:rPr>
          <w:rStyle w:val="hps"/>
          <w:rFonts w:ascii="Times New Roman" w:hAnsi="Times New Roman"/>
          <w:color w:val="000000"/>
        </w:rPr>
        <w:t xml:space="preserve"> by type of client . </w:t>
      </w:r>
      <w:r w:rsidRPr="000A39CC">
        <w:rPr>
          <w:rFonts w:ascii="Times New Roman" w:hAnsi="Times New Roman"/>
          <w:lang w:eastAsia="es-CL"/>
        </w:rPr>
        <w:t>Shy (2002)</w:t>
      </w:r>
      <w:r>
        <w:rPr>
          <w:rFonts w:ascii="Times New Roman" w:hAnsi="Times New Roman"/>
          <w:lang w:eastAsia="es-CL"/>
        </w:rPr>
        <w:t>, for the</w:t>
      </w:r>
      <w:r w:rsidRPr="000A39CC">
        <w:rPr>
          <w:rFonts w:ascii="Times New Roman" w:hAnsi="Times New Roman"/>
          <w:lang w:eastAsia="es-CL"/>
        </w:rPr>
        <w:t xml:space="preserve"> </w:t>
      </w:r>
      <w:r>
        <w:rPr>
          <w:rFonts w:ascii="Times New Roman" w:hAnsi="Times New Roman"/>
          <w:lang w:eastAsia="es-CL"/>
        </w:rPr>
        <w:t xml:space="preserve">Israeli </w:t>
      </w:r>
      <w:r w:rsidRPr="000A39CC">
        <w:rPr>
          <w:rFonts w:ascii="Times New Roman" w:hAnsi="Times New Roman"/>
          <w:lang w:eastAsia="es-CL"/>
        </w:rPr>
        <w:t xml:space="preserve">cellular phone and </w:t>
      </w:r>
      <w:r>
        <w:rPr>
          <w:rFonts w:ascii="Times New Roman" w:hAnsi="Times New Roman"/>
          <w:lang w:eastAsia="es-CL"/>
        </w:rPr>
        <w:t>financial industries,</w:t>
      </w:r>
      <w:r w:rsidRPr="00BD36BC">
        <w:rPr>
          <w:rFonts w:ascii="Times New Roman" w:hAnsi="Times New Roman"/>
          <w:lang w:eastAsia="es-CL"/>
        </w:rPr>
        <w:t xml:space="preserve"> link</w:t>
      </w:r>
      <w:r>
        <w:rPr>
          <w:rFonts w:ascii="Times New Roman" w:hAnsi="Times New Roman"/>
          <w:lang w:eastAsia="es-CL"/>
        </w:rPr>
        <w:t>ed switching</w:t>
      </w:r>
      <w:r w:rsidRPr="00BD36BC">
        <w:rPr>
          <w:rFonts w:ascii="Times New Roman" w:hAnsi="Times New Roman"/>
          <w:lang w:eastAsia="es-CL"/>
        </w:rPr>
        <w:t xml:space="preserve"> costs to market share and prices charged by each company</w:t>
      </w:r>
      <w:r w:rsidRPr="00CF2657">
        <w:rPr>
          <w:rFonts w:ascii="Times New Roman" w:hAnsi="Times New Roman"/>
          <w:lang w:eastAsia="es-CL"/>
        </w:rPr>
        <w:t>.</w:t>
      </w:r>
      <w:r>
        <w:rPr>
          <w:rFonts w:ascii="Times New Roman" w:hAnsi="Times New Roman"/>
          <w:lang w:eastAsia="es-CL"/>
        </w:rPr>
        <w:t xml:space="preserve"> </w:t>
      </w:r>
      <w:proofErr w:type="spellStart"/>
      <w:r w:rsidRPr="000A39CC">
        <w:rPr>
          <w:rFonts w:ascii="Times New Roman" w:hAnsi="Times New Roman"/>
          <w:lang w:eastAsia="es-CL"/>
        </w:rPr>
        <w:t>Kahl</w:t>
      </w:r>
      <w:proofErr w:type="spellEnd"/>
      <w:r w:rsidRPr="000A39CC">
        <w:rPr>
          <w:rFonts w:ascii="Times New Roman" w:hAnsi="Times New Roman"/>
          <w:lang w:eastAsia="es-CL"/>
        </w:rPr>
        <w:t xml:space="preserve"> (2004)</w:t>
      </w:r>
      <w:r>
        <w:rPr>
          <w:rFonts w:ascii="Times New Roman" w:hAnsi="Times New Roman"/>
          <w:lang w:eastAsia="es-CL"/>
        </w:rPr>
        <w:t xml:space="preserve"> measured huge variations </w:t>
      </w:r>
      <w:r w:rsidRPr="000A39CC">
        <w:rPr>
          <w:rFonts w:ascii="Times New Roman" w:hAnsi="Times New Roman"/>
          <w:lang w:eastAsia="es-CL"/>
        </w:rPr>
        <w:t>by industry</w:t>
      </w:r>
      <w:r w:rsidRPr="00072999">
        <w:rPr>
          <w:rFonts w:ascii="Times New Roman" w:hAnsi="Times New Roman"/>
          <w:lang w:eastAsia="es-CL"/>
        </w:rPr>
        <w:t>.</w:t>
      </w:r>
      <w:r>
        <w:rPr>
          <w:rFonts w:ascii="Times New Roman" w:hAnsi="Times New Roman"/>
          <w:lang w:eastAsia="es-CL"/>
        </w:rPr>
        <w:t xml:space="preserve"> </w:t>
      </w:r>
      <w:r w:rsidRPr="0076395D">
        <w:rPr>
          <w:rFonts w:ascii="Times New Roman" w:hAnsi="Times New Roman"/>
          <w:lang w:eastAsia="es-CL"/>
        </w:rPr>
        <w:t xml:space="preserve"> </w:t>
      </w:r>
    </w:p>
    <w:p w:rsidR="00C5748C" w:rsidRDefault="00C5748C" w:rsidP="00791887">
      <w:pPr>
        <w:spacing w:after="100" w:afterAutospacing="1" w:line="360" w:lineRule="auto"/>
        <w:ind w:firstLine="708"/>
        <w:jc w:val="both"/>
        <w:rPr>
          <w:rFonts w:ascii="Times New Roman" w:hAnsi="Times New Roman"/>
          <w:lang w:eastAsia="es-CL"/>
        </w:rPr>
      </w:pPr>
      <w:r w:rsidRPr="0076395D">
        <w:rPr>
          <w:rFonts w:ascii="Times New Roman" w:hAnsi="Times New Roman"/>
          <w:lang w:eastAsia="es-CL"/>
        </w:rPr>
        <w:t xml:space="preserve">Chen </w:t>
      </w:r>
      <w:r>
        <w:rPr>
          <w:rFonts w:ascii="Times New Roman" w:hAnsi="Times New Roman"/>
          <w:lang w:eastAsia="es-CL"/>
        </w:rPr>
        <w:t>&amp;</w:t>
      </w:r>
      <w:r w:rsidRPr="0076395D">
        <w:rPr>
          <w:rFonts w:ascii="Times New Roman" w:hAnsi="Times New Roman"/>
          <w:lang w:eastAsia="es-CL"/>
        </w:rPr>
        <w:t xml:space="preserve"> </w:t>
      </w:r>
      <w:proofErr w:type="spellStart"/>
      <w:r w:rsidRPr="0076395D">
        <w:rPr>
          <w:rFonts w:ascii="Times New Roman" w:hAnsi="Times New Roman"/>
          <w:lang w:eastAsia="es-CL"/>
        </w:rPr>
        <w:t>Hitt</w:t>
      </w:r>
      <w:proofErr w:type="spellEnd"/>
      <w:r w:rsidRPr="0076395D">
        <w:rPr>
          <w:rFonts w:ascii="Times New Roman" w:hAnsi="Times New Roman"/>
          <w:lang w:eastAsia="es-CL"/>
        </w:rPr>
        <w:t xml:space="preserve"> (2002), Johnson, Bellman </w:t>
      </w:r>
      <w:r>
        <w:rPr>
          <w:rFonts w:ascii="Times New Roman" w:hAnsi="Times New Roman"/>
          <w:lang w:eastAsia="es-CL"/>
        </w:rPr>
        <w:t>&amp;</w:t>
      </w:r>
      <w:r w:rsidRPr="0076395D">
        <w:rPr>
          <w:rFonts w:ascii="Times New Roman" w:hAnsi="Times New Roman"/>
          <w:lang w:eastAsia="es-CL"/>
        </w:rPr>
        <w:t xml:space="preserve"> </w:t>
      </w:r>
      <w:proofErr w:type="spellStart"/>
      <w:r w:rsidRPr="0076395D">
        <w:rPr>
          <w:rFonts w:ascii="Times New Roman" w:hAnsi="Times New Roman"/>
          <w:lang w:eastAsia="es-CL"/>
        </w:rPr>
        <w:t>Lohse</w:t>
      </w:r>
      <w:proofErr w:type="spellEnd"/>
      <w:r w:rsidRPr="0076395D">
        <w:rPr>
          <w:rFonts w:ascii="Times New Roman" w:hAnsi="Times New Roman"/>
          <w:lang w:eastAsia="es-CL"/>
        </w:rPr>
        <w:t xml:space="preserve"> (2002), Kim, </w:t>
      </w:r>
      <w:proofErr w:type="spellStart"/>
      <w:r w:rsidRPr="0076395D">
        <w:rPr>
          <w:rFonts w:ascii="Times New Roman" w:hAnsi="Times New Roman"/>
          <w:lang w:eastAsia="es-CL"/>
        </w:rPr>
        <w:t>Kliger</w:t>
      </w:r>
      <w:proofErr w:type="spellEnd"/>
      <w:r w:rsidRPr="0076395D">
        <w:rPr>
          <w:rFonts w:ascii="Times New Roman" w:hAnsi="Times New Roman"/>
          <w:lang w:eastAsia="es-CL"/>
        </w:rPr>
        <w:t xml:space="preserve"> </w:t>
      </w:r>
      <w:r>
        <w:rPr>
          <w:rFonts w:ascii="Times New Roman" w:hAnsi="Times New Roman"/>
          <w:lang w:eastAsia="es-CL"/>
        </w:rPr>
        <w:t>&amp;</w:t>
      </w:r>
      <w:r w:rsidRPr="0076395D">
        <w:rPr>
          <w:rFonts w:ascii="Times New Roman" w:hAnsi="Times New Roman"/>
          <w:lang w:eastAsia="es-CL"/>
        </w:rPr>
        <w:t xml:space="preserve"> Vale (2003) </w:t>
      </w:r>
      <w:r>
        <w:rPr>
          <w:rFonts w:ascii="Times New Roman" w:hAnsi="Times New Roman"/>
          <w:lang w:eastAsia="es-CL"/>
        </w:rPr>
        <w:t xml:space="preserve">analyzed switching costs in new technologies industries. </w:t>
      </w:r>
      <w:r w:rsidRPr="007332B9">
        <w:rPr>
          <w:rFonts w:ascii="Times New Roman" w:hAnsi="Times New Roman"/>
          <w:lang w:eastAsia="es-CL"/>
        </w:rPr>
        <w:t>Shum (200</w:t>
      </w:r>
      <w:r>
        <w:rPr>
          <w:rFonts w:ascii="Times New Roman" w:hAnsi="Times New Roman"/>
          <w:lang w:eastAsia="es-CL"/>
        </w:rPr>
        <w:t>4</w:t>
      </w:r>
      <w:r w:rsidRPr="007332B9">
        <w:rPr>
          <w:rFonts w:ascii="Times New Roman" w:hAnsi="Times New Roman"/>
          <w:lang w:eastAsia="es-CL"/>
        </w:rPr>
        <w:t xml:space="preserve">) evaluated how brand loyalty affected opportunity costs in the cereal industry. </w:t>
      </w:r>
      <w:proofErr w:type="spellStart"/>
      <w:r w:rsidRPr="007332B9">
        <w:rPr>
          <w:rFonts w:ascii="Times New Roman" w:hAnsi="Times New Roman"/>
          <w:lang w:eastAsia="es-CL"/>
        </w:rPr>
        <w:t>Maicas</w:t>
      </w:r>
      <w:proofErr w:type="spellEnd"/>
      <w:r w:rsidRPr="007332B9">
        <w:rPr>
          <w:rFonts w:ascii="Times New Roman" w:hAnsi="Times New Roman"/>
          <w:lang w:eastAsia="es-CL"/>
        </w:rPr>
        <w:t xml:space="preserve">, Polo </w:t>
      </w:r>
      <w:r>
        <w:rPr>
          <w:rFonts w:ascii="Times New Roman" w:hAnsi="Times New Roman"/>
          <w:lang w:eastAsia="es-CL"/>
        </w:rPr>
        <w:t>&amp;</w:t>
      </w:r>
      <w:r w:rsidRPr="007332B9">
        <w:rPr>
          <w:rFonts w:ascii="Times New Roman" w:hAnsi="Times New Roman"/>
          <w:lang w:eastAsia="es-CL"/>
        </w:rPr>
        <w:t xml:space="preserve"> </w:t>
      </w:r>
      <w:proofErr w:type="spellStart"/>
      <w:r w:rsidRPr="007332B9">
        <w:rPr>
          <w:rFonts w:ascii="Times New Roman" w:hAnsi="Times New Roman"/>
          <w:lang w:eastAsia="es-CL"/>
        </w:rPr>
        <w:t>Sese</w:t>
      </w:r>
      <w:proofErr w:type="spellEnd"/>
      <w:r w:rsidRPr="007332B9">
        <w:rPr>
          <w:rFonts w:ascii="Times New Roman" w:hAnsi="Times New Roman"/>
          <w:lang w:eastAsia="es-CL"/>
        </w:rPr>
        <w:t xml:space="preserve"> (2009) </w:t>
      </w:r>
      <w:r>
        <w:rPr>
          <w:rFonts w:ascii="Times New Roman" w:hAnsi="Times New Roman"/>
          <w:lang w:eastAsia="es-CL"/>
        </w:rPr>
        <w:t xml:space="preserve">concluded that </w:t>
      </w:r>
      <w:r w:rsidRPr="007332B9">
        <w:rPr>
          <w:rFonts w:ascii="Times New Roman" w:hAnsi="Times New Roman"/>
          <w:lang w:eastAsia="es-CL"/>
        </w:rPr>
        <w:t xml:space="preserve">portability of cell phone numbers </w:t>
      </w:r>
      <w:r>
        <w:rPr>
          <w:rFonts w:ascii="Times New Roman" w:hAnsi="Times New Roman"/>
          <w:lang w:eastAsia="es-CL"/>
        </w:rPr>
        <w:t xml:space="preserve">reduced </w:t>
      </w:r>
      <w:r w:rsidRPr="007332B9">
        <w:rPr>
          <w:rFonts w:ascii="Times New Roman" w:hAnsi="Times New Roman"/>
          <w:lang w:eastAsia="es-CL"/>
        </w:rPr>
        <w:t xml:space="preserve">switching costs, </w:t>
      </w:r>
      <w:r>
        <w:rPr>
          <w:rFonts w:ascii="Times New Roman" w:hAnsi="Times New Roman"/>
          <w:lang w:eastAsia="es-CL"/>
        </w:rPr>
        <w:t xml:space="preserve">favoring the decision to change supplier. </w:t>
      </w:r>
      <w:proofErr w:type="spellStart"/>
      <w:r w:rsidRPr="00E32E52">
        <w:rPr>
          <w:rFonts w:ascii="Times New Roman" w:hAnsi="Times New Roman"/>
          <w:lang w:eastAsia="es-CL"/>
        </w:rPr>
        <w:t>Aydin</w:t>
      </w:r>
      <w:proofErr w:type="spellEnd"/>
      <w:r w:rsidRPr="00E32E52">
        <w:rPr>
          <w:rFonts w:ascii="Times New Roman" w:hAnsi="Times New Roman"/>
          <w:lang w:eastAsia="es-CL"/>
        </w:rPr>
        <w:t xml:space="preserve">, </w:t>
      </w:r>
      <w:proofErr w:type="spellStart"/>
      <w:r>
        <w:rPr>
          <w:rStyle w:val="Emphasis"/>
          <w:rFonts w:ascii="Times New Roman" w:hAnsi="Times New Roman"/>
          <w:i w:val="0"/>
          <w:iCs/>
          <w:color w:val="111111"/>
        </w:rPr>
        <w:t>Gökhan</w:t>
      </w:r>
      <w:proofErr w:type="spellEnd"/>
      <w:r>
        <w:rPr>
          <w:rStyle w:val="Emphasis"/>
          <w:rFonts w:ascii="Times New Roman" w:hAnsi="Times New Roman"/>
          <w:i w:val="0"/>
          <w:iCs/>
          <w:color w:val="111111"/>
        </w:rPr>
        <w:t xml:space="preserve">, Kazan &amp; </w:t>
      </w:r>
      <w:proofErr w:type="spellStart"/>
      <w:r>
        <w:rPr>
          <w:rStyle w:val="Emphasis"/>
          <w:rFonts w:ascii="Times New Roman" w:hAnsi="Times New Roman"/>
          <w:i w:val="0"/>
          <w:iCs/>
          <w:color w:val="111111"/>
        </w:rPr>
        <w:t>Doğruer</w:t>
      </w:r>
      <w:proofErr w:type="spellEnd"/>
      <w:r>
        <w:rPr>
          <w:rStyle w:val="Emphasis"/>
          <w:rFonts w:ascii="Times New Roman" w:hAnsi="Times New Roman"/>
          <w:i w:val="0"/>
          <w:iCs/>
          <w:color w:val="111111"/>
        </w:rPr>
        <w:t xml:space="preserve"> </w:t>
      </w:r>
      <w:r w:rsidRPr="00E32E52">
        <w:rPr>
          <w:rFonts w:ascii="Times New Roman" w:hAnsi="Times New Roman"/>
          <w:lang w:eastAsia="es-CL"/>
        </w:rPr>
        <w:t xml:space="preserve">(2009) calculated the sources of switching costs and evaluated  their impact on the credit card market, emphasizing the psychological nature of switching costs. </w:t>
      </w:r>
      <w:r w:rsidRPr="00347584">
        <w:rPr>
          <w:rFonts w:ascii="Times New Roman" w:hAnsi="Times New Roman"/>
          <w:lang w:eastAsia="es-CL"/>
        </w:rPr>
        <w:t>Wilson</w:t>
      </w:r>
      <w:r>
        <w:rPr>
          <w:rFonts w:ascii="Times New Roman" w:hAnsi="Times New Roman"/>
          <w:lang w:eastAsia="es-CL"/>
        </w:rPr>
        <w:t xml:space="preserve"> &amp;</w:t>
      </w:r>
      <w:r w:rsidRPr="00347584">
        <w:rPr>
          <w:rFonts w:ascii="Times New Roman" w:hAnsi="Times New Roman"/>
          <w:lang w:eastAsia="es-CL"/>
        </w:rPr>
        <w:t xml:space="preserve"> </w:t>
      </w:r>
      <w:proofErr w:type="spellStart"/>
      <w:r w:rsidRPr="00347584">
        <w:rPr>
          <w:rFonts w:ascii="Times New Roman" w:hAnsi="Times New Roman"/>
          <w:lang w:eastAsia="es-CL"/>
        </w:rPr>
        <w:t>Waddams</w:t>
      </w:r>
      <w:proofErr w:type="spellEnd"/>
      <w:r w:rsidRPr="00347584">
        <w:rPr>
          <w:rFonts w:ascii="Times New Roman" w:hAnsi="Times New Roman"/>
          <w:lang w:eastAsia="es-CL"/>
        </w:rPr>
        <w:t xml:space="preserve"> (2007) calculate</w:t>
      </w:r>
      <w:r>
        <w:rPr>
          <w:rFonts w:ascii="Times New Roman" w:hAnsi="Times New Roman"/>
          <w:lang w:eastAsia="es-CL"/>
        </w:rPr>
        <w:t>d</w:t>
      </w:r>
      <w:r w:rsidRPr="00347584">
        <w:rPr>
          <w:rFonts w:ascii="Times New Roman" w:hAnsi="Times New Roman"/>
          <w:lang w:eastAsia="es-CL"/>
        </w:rPr>
        <w:t xml:space="preserve"> switching costs for the residential electrical market, which show</w:t>
      </w:r>
      <w:r>
        <w:rPr>
          <w:rFonts w:ascii="Times New Roman" w:hAnsi="Times New Roman"/>
          <w:lang w:eastAsia="es-CL"/>
        </w:rPr>
        <w:t>ed</w:t>
      </w:r>
      <w:r w:rsidRPr="00347584">
        <w:rPr>
          <w:rFonts w:ascii="Times New Roman" w:hAnsi="Times New Roman"/>
          <w:lang w:eastAsia="es-CL"/>
        </w:rPr>
        <w:t xml:space="preserve"> that clients do not always choose the best supplier. </w:t>
      </w:r>
      <w:r>
        <w:rPr>
          <w:rFonts w:ascii="Times New Roman" w:hAnsi="Times New Roman"/>
          <w:lang w:eastAsia="es-CL"/>
        </w:rPr>
        <w:t>Thus, whilst switching cost have been analyzed for a wide range of industries, to our knowledge no study of the education industry exists.</w:t>
      </w:r>
    </w:p>
    <w:p w:rsidR="00C5748C" w:rsidRDefault="00C5748C" w:rsidP="00791887">
      <w:pPr>
        <w:spacing w:after="100" w:afterAutospacing="1" w:line="360" w:lineRule="auto"/>
        <w:ind w:firstLine="708"/>
        <w:jc w:val="both"/>
        <w:rPr>
          <w:rFonts w:ascii="Times New Roman" w:hAnsi="Times New Roman"/>
          <w:lang w:eastAsia="es-CL"/>
        </w:rPr>
      </w:pPr>
    </w:p>
    <w:p w:rsidR="002755BC" w:rsidRPr="00167406" w:rsidRDefault="002755BC" w:rsidP="00791887">
      <w:pPr>
        <w:spacing w:after="100" w:afterAutospacing="1" w:line="360" w:lineRule="auto"/>
        <w:ind w:firstLine="708"/>
        <w:jc w:val="both"/>
        <w:rPr>
          <w:rFonts w:ascii="Times New Roman" w:hAnsi="Times New Roman"/>
          <w:lang w:eastAsia="es-CL"/>
        </w:rPr>
      </w:pPr>
    </w:p>
    <w:p w:rsidR="00C5748C" w:rsidRPr="00167406" w:rsidRDefault="00C5748C" w:rsidP="00791887">
      <w:pPr>
        <w:autoSpaceDE w:val="0"/>
        <w:autoSpaceDN w:val="0"/>
        <w:adjustRightInd w:val="0"/>
        <w:spacing w:after="100" w:afterAutospacing="1" w:line="360" w:lineRule="auto"/>
        <w:jc w:val="both"/>
        <w:rPr>
          <w:rFonts w:ascii="Times New Roman" w:hAnsi="Times New Roman"/>
        </w:rPr>
      </w:pPr>
      <w:r w:rsidRPr="00167406">
        <w:rPr>
          <w:rStyle w:val="apple-style-span"/>
          <w:rFonts w:ascii="Times New Roman" w:hAnsi="Times New Roman"/>
          <w:color w:val="000000"/>
        </w:rPr>
        <w:lastRenderedPageBreak/>
        <w:t xml:space="preserve">2.2 The Chilean </w:t>
      </w:r>
      <w:r>
        <w:rPr>
          <w:rStyle w:val="apple-style-span"/>
          <w:rFonts w:ascii="Times New Roman" w:hAnsi="Times New Roman"/>
          <w:color w:val="000000"/>
        </w:rPr>
        <w:t>e</w:t>
      </w:r>
      <w:r w:rsidRPr="00167406">
        <w:rPr>
          <w:rStyle w:val="apple-style-span"/>
          <w:rFonts w:ascii="Times New Roman" w:hAnsi="Times New Roman"/>
          <w:color w:val="000000"/>
        </w:rPr>
        <w:t xml:space="preserve">ducational </w:t>
      </w:r>
      <w:r>
        <w:rPr>
          <w:rStyle w:val="apple-style-span"/>
          <w:rFonts w:ascii="Times New Roman" w:hAnsi="Times New Roman"/>
          <w:color w:val="000000"/>
        </w:rPr>
        <w:t>s</w:t>
      </w:r>
      <w:r w:rsidRPr="00167406">
        <w:rPr>
          <w:rStyle w:val="apple-style-span"/>
          <w:rFonts w:ascii="Times New Roman" w:hAnsi="Times New Roman"/>
          <w:color w:val="000000"/>
        </w:rPr>
        <w:t>ystem and the increase in options</w:t>
      </w:r>
      <w:r w:rsidRPr="00167406">
        <w:rPr>
          <w:rFonts w:ascii="Times New Roman" w:hAnsi="Times New Roman"/>
        </w:rPr>
        <w:t>.</w:t>
      </w:r>
    </w:p>
    <w:p w:rsidR="00C5748C" w:rsidRPr="00C5748C" w:rsidRDefault="00BD49F3" w:rsidP="0032569D">
      <w:pPr>
        <w:pStyle w:val="TextoNormal"/>
        <w:spacing w:after="100" w:afterAutospacing="1" w:line="360" w:lineRule="auto"/>
        <w:ind w:firstLine="0"/>
        <w:rPr>
          <w:rFonts w:ascii="Times New Roman" w:hAnsi="Times New Roman"/>
          <w:sz w:val="22"/>
          <w:szCs w:val="22"/>
          <w:lang w:val="en-US" w:eastAsia="es-CL"/>
        </w:rPr>
      </w:pPr>
      <w:r>
        <w:rPr>
          <w:rFonts w:ascii="Times New Roman" w:hAnsi="Times New Roman"/>
          <w:sz w:val="22"/>
          <w:szCs w:val="22"/>
          <w:lang w:val="en-US" w:eastAsia="es-CL"/>
        </w:rPr>
        <w:t>To understand why switching costs may be relevant in the education sector, particularly in Chile, it is necessary to have an idea of the context where Chile</w:t>
      </w:r>
      <w:r w:rsidR="00C5748C" w:rsidRPr="005F506F">
        <w:rPr>
          <w:rFonts w:ascii="Times New Roman" w:hAnsi="Times New Roman"/>
          <w:sz w:val="22"/>
          <w:szCs w:val="22"/>
          <w:lang w:val="en-US" w:eastAsia="es-CL"/>
        </w:rPr>
        <w:t>’</w:t>
      </w:r>
      <w:r>
        <w:rPr>
          <w:rFonts w:ascii="Times New Roman" w:hAnsi="Times New Roman"/>
          <w:sz w:val="22"/>
          <w:szCs w:val="22"/>
          <w:lang w:val="en-US" w:eastAsia="es-CL"/>
        </w:rPr>
        <w:t xml:space="preserve">s education sector stands. In the 1980s, Chile transformed its educational system, which had showed low academic results and high dropout rates, as well as high rates of repeating coursework (Cox, 2003). This reform mainly consisted of a large scale decentralization that was first implemented by transferring schools to the municipalities which had previously been managed by the Ministry of Education, and creating private schools financed with public funds by means of a voucher or a demand subsidy.  </w:t>
      </w:r>
      <w:r w:rsidR="00C5748C">
        <w:rPr>
          <w:rFonts w:ascii="Times New Roman" w:hAnsi="Times New Roman"/>
          <w:sz w:val="22"/>
          <w:szCs w:val="22"/>
          <w:lang w:val="en-US" w:eastAsia="es-CL"/>
        </w:rPr>
        <w:t xml:space="preserve">Since then, </w:t>
      </w:r>
      <w:r>
        <w:rPr>
          <w:rFonts w:ascii="Times New Roman" w:hAnsi="Times New Roman"/>
          <w:sz w:val="22"/>
          <w:szCs w:val="22"/>
          <w:lang w:val="en-US" w:eastAsia="es-CL"/>
        </w:rPr>
        <w:t xml:space="preserve">this sector is now made up of three types of schools: public, subsidized private and private pay schools. </w:t>
      </w:r>
    </w:p>
    <w:p w:rsidR="00C5748C" w:rsidRPr="00C5748C" w:rsidRDefault="00BD49F3" w:rsidP="00791887">
      <w:pPr>
        <w:pStyle w:val="TextoNormal"/>
        <w:spacing w:after="100" w:afterAutospacing="1" w:line="360" w:lineRule="auto"/>
        <w:ind w:firstLine="703"/>
        <w:rPr>
          <w:rFonts w:ascii="Times New Roman" w:hAnsi="Times New Roman"/>
          <w:sz w:val="22"/>
          <w:szCs w:val="22"/>
          <w:lang w:val="en-US" w:eastAsia="es-CL"/>
        </w:rPr>
      </w:pPr>
      <w:r>
        <w:rPr>
          <w:rFonts w:ascii="Times New Roman" w:hAnsi="Times New Roman"/>
          <w:sz w:val="22"/>
          <w:szCs w:val="22"/>
          <w:lang w:val="en-US" w:eastAsia="es-CL"/>
        </w:rPr>
        <w:t xml:space="preserve">The voucher program used in Chile is interesting given that it was based on a system which closely followed proposals by Friedman (1962) and because it is the voucher program with the broadest reach when compared to other countries in the world; in 2010, more than 90% of enrolled students were covered. The government finances schools based on student attendance, in an attempt to create competition between schools to drive quality improvements (Mizala &amp; Romaguera, 1998; Garcia &amp; Paredes, 2010; Paredes &amp; Ugarte, 2011). </w:t>
      </w:r>
    </w:p>
    <w:p w:rsidR="00C5748C" w:rsidRPr="00C5748C" w:rsidRDefault="00BD49F3" w:rsidP="00791887">
      <w:pPr>
        <w:pStyle w:val="TextoNormal"/>
        <w:spacing w:after="100" w:afterAutospacing="1" w:line="360" w:lineRule="auto"/>
        <w:ind w:firstLine="703"/>
        <w:rPr>
          <w:rFonts w:ascii="Times New Roman" w:hAnsi="Times New Roman"/>
          <w:sz w:val="22"/>
          <w:szCs w:val="22"/>
          <w:lang w:val="en-US" w:eastAsia="es-CL"/>
        </w:rPr>
      </w:pPr>
      <w:r>
        <w:rPr>
          <w:rFonts w:ascii="Times New Roman" w:hAnsi="Times New Roman"/>
          <w:sz w:val="22"/>
          <w:szCs w:val="22"/>
          <w:lang w:val="en-US" w:eastAsia="es-CL"/>
        </w:rPr>
        <w:t xml:space="preserve">After the 1980s educational reform, the most important change in the education sector was in the 1990s, when private schools that received public funds could compliment this with private contributions. As shown in Table 1, the introduction of shared financing created a large influx of schools, which absolutely changed the competitive scenario and lead to a significant reduction in public education, to favor subsidized private schools (Paredes &amp; Pinto, 2009). </w:t>
      </w:r>
    </w:p>
    <w:p w:rsidR="00C5748C" w:rsidRDefault="00C5748C" w:rsidP="00791887">
      <w:pPr>
        <w:pStyle w:val="TextoNormal"/>
        <w:spacing w:after="100" w:afterAutospacing="1" w:line="360" w:lineRule="auto"/>
        <w:ind w:firstLine="703"/>
        <w:rPr>
          <w:rFonts w:ascii="Times New Roman" w:hAnsi="Times New Roman"/>
          <w:sz w:val="22"/>
          <w:szCs w:val="22"/>
          <w:lang w:val="en-US" w:eastAsia="es-CL"/>
        </w:rPr>
      </w:pPr>
    </w:p>
    <w:p w:rsidR="00C5748C" w:rsidRPr="00C5748C" w:rsidRDefault="00C5748C" w:rsidP="00791887">
      <w:pPr>
        <w:pStyle w:val="TextoNormal"/>
        <w:spacing w:after="100" w:afterAutospacing="1" w:line="360" w:lineRule="auto"/>
        <w:ind w:firstLine="703"/>
        <w:rPr>
          <w:rFonts w:ascii="Times New Roman" w:hAnsi="Times New Roman"/>
          <w:sz w:val="22"/>
          <w:szCs w:val="22"/>
          <w:lang w:val="en-US" w:eastAsia="es-CL"/>
        </w:rPr>
      </w:pPr>
      <w:r w:rsidRPr="005F506F">
        <w:rPr>
          <w:rFonts w:ascii="Times New Roman" w:hAnsi="Times New Roman"/>
          <w:sz w:val="22"/>
          <w:szCs w:val="22"/>
          <w:lang w:val="en-US" w:eastAsia="es-CL"/>
        </w:rPr>
        <w:tab/>
      </w:r>
      <w:r w:rsidRPr="005F506F">
        <w:rPr>
          <w:rFonts w:ascii="Times New Roman" w:hAnsi="Times New Roman"/>
          <w:sz w:val="22"/>
          <w:szCs w:val="22"/>
          <w:lang w:val="en-US" w:eastAsia="es-CL"/>
        </w:rPr>
        <w:tab/>
        <w:t>Table 1 around here</w:t>
      </w:r>
    </w:p>
    <w:p w:rsidR="00C5748C" w:rsidRDefault="00C5748C" w:rsidP="00791887">
      <w:pPr>
        <w:pStyle w:val="ListParagraph"/>
        <w:spacing w:after="100" w:afterAutospacing="1" w:line="360" w:lineRule="auto"/>
        <w:ind w:left="0" w:firstLine="709"/>
        <w:contextualSpacing w:val="0"/>
        <w:jc w:val="both"/>
        <w:rPr>
          <w:rFonts w:ascii="Times New Roman" w:hAnsi="Times New Roman"/>
        </w:rPr>
      </w:pPr>
      <w:r w:rsidRPr="00517938">
        <w:rPr>
          <w:rFonts w:ascii="Times New Roman" w:hAnsi="Times New Roman"/>
          <w:lang w:eastAsia="es-CL"/>
        </w:rPr>
        <w:t xml:space="preserve">One of the goals of introducing the mass influx of schools was to increase student performance. </w:t>
      </w:r>
      <w:r>
        <w:rPr>
          <w:rFonts w:ascii="Times New Roman" w:hAnsi="Times New Roman"/>
          <w:lang w:eastAsia="es-CL"/>
        </w:rPr>
        <w:t>For</w:t>
      </w:r>
      <w:r w:rsidRPr="00517938">
        <w:rPr>
          <w:rFonts w:ascii="Times New Roman" w:hAnsi="Times New Roman"/>
          <w:lang w:eastAsia="es-CL"/>
        </w:rPr>
        <w:t xml:space="preserve"> the voucher system to be able to </w:t>
      </w:r>
      <w:r>
        <w:rPr>
          <w:rFonts w:ascii="Times New Roman" w:hAnsi="Times New Roman"/>
          <w:lang w:eastAsia="es-CL"/>
        </w:rPr>
        <w:t>drive</w:t>
      </w:r>
      <w:r w:rsidRPr="00517938">
        <w:rPr>
          <w:rFonts w:ascii="Times New Roman" w:hAnsi="Times New Roman"/>
          <w:lang w:eastAsia="es-CL"/>
        </w:rPr>
        <w:t xml:space="preserve"> higher academic achievement, parents must choose schools for their children based</w:t>
      </w:r>
      <w:r>
        <w:rPr>
          <w:rFonts w:ascii="Times New Roman" w:hAnsi="Times New Roman"/>
          <w:lang w:eastAsia="es-CL"/>
        </w:rPr>
        <w:t xml:space="preserve"> </w:t>
      </w:r>
      <w:r w:rsidRPr="00517938">
        <w:rPr>
          <w:rFonts w:ascii="Times New Roman" w:hAnsi="Times New Roman"/>
          <w:lang w:eastAsia="es-CL"/>
        </w:rPr>
        <w:t xml:space="preserve">on </w:t>
      </w:r>
      <w:r>
        <w:rPr>
          <w:rFonts w:ascii="Times New Roman" w:hAnsi="Times New Roman"/>
          <w:lang w:eastAsia="es-CL"/>
        </w:rPr>
        <w:t xml:space="preserve">academic performance </w:t>
      </w:r>
      <w:r w:rsidRPr="00517938">
        <w:rPr>
          <w:rFonts w:ascii="Times New Roman" w:hAnsi="Times New Roman"/>
          <w:lang w:eastAsia="es-CL"/>
        </w:rPr>
        <w:t xml:space="preserve">and schools </w:t>
      </w:r>
      <w:r>
        <w:rPr>
          <w:rFonts w:ascii="Times New Roman" w:hAnsi="Times New Roman"/>
          <w:lang w:eastAsia="es-CL"/>
        </w:rPr>
        <w:t>should</w:t>
      </w:r>
      <w:r w:rsidRPr="00517938">
        <w:rPr>
          <w:rFonts w:ascii="Times New Roman" w:hAnsi="Times New Roman"/>
          <w:lang w:eastAsia="es-CL"/>
        </w:rPr>
        <w:t xml:space="preserve"> react posi</w:t>
      </w:r>
      <w:r>
        <w:rPr>
          <w:rFonts w:ascii="Times New Roman" w:hAnsi="Times New Roman"/>
          <w:lang w:eastAsia="es-CL"/>
        </w:rPr>
        <w:t xml:space="preserve">tively to that choice. </w:t>
      </w:r>
      <w:r w:rsidRPr="00517938">
        <w:rPr>
          <w:rFonts w:ascii="Times New Roman" w:hAnsi="Times New Roman"/>
          <w:lang w:eastAsia="es-CL"/>
        </w:rPr>
        <w:t>However, research of</w:t>
      </w:r>
      <w:r w:rsidRPr="00517938">
        <w:rPr>
          <w:rFonts w:ascii="Times New Roman" w:hAnsi="Times New Roman"/>
        </w:rPr>
        <w:t xml:space="preserve"> the impact of competition on academic performance </w:t>
      </w:r>
      <w:r>
        <w:rPr>
          <w:rFonts w:ascii="Times New Roman" w:hAnsi="Times New Roman"/>
        </w:rPr>
        <w:t xml:space="preserve">does not show robust results and does not provide a clear indicator of this relationship </w:t>
      </w:r>
      <w:r w:rsidRPr="00A407B6">
        <w:rPr>
          <w:rFonts w:ascii="Times New Roman" w:hAnsi="Times New Roman"/>
        </w:rPr>
        <w:t>(</w:t>
      </w:r>
      <w:proofErr w:type="spellStart"/>
      <w:r w:rsidRPr="00A407B6">
        <w:rPr>
          <w:rFonts w:ascii="Times New Roman" w:hAnsi="Times New Roman"/>
        </w:rPr>
        <w:t>Epple</w:t>
      </w:r>
      <w:proofErr w:type="spellEnd"/>
      <w:r w:rsidRPr="00A407B6">
        <w:rPr>
          <w:rFonts w:ascii="Times New Roman" w:hAnsi="Times New Roman"/>
        </w:rPr>
        <w:t xml:space="preserve"> </w:t>
      </w:r>
      <w:r>
        <w:rPr>
          <w:rFonts w:ascii="Times New Roman" w:hAnsi="Times New Roman"/>
        </w:rPr>
        <w:t>&amp;</w:t>
      </w:r>
      <w:r w:rsidRPr="00A407B6">
        <w:rPr>
          <w:rFonts w:ascii="Times New Roman" w:hAnsi="Times New Roman"/>
        </w:rPr>
        <w:t xml:space="preserve"> Romano, 1998; </w:t>
      </w:r>
      <w:proofErr w:type="spellStart"/>
      <w:r w:rsidRPr="00A407B6">
        <w:rPr>
          <w:rFonts w:ascii="Times New Roman" w:hAnsi="Times New Roman"/>
        </w:rPr>
        <w:t>McEwan</w:t>
      </w:r>
      <w:proofErr w:type="spellEnd"/>
      <w:r w:rsidRPr="00A407B6">
        <w:rPr>
          <w:rFonts w:ascii="Times New Roman" w:hAnsi="Times New Roman"/>
        </w:rPr>
        <w:t xml:space="preserve"> </w:t>
      </w:r>
      <w:r>
        <w:rPr>
          <w:rFonts w:ascii="Times New Roman" w:hAnsi="Times New Roman"/>
        </w:rPr>
        <w:t>&amp;</w:t>
      </w:r>
      <w:r w:rsidRPr="00A407B6">
        <w:rPr>
          <w:rFonts w:ascii="Times New Roman" w:hAnsi="Times New Roman"/>
        </w:rPr>
        <w:t xml:space="preserve"> </w:t>
      </w:r>
      <w:proofErr w:type="spellStart"/>
      <w:r w:rsidRPr="00A407B6">
        <w:rPr>
          <w:rFonts w:ascii="Times New Roman" w:hAnsi="Times New Roman"/>
        </w:rPr>
        <w:t>Carnoy</w:t>
      </w:r>
      <w:proofErr w:type="spellEnd"/>
      <w:r w:rsidRPr="00A407B6">
        <w:rPr>
          <w:rFonts w:ascii="Times New Roman" w:hAnsi="Times New Roman"/>
        </w:rPr>
        <w:t xml:space="preserve">, 1998; </w:t>
      </w:r>
      <w:r w:rsidRPr="00A407B6">
        <w:rPr>
          <w:rStyle w:val="longtext1"/>
          <w:rFonts w:ascii="Times New Roman" w:hAnsi="Times New Roman"/>
          <w:sz w:val="22"/>
        </w:rPr>
        <w:t xml:space="preserve">Sander, 1999; </w:t>
      </w:r>
      <w:r w:rsidRPr="00A407B6">
        <w:rPr>
          <w:rFonts w:ascii="Times New Roman" w:hAnsi="Times New Roman"/>
        </w:rPr>
        <w:t xml:space="preserve">Ladd </w:t>
      </w:r>
      <w:r>
        <w:rPr>
          <w:rFonts w:ascii="Times New Roman" w:hAnsi="Times New Roman"/>
        </w:rPr>
        <w:t>&amp;</w:t>
      </w:r>
      <w:r w:rsidRPr="00A407B6">
        <w:rPr>
          <w:rFonts w:ascii="Times New Roman" w:hAnsi="Times New Roman"/>
        </w:rPr>
        <w:t xml:space="preserve"> Fiske, 2001; Hsieh </w:t>
      </w:r>
      <w:r>
        <w:rPr>
          <w:rFonts w:ascii="Times New Roman" w:hAnsi="Times New Roman"/>
        </w:rPr>
        <w:t>&amp;</w:t>
      </w:r>
      <w:r w:rsidRPr="00A407B6">
        <w:rPr>
          <w:rFonts w:ascii="Times New Roman" w:hAnsi="Times New Roman"/>
        </w:rPr>
        <w:t xml:space="preserve"> </w:t>
      </w:r>
      <w:proofErr w:type="spellStart"/>
      <w:r w:rsidRPr="00A407B6">
        <w:rPr>
          <w:rFonts w:ascii="Times New Roman" w:hAnsi="Times New Roman"/>
        </w:rPr>
        <w:t>Urquiola</w:t>
      </w:r>
      <w:proofErr w:type="spellEnd"/>
      <w:r w:rsidRPr="00A407B6">
        <w:rPr>
          <w:rFonts w:ascii="Times New Roman" w:hAnsi="Times New Roman"/>
        </w:rPr>
        <w:t xml:space="preserve">, 2003; </w:t>
      </w:r>
      <w:proofErr w:type="spellStart"/>
      <w:r w:rsidRPr="00A407B6">
        <w:rPr>
          <w:rFonts w:ascii="Times New Roman" w:hAnsi="Times New Roman"/>
        </w:rPr>
        <w:t>Auguste</w:t>
      </w:r>
      <w:proofErr w:type="spellEnd"/>
      <w:r w:rsidRPr="00A407B6">
        <w:rPr>
          <w:rFonts w:ascii="Times New Roman" w:hAnsi="Times New Roman"/>
        </w:rPr>
        <w:t xml:space="preserve"> </w:t>
      </w:r>
      <w:r>
        <w:rPr>
          <w:rFonts w:ascii="Times New Roman" w:hAnsi="Times New Roman"/>
        </w:rPr>
        <w:t>&amp;</w:t>
      </w:r>
      <w:r w:rsidRPr="00A407B6">
        <w:rPr>
          <w:rFonts w:ascii="Times New Roman" w:hAnsi="Times New Roman"/>
        </w:rPr>
        <w:t xml:space="preserve"> Valenzuela, 2003; Bayer </w:t>
      </w:r>
      <w:r>
        <w:rPr>
          <w:rFonts w:ascii="Times New Roman" w:hAnsi="Times New Roman"/>
        </w:rPr>
        <w:t>&amp;</w:t>
      </w:r>
      <w:r w:rsidRPr="00A407B6">
        <w:rPr>
          <w:rFonts w:ascii="Times New Roman" w:hAnsi="Times New Roman"/>
        </w:rPr>
        <w:t xml:space="preserve"> McMillan, 2005; Braun-</w:t>
      </w:r>
      <w:proofErr w:type="spellStart"/>
      <w:r w:rsidRPr="00A407B6">
        <w:rPr>
          <w:rFonts w:ascii="Times New Roman" w:hAnsi="Times New Roman"/>
        </w:rPr>
        <w:t>Munzinger</w:t>
      </w:r>
      <w:proofErr w:type="spellEnd"/>
      <w:r w:rsidRPr="00A407B6">
        <w:rPr>
          <w:rFonts w:ascii="Times New Roman" w:hAnsi="Times New Roman"/>
        </w:rPr>
        <w:t xml:space="preserve">, 2005; Gallego, </w:t>
      </w:r>
      <w:r w:rsidRPr="00A407B6">
        <w:rPr>
          <w:rFonts w:ascii="Times New Roman" w:hAnsi="Times New Roman"/>
        </w:rPr>
        <w:lastRenderedPageBreak/>
        <w:t xml:space="preserve">2006; </w:t>
      </w:r>
      <w:proofErr w:type="spellStart"/>
      <w:r w:rsidRPr="00A407B6">
        <w:rPr>
          <w:rFonts w:ascii="Times New Roman" w:hAnsi="Times New Roman"/>
        </w:rPr>
        <w:t>Böhlmark</w:t>
      </w:r>
      <w:proofErr w:type="spellEnd"/>
      <w:r>
        <w:rPr>
          <w:rFonts w:ascii="Times New Roman" w:hAnsi="Times New Roman"/>
        </w:rPr>
        <w:t xml:space="preserve"> &amp;</w:t>
      </w:r>
      <w:r w:rsidRPr="00A407B6">
        <w:rPr>
          <w:rFonts w:ascii="Times New Roman" w:hAnsi="Times New Roman"/>
        </w:rPr>
        <w:t xml:space="preserve"> </w:t>
      </w:r>
      <w:proofErr w:type="spellStart"/>
      <w:r w:rsidRPr="00A407B6">
        <w:rPr>
          <w:rFonts w:ascii="Times New Roman" w:hAnsi="Times New Roman"/>
        </w:rPr>
        <w:t>Lindhal</w:t>
      </w:r>
      <w:proofErr w:type="spellEnd"/>
      <w:r w:rsidRPr="00A407B6">
        <w:rPr>
          <w:rFonts w:ascii="Times New Roman" w:hAnsi="Times New Roman"/>
        </w:rPr>
        <w:t xml:space="preserve">, 2008; Gibbons, </w:t>
      </w:r>
      <w:proofErr w:type="spellStart"/>
      <w:r w:rsidRPr="00A407B6">
        <w:rPr>
          <w:rFonts w:ascii="Times New Roman" w:hAnsi="Times New Roman"/>
        </w:rPr>
        <w:t>Machin</w:t>
      </w:r>
      <w:proofErr w:type="spellEnd"/>
      <w:r w:rsidRPr="00A407B6">
        <w:rPr>
          <w:rFonts w:ascii="Times New Roman" w:hAnsi="Times New Roman"/>
        </w:rPr>
        <w:t xml:space="preserve">, </w:t>
      </w:r>
      <w:r>
        <w:rPr>
          <w:rFonts w:ascii="Times New Roman" w:hAnsi="Times New Roman"/>
        </w:rPr>
        <w:t>&amp;</w:t>
      </w:r>
      <w:r w:rsidRPr="00A407B6">
        <w:rPr>
          <w:rFonts w:ascii="Times New Roman" w:hAnsi="Times New Roman"/>
        </w:rPr>
        <w:t xml:space="preserve"> Silva; 2008; Chumacero, Gallegos, </w:t>
      </w:r>
      <w:r>
        <w:rPr>
          <w:rFonts w:ascii="Times New Roman" w:hAnsi="Times New Roman"/>
        </w:rPr>
        <w:t>&amp;</w:t>
      </w:r>
      <w:r w:rsidRPr="00A407B6">
        <w:rPr>
          <w:rFonts w:ascii="Times New Roman" w:hAnsi="Times New Roman"/>
        </w:rPr>
        <w:t xml:space="preserve"> Paredes, 2011). </w:t>
      </w:r>
    </w:p>
    <w:p w:rsidR="00C5748C" w:rsidRPr="009D035C" w:rsidRDefault="00C5748C" w:rsidP="00791887">
      <w:pPr>
        <w:pStyle w:val="ListParagraph"/>
        <w:spacing w:after="100" w:afterAutospacing="1" w:line="360" w:lineRule="auto"/>
        <w:ind w:left="0" w:firstLine="709"/>
        <w:contextualSpacing w:val="0"/>
        <w:jc w:val="both"/>
        <w:rPr>
          <w:rFonts w:ascii="Times New Roman" w:hAnsi="Times New Roman"/>
        </w:rPr>
      </w:pPr>
      <w:r w:rsidRPr="00A407B6">
        <w:rPr>
          <w:rFonts w:ascii="Times New Roman" w:hAnsi="Times New Roman"/>
        </w:rPr>
        <w:t xml:space="preserve">One </w:t>
      </w:r>
      <w:r>
        <w:rPr>
          <w:rFonts w:ascii="Times New Roman" w:hAnsi="Times New Roman"/>
        </w:rPr>
        <w:t xml:space="preserve">possible </w:t>
      </w:r>
      <w:r w:rsidRPr="00A407B6">
        <w:rPr>
          <w:rFonts w:ascii="Times New Roman" w:hAnsi="Times New Roman"/>
        </w:rPr>
        <w:t xml:space="preserve">explanation </w:t>
      </w:r>
      <w:r>
        <w:rPr>
          <w:rFonts w:ascii="Times New Roman" w:hAnsi="Times New Roman"/>
        </w:rPr>
        <w:t xml:space="preserve">for </w:t>
      </w:r>
      <w:r w:rsidRPr="00A407B6">
        <w:rPr>
          <w:rFonts w:ascii="Times New Roman" w:hAnsi="Times New Roman"/>
        </w:rPr>
        <w:t xml:space="preserve">the </w:t>
      </w:r>
      <w:r>
        <w:rPr>
          <w:rFonts w:ascii="Times New Roman" w:hAnsi="Times New Roman"/>
        </w:rPr>
        <w:t xml:space="preserve">relatively weak </w:t>
      </w:r>
      <w:r w:rsidRPr="00A407B6">
        <w:rPr>
          <w:rFonts w:ascii="Times New Roman" w:hAnsi="Times New Roman"/>
        </w:rPr>
        <w:t xml:space="preserve">effect </w:t>
      </w:r>
      <w:r>
        <w:rPr>
          <w:rFonts w:ascii="Times New Roman" w:hAnsi="Times New Roman"/>
        </w:rPr>
        <w:t xml:space="preserve">that </w:t>
      </w:r>
      <w:r w:rsidRPr="00A407B6">
        <w:rPr>
          <w:rFonts w:ascii="Times New Roman" w:hAnsi="Times New Roman"/>
        </w:rPr>
        <w:t xml:space="preserve">competition </w:t>
      </w:r>
      <w:r>
        <w:rPr>
          <w:rFonts w:ascii="Times New Roman" w:hAnsi="Times New Roman"/>
        </w:rPr>
        <w:t xml:space="preserve">has </w:t>
      </w:r>
      <w:r w:rsidRPr="00A407B6">
        <w:rPr>
          <w:rFonts w:ascii="Times New Roman" w:hAnsi="Times New Roman"/>
        </w:rPr>
        <w:t xml:space="preserve">on student performance is the presence of switching costs. </w:t>
      </w:r>
      <w:r w:rsidRPr="0040456D">
        <w:rPr>
          <w:rFonts w:ascii="Times New Roman" w:hAnsi="Times New Roman"/>
        </w:rPr>
        <w:t xml:space="preserve">Even </w:t>
      </w:r>
      <w:r>
        <w:rPr>
          <w:rFonts w:ascii="Times New Roman" w:hAnsi="Times New Roman"/>
        </w:rPr>
        <w:t>if</w:t>
      </w:r>
      <w:r w:rsidRPr="0040456D">
        <w:rPr>
          <w:rFonts w:ascii="Times New Roman" w:hAnsi="Times New Roman"/>
        </w:rPr>
        <w:t xml:space="preserve"> better quality schools </w:t>
      </w:r>
      <w:r>
        <w:rPr>
          <w:rFonts w:ascii="Times New Roman" w:hAnsi="Times New Roman"/>
        </w:rPr>
        <w:t>we</w:t>
      </w:r>
      <w:r w:rsidRPr="0040456D">
        <w:rPr>
          <w:rFonts w:ascii="Times New Roman" w:hAnsi="Times New Roman"/>
        </w:rPr>
        <w:t xml:space="preserve">re available, families </w:t>
      </w:r>
      <w:r>
        <w:rPr>
          <w:rFonts w:ascii="Times New Roman" w:hAnsi="Times New Roman"/>
        </w:rPr>
        <w:t xml:space="preserve">would keep </w:t>
      </w:r>
      <w:r w:rsidRPr="0040456D">
        <w:rPr>
          <w:rFonts w:ascii="Times New Roman" w:hAnsi="Times New Roman"/>
        </w:rPr>
        <w:t>their children in the s</w:t>
      </w:r>
      <w:r>
        <w:rPr>
          <w:rFonts w:ascii="Times New Roman" w:hAnsi="Times New Roman"/>
        </w:rPr>
        <w:t>c</w:t>
      </w:r>
      <w:r w:rsidRPr="0040456D">
        <w:rPr>
          <w:rFonts w:ascii="Times New Roman" w:hAnsi="Times New Roman"/>
        </w:rPr>
        <w:t xml:space="preserve">hools they originally chose, which </w:t>
      </w:r>
      <w:r>
        <w:rPr>
          <w:rFonts w:ascii="Times New Roman" w:hAnsi="Times New Roman"/>
        </w:rPr>
        <w:t xml:space="preserve">would </w:t>
      </w:r>
      <w:r w:rsidRPr="0040456D">
        <w:rPr>
          <w:rFonts w:ascii="Times New Roman" w:hAnsi="Times New Roman"/>
        </w:rPr>
        <w:t xml:space="preserve">limit </w:t>
      </w:r>
      <w:r>
        <w:rPr>
          <w:rFonts w:ascii="Times New Roman" w:hAnsi="Times New Roman"/>
        </w:rPr>
        <w:t xml:space="preserve">entry and its effect on performance. </w:t>
      </w:r>
    </w:p>
    <w:p w:rsidR="00C5748C" w:rsidRDefault="00C5748C" w:rsidP="00E54CBE">
      <w:pPr>
        <w:pStyle w:val="ListParagraph"/>
        <w:spacing w:after="100" w:afterAutospacing="1" w:line="360" w:lineRule="auto"/>
        <w:ind w:left="0" w:firstLine="709"/>
        <w:contextualSpacing w:val="0"/>
        <w:jc w:val="both"/>
        <w:rPr>
          <w:rFonts w:ascii="Times New Roman" w:hAnsi="Times New Roman"/>
          <w:iCs/>
        </w:rPr>
      </w:pPr>
      <w:r w:rsidRPr="009D035C">
        <w:rPr>
          <w:rFonts w:ascii="Times New Roman" w:hAnsi="Times New Roman"/>
        </w:rPr>
        <w:t xml:space="preserve">Even though switching costs </w:t>
      </w:r>
      <w:r>
        <w:rPr>
          <w:rFonts w:ascii="Times New Roman" w:hAnsi="Times New Roman"/>
        </w:rPr>
        <w:t xml:space="preserve">are probably high </w:t>
      </w:r>
      <w:r w:rsidRPr="009D035C">
        <w:rPr>
          <w:rFonts w:ascii="Times New Roman" w:hAnsi="Times New Roman"/>
        </w:rPr>
        <w:t xml:space="preserve">in the case of education, </w:t>
      </w:r>
      <w:r>
        <w:rPr>
          <w:rFonts w:ascii="Times New Roman" w:hAnsi="Times New Roman"/>
        </w:rPr>
        <w:t xml:space="preserve">the percentage of students that </w:t>
      </w:r>
      <w:r w:rsidRPr="009D035C">
        <w:rPr>
          <w:rFonts w:ascii="Times New Roman" w:hAnsi="Times New Roman"/>
        </w:rPr>
        <w:t>chang</w:t>
      </w:r>
      <w:r>
        <w:rPr>
          <w:rFonts w:ascii="Times New Roman" w:hAnsi="Times New Roman"/>
        </w:rPr>
        <w:t xml:space="preserve">e </w:t>
      </w:r>
      <w:r w:rsidRPr="009D035C">
        <w:rPr>
          <w:rFonts w:ascii="Times New Roman" w:hAnsi="Times New Roman"/>
        </w:rPr>
        <w:t xml:space="preserve">schools </w:t>
      </w:r>
      <w:r>
        <w:rPr>
          <w:rFonts w:ascii="Times New Roman" w:hAnsi="Times New Roman"/>
        </w:rPr>
        <w:t>is significant in Chile</w:t>
      </w:r>
      <w:r w:rsidRPr="009D035C">
        <w:rPr>
          <w:rFonts w:ascii="Times New Roman" w:hAnsi="Times New Roman"/>
        </w:rPr>
        <w:t xml:space="preserve">. </w:t>
      </w:r>
      <w:r w:rsidRPr="0040456D">
        <w:rPr>
          <w:rFonts w:ascii="Times New Roman" w:hAnsi="Times New Roman"/>
        </w:rPr>
        <w:t>Table 2 shows</w:t>
      </w:r>
      <w:r>
        <w:rPr>
          <w:rFonts w:ascii="Times New Roman" w:hAnsi="Times New Roman"/>
        </w:rPr>
        <w:t xml:space="preserve">, for the year 2000, the </w:t>
      </w:r>
      <w:r w:rsidRPr="0040456D">
        <w:rPr>
          <w:rFonts w:ascii="Times New Roman" w:hAnsi="Times New Roman"/>
        </w:rPr>
        <w:t xml:space="preserve">total </w:t>
      </w:r>
      <w:r>
        <w:rPr>
          <w:rFonts w:ascii="Times New Roman" w:hAnsi="Times New Roman"/>
        </w:rPr>
        <w:t>s</w:t>
      </w:r>
      <w:r w:rsidRPr="0040456D">
        <w:rPr>
          <w:rFonts w:ascii="Times New Roman" w:hAnsi="Times New Roman"/>
        </w:rPr>
        <w:t xml:space="preserve">tudents </w:t>
      </w:r>
      <w:r>
        <w:rPr>
          <w:rFonts w:ascii="Times New Roman" w:hAnsi="Times New Roman"/>
        </w:rPr>
        <w:t xml:space="preserve">who </w:t>
      </w:r>
      <w:r w:rsidRPr="0040456D">
        <w:rPr>
          <w:rFonts w:ascii="Times New Roman" w:hAnsi="Times New Roman"/>
        </w:rPr>
        <w:t>were in 4th grade</w:t>
      </w:r>
      <w:r>
        <w:rPr>
          <w:rFonts w:ascii="Times New Roman" w:hAnsi="Times New Roman"/>
        </w:rPr>
        <w:t xml:space="preserve"> in schools imparting primary and high school education </w:t>
      </w:r>
      <w:r w:rsidRPr="0040456D">
        <w:rPr>
          <w:rFonts w:ascii="Times New Roman" w:hAnsi="Times New Roman"/>
        </w:rPr>
        <w:t xml:space="preserve">in the </w:t>
      </w:r>
      <w:r>
        <w:rPr>
          <w:rFonts w:ascii="Times New Roman" w:hAnsi="Times New Roman"/>
        </w:rPr>
        <w:t xml:space="preserve">Santiago </w:t>
      </w:r>
      <w:r w:rsidRPr="0040456D">
        <w:rPr>
          <w:rFonts w:ascii="Times New Roman" w:hAnsi="Times New Roman"/>
        </w:rPr>
        <w:t>Metropolitan Region</w:t>
      </w:r>
      <w:r>
        <w:rPr>
          <w:rFonts w:ascii="Times New Roman" w:hAnsi="Times New Roman"/>
        </w:rPr>
        <w:t xml:space="preserve">, so, they </w:t>
      </w:r>
      <w:r w:rsidRPr="0040456D">
        <w:rPr>
          <w:rFonts w:ascii="Times New Roman" w:hAnsi="Times New Roman"/>
        </w:rPr>
        <w:t xml:space="preserve">could continue to study </w:t>
      </w:r>
      <w:r>
        <w:rPr>
          <w:rFonts w:ascii="Times New Roman" w:hAnsi="Times New Roman"/>
        </w:rPr>
        <w:t xml:space="preserve">at their original school </w:t>
      </w:r>
      <w:r w:rsidRPr="0040456D">
        <w:rPr>
          <w:rFonts w:ascii="Times New Roman" w:hAnsi="Times New Roman"/>
        </w:rPr>
        <w:t xml:space="preserve">or </w:t>
      </w:r>
      <w:r>
        <w:rPr>
          <w:rFonts w:ascii="Times New Roman" w:hAnsi="Times New Roman"/>
        </w:rPr>
        <w:t xml:space="preserve">could be seen in another </w:t>
      </w:r>
      <w:r w:rsidRPr="0040456D">
        <w:rPr>
          <w:rFonts w:ascii="Times New Roman" w:hAnsi="Times New Roman"/>
        </w:rPr>
        <w:t>school</w:t>
      </w:r>
      <w:r>
        <w:rPr>
          <w:rFonts w:ascii="Times New Roman" w:hAnsi="Times New Roman"/>
        </w:rPr>
        <w:t xml:space="preserve"> by 2004, when they were in 8th grade. From the total group which included 17,455 students, 2</w:t>
      </w:r>
      <w:r w:rsidRPr="0040456D">
        <w:rPr>
          <w:rFonts w:ascii="Times New Roman" w:hAnsi="Times New Roman"/>
          <w:iCs/>
        </w:rPr>
        <w:t>,</w:t>
      </w:r>
      <w:r>
        <w:rPr>
          <w:rFonts w:ascii="Times New Roman" w:hAnsi="Times New Roman"/>
          <w:iCs/>
        </w:rPr>
        <w:t>921</w:t>
      </w:r>
      <w:r w:rsidRPr="0040456D">
        <w:rPr>
          <w:rFonts w:ascii="Times New Roman" w:hAnsi="Times New Roman"/>
          <w:iCs/>
        </w:rPr>
        <w:t xml:space="preserve"> students </w:t>
      </w:r>
      <w:r>
        <w:rPr>
          <w:rFonts w:ascii="Times New Roman" w:hAnsi="Times New Roman"/>
          <w:iCs/>
        </w:rPr>
        <w:t xml:space="preserve">changed to another </w:t>
      </w:r>
      <w:r w:rsidRPr="0040456D">
        <w:rPr>
          <w:rFonts w:ascii="Times New Roman" w:hAnsi="Times New Roman"/>
          <w:iCs/>
        </w:rPr>
        <w:t xml:space="preserve">school. </w:t>
      </w:r>
      <w:r>
        <w:rPr>
          <w:rFonts w:ascii="Times New Roman" w:hAnsi="Times New Roman"/>
          <w:iCs/>
        </w:rPr>
        <w:t xml:space="preserve">This first evidence may be suggesting that perhaps, switching costs are not so high as to prevent massive changes. </w:t>
      </w:r>
    </w:p>
    <w:p w:rsidR="00C5748C" w:rsidRPr="0040456D" w:rsidRDefault="00C5748C" w:rsidP="00E54CBE">
      <w:pPr>
        <w:pStyle w:val="ListParagraph"/>
        <w:spacing w:after="100" w:afterAutospacing="1" w:line="360" w:lineRule="auto"/>
        <w:ind w:left="0" w:firstLine="709"/>
        <w:contextualSpacing w:val="0"/>
        <w:jc w:val="both"/>
        <w:rPr>
          <w:rFonts w:ascii="Times New Roman" w:hAnsi="Times New Roman"/>
          <w:iCs/>
        </w:rPr>
      </w:pPr>
      <w:r>
        <w:rPr>
          <w:rFonts w:ascii="Times New Roman" w:hAnsi="Times New Roman"/>
          <w:iCs/>
        </w:rPr>
        <w:tab/>
      </w:r>
      <w:r>
        <w:rPr>
          <w:rFonts w:ascii="Times New Roman" w:hAnsi="Times New Roman"/>
          <w:iCs/>
        </w:rPr>
        <w:tab/>
      </w:r>
      <w:r>
        <w:rPr>
          <w:rFonts w:ascii="Times New Roman" w:hAnsi="Times New Roman"/>
          <w:iCs/>
        </w:rPr>
        <w:tab/>
        <w:t>Table 2 around here</w:t>
      </w:r>
      <w:r w:rsidRPr="0040456D">
        <w:rPr>
          <w:rFonts w:ascii="Times New Roman" w:hAnsi="Times New Roman"/>
          <w:iCs/>
        </w:rPr>
        <w:t xml:space="preserve"> </w:t>
      </w:r>
    </w:p>
    <w:p w:rsidR="00C5748C" w:rsidRPr="000D08CB" w:rsidRDefault="00C5748C">
      <w:pPr>
        <w:spacing w:line="360" w:lineRule="auto"/>
        <w:jc w:val="both"/>
        <w:rPr>
          <w:rFonts w:ascii="Times New Roman" w:hAnsi="Times New Roman"/>
          <w:iCs/>
        </w:rPr>
      </w:pPr>
    </w:p>
    <w:p w:rsidR="00C5748C" w:rsidRDefault="00C5748C" w:rsidP="00181B51">
      <w:pPr>
        <w:pStyle w:val="ListParagraph"/>
        <w:spacing w:after="100" w:afterAutospacing="1" w:line="360" w:lineRule="auto"/>
        <w:ind w:left="360"/>
        <w:jc w:val="both"/>
        <w:rPr>
          <w:rFonts w:ascii="Times New Roman" w:hAnsi="Times New Roman"/>
        </w:rPr>
      </w:pPr>
      <w:r w:rsidRPr="00A97709">
        <w:rPr>
          <w:rFonts w:ascii="Times New Roman" w:hAnsi="Times New Roman"/>
        </w:rPr>
        <w:t>3 Methodology.</w:t>
      </w:r>
    </w:p>
    <w:p w:rsidR="00C5748C" w:rsidRPr="000D08CB" w:rsidRDefault="00C5748C" w:rsidP="00791887">
      <w:pPr>
        <w:spacing w:after="100" w:afterAutospacing="1" w:line="360" w:lineRule="auto"/>
        <w:ind w:left="360"/>
        <w:jc w:val="both"/>
        <w:rPr>
          <w:rFonts w:ascii="Times New Roman" w:hAnsi="Times New Roman"/>
        </w:rPr>
      </w:pPr>
      <w:r w:rsidRPr="000D08CB">
        <w:rPr>
          <w:rFonts w:ascii="Times New Roman" w:hAnsi="Times New Roman"/>
        </w:rPr>
        <w:t>3.1 Definition and measurement of switching costs.</w:t>
      </w:r>
    </w:p>
    <w:p w:rsidR="00C5748C" w:rsidRDefault="00C5748C" w:rsidP="0027142A">
      <w:pPr>
        <w:spacing w:after="100" w:afterAutospacing="1" w:line="360" w:lineRule="auto"/>
        <w:jc w:val="both"/>
        <w:textAlignment w:val="top"/>
        <w:rPr>
          <w:rFonts w:ascii="Times New Roman" w:hAnsi="Times New Roman"/>
        </w:rPr>
      </w:pPr>
      <w:r>
        <w:rPr>
          <w:rFonts w:ascii="Times New Roman" w:hAnsi="Times New Roman"/>
        </w:rPr>
        <w:t xml:space="preserve">A first methodological issue we face was </w:t>
      </w:r>
      <w:r w:rsidRPr="000D08CB">
        <w:rPr>
          <w:rFonts w:ascii="Times New Roman" w:hAnsi="Times New Roman"/>
        </w:rPr>
        <w:t>that the consumer weighs a set of demand attribute</w:t>
      </w:r>
      <w:r>
        <w:rPr>
          <w:rFonts w:ascii="Times New Roman" w:hAnsi="Times New Roman"/>
        </w:rPr>
        <w:t>s, something that seems particularly true in education</w:t>
      </w:r>
      <w:r w:rsidRPr="000D08CB">
        <w:rPr>
          <w:rFonts w:ascii="Times New Roman" w:hAnsi="Times New Roman"/>
        </w:rPr>
        <w:t>.</w:t>
      </w:r>
      <w:r>
        <w:rPr>
          <w:rFonts w:ascii="Times New Roman" w:hAnsi="Times New Roman"/>
        </w:rPr>
        <w:t xml:space="preserve"> To that end, w</w:t>
      </w:r>
      <w:r w:rsidRPr="003C310D">
        <w:rPr>
          <w:rFonts w:ascii="Times New Roman" w:hAnsi="Times New Roman"/>
        </w:rPr>
        <w:t xml:space="preserve">e </w:t>
      </w:r>
      <w:r>
        <w:rPr>
          <w:rFonts w:ascii="Times New Roman" w:hAnsi="Times New Roman"/>
        </w:rPr>
        <w:t>s</w:t>
      </w:r>
      <w:r w:rsidRPr="00A85ED4">
        <w:rPr>
          <w:rFonts w:ascii="Times New Roman" w:hAnsi="Times New Roman"/>
        </w:rPr>
        <w:t>tric</w:t>
      </w:r>
      <w:r>
        <w:rPr>
          <w:rFonts w:ascii="Times New Roman" w:hAnsi="Times New Roman"/>
        </w:rPr>
        <w:t xml:space="preserve">tly follow Chumacero, Gomez and </w:t>
      </w:r>
      <w:r w:rsidRPr="00A85ED4">
        <w:rPr>
          <w:rFonts w:ascii="Times New Roman" w:hAnsi="Times New Roman"/>
        </w:rPr>
        <w:t>Paredes (2011)</w:t>
      </w:r>
      <w:r>
        <w:rPr>
          <w:rFonts w:ascii="Times New Roman" w:hAnsi="Times New Roman"/>
        </w:rPr>
        <w:t>, who develop and estimate the following school choice model:</w:t>
      </w:r>
      <w:r w:rsidRPr="00A85ED4">
        <w:rPr>
          <w:rFonts w:ascii="Times New Roman" w:hAnsi="Times New Roman"/>
        </w:rPr>
        <w:t xml:space="preserve"> </w:t>
      </w:r>
    </w:p>
    <w:p w:rsidR="00C5748C" w:rsidRPr="00A85ED4" w:rsidRDefault="00C5748C" w:rsidP="0027142A">
      <w:pPr>
        <w:spacing w:line="360" w:lineRule="auto"/>
        <w:ind w:firstLine="708"/>
        <w:jc w:val="both"/>
        <w:rPr>
          <w:rFonts w:ascii="Times New Roman" w:hAnsi="Times New Roman"/>
        </w:rPr>
      </w:pPr>
      <w:r w:rsidRPr="00A85ED4">
        <w:rPr>
          <w:rFonts w:ascii="Times New Roman" w:hAnsi="Times New Roman"/>
        </w:rPr>
        <w:t xml:space="preserve">Let </w:t>
      </w:r>
      <m:oMath>
        <m:r>
          <m:rPr>
            <m:sty m:val="p"/>
          </m:rPr>
          <w:rPr>
            <w:rFonts w:ascii="Cambria Math" w:hAnsi="Cambria Math"/>
          </w:rPr>
          <m:t>i</m:t>
        </m:r>
        <m:r>
          <m:rPr>
            <m:sty m:val="p"/>
          </m:rPr>
          <w:rPr>
            <w:rFonts w:ascii="Cambria Math" w:hAnsi="Times New Roman"/>
          </w:rPr>
          <m:t xml:space="preserve">=1, </m:t>
        </m:r>
        <m:r>
          <m:rPr>
            <m:sty m:val="p"/>
          </m:rPr>
          <w:rPr>
            <w:rFonts w:ascii="Cambria Math" w:hAnsi="Times New Roman"/>
          </w:rPr>
          <m:t>…</m:t>
        </m:r>
        <m:r>
          <m:rPr>
            <m:sty m:val="p"/>
          </m:rPr>
          <w:rPr>
            <w:rFonts w:ascii="Cambria Math" w:hAnsi="Times New Roman"/>
          </w:rPr>
          <m:t xml:space="preserve">., </m:t>
        </m:r>
        <m:r>
          <m:rPr>
            <m:sty m:val="p"/>
          </m:rPr>
          <w:rPr>
            <w:rFonts w:ascii="Cambria Math" w:hAnsi="Cambria Math"/>
          </w:rPr>
          <m:t>I</m:t>
        </m:r>
      </m:oMath>
      <w:r w:rsidRPr="00A85ED4">
        <w:rPr>
          <w:rFonts w:ascii="Times New Roman" w:hAnsi="Times New Roman"/>
        </w:rPr>
        <w:t xml:space="preserve"> index the individuals (students) in the sample and Let </w:t>
      </w:r>
      <m:oMath>
        <m:r>
          <m:rPr>
            <m:sty m:val="p"/>
          </m:rPr>
          <w:rPr>
            <w:rFonts w:ascii="Cambria Math" w:hAnsi="Cambria Math"/>
          </w:rPr>
          <m:t>j</m:t>
        </m:r>
        <m:r>
          <m:rPr>
            <m:sty m:val="p"/>
          </m:rPr>
          <w:rPr>
            <w:rFonts w:ascii="Cambria Math" w:hAnsi="Times New Roman"/>
          </w:rPr>
          <m:t xml:space="preserve">=1, </m:t>
        </m:r>
        <m:r>
          <m:rPr>
            <m:sty m:val="p"/>
          </m:rPr>
          <w:rPr>
            <w:rFonts w:ascii="Cambria Math" w:hAnsi="Times New Roman"/>
          </w:rPr>
          <m:t>…</m:t>
        </m:r>
        <m:r>
          <m:rPr>
            <m:sty m:val="p"/>
          </m:rPr>
          <w:rPr>
            <w:rFonts w:ascii="Cambria Math" w:hAnsi="Times New Roman"/>
          </w:rPr>
          <m:t>.,</m:t>
        </m:r>
        <m:r>
          <m:rPr>
            <m:sty m:val="p"/>
          </m:rPr>
          <w:rPr>
            <w:rFonts w:ascii="Cambria Math" w:hAnsi="Cambria Math"/>
          </w:rPr>
          <m:t>J</m:t>
        </m:r>
      </m:oMath>
      <w:r w:rsidRPr="00A85ED4">
        <w:rPr>
          <w:rFonts w:ascii="Times New Roman" w:hAnsi="Times New Roman"/>
        </w:rPr>
        <w:t xml:space="preserve">  index the possible choices (schools). Denote by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oMath>
      <w:r w:rsidRPr="00A85ED4">
        <w:rPr>
          <w:rFonts w:ascii="Times New Roman" w:hAnsi="Times New Roman"/>
        </w:rPr>
        <w:t xml:space="preserve"> the vector of characteristics of the student and its household that do not depend on the school, by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oMath>
      <w:r w:rsidRPr="00A85ED4">
        <w:rPr>
          <w:rFonts w:ascii="Times New Roman" w:hAnsi="Times New Roman"/>
        </w:rPr>
        <w:t xml:space="preserve"> the vector of characteristics of the school that do not depend on the student, and by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i</m:t>
            </m:r>
            <m:r>
              <m:rPr>
                <m:sty m:val="p"/>
              </m:rPr>
              <w:rPr>
                <w:rFonts w:ascii="Cambria Math" w:hAnsi="Times New Roman"/>
              </w:rPr>
              <m:t>,</m:t>
            </m:r>
            <m:r>
              <m:rPr>
                <m:sty m:val="p"/>
              </m:rPr>
              <w:rPr>
                <w:rFonts w:ascii="Cambria Math" w:hAnsi="Cambria Math"/>
              </w:rPr>
              <m:t>j</m:t>
            </m:r>
          </m:sub>
        </m:sSub>
      </m:oMath>
      <w:r w:rsidRPr="00A85ED4">
        <w:rPr>
          <w:rFonts w:ascii="Times New Roman" w:hAnsi="Times New Roman"/>
        </w:rPr>
        <w:t xml:space="preserve"> the vector of attributes of the school that are specific to each student. Then define </w:t>
      </w:r>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i</m:t>
            </m:r>
            <m:r>
              <m:rPr>
                <m:sty m:val="p"/>
              </m:rPr>
              <w:rPr>
                <w:rFonts w:ascii="Cambria Math" w:hAnsi="Times New Roman"/>
              </w:rPr>
              <m:t>,</m:t>
            </m:r>
            <m:r>
              <m:rPr>
                <m:sty m:val="p"/>
              </m:rPr>
              <w:rPr>
                <w:rFonts w:ascii="Cambria Math" w:hAnsi="Cambria Math"/>
              </w:rPr>
              <m:t>j</m:t>
            </m:r>
          </m:sub>
        </m:sSub>
      </m:oMath>
      <w:r w:rsidRPr="00A85ED4">
        <w:rPr>
          <w:rFonts w:ascii="Times New Roman" w:hAnsi="Times New Roman"/>
        </w:rPr>
        <w:t xml:space="preserve"> as the (indirect) utility of child </w:t>
      </w:r>
      <w:proofErr w:type="spellStart"/>
      <w:r w:rsidRPr="00A85ED4">
        <w:rPr>
          <w:rFonts w:ascii="Times New Roman" w:hAnsi="Times New Roman"/>
        </w:rPr>
        <w:t>i</w:t>
      </w:r>
      <w:proofErr w:type="spellEnd"/>
      <w:r w:rsidRPr="00A85ED4">
        <w:rPr>
          <w:rFonts w:ascii="Times New Roman" w:hAnsi="Times New Roman"/>
        </w:rPr>
        <w:t xml:space="preserve"> attending school j, so that:</w:t>
      </w:r>
    </w:p>
    <w:p w:rsidR="00C5748C" w:rsidRPr="00A85ED4" w:rsidRDefault="00AE1689" w:rsidP="0027142A">
      <w:pPr>
        <w:tabs>
          <w:tab w:val="left" w:pos="-720"/>
        </w:tabs>
        <w:suppressAutoHyphens/>
        <w:spacing w:line="360" w:lineRule="auto"/>
        <w:jc w:val="both"/>
        <w:rPr>
          <w:rFonts w:ascii="Times New Roman" w:hAnsi="Times New Roman"/>
        </w:rPr>
      </w:pPr>
      <m:oMathPara>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i</m:t>
              </m:r>
              <m:r>
                <m:rPr>
                  <m:sty m:val="p"/>
                </m:rPr>
                <w:rPr>
                  <w:rFonts w:ascii="Cambria Math" w:hAnsi="Times New Roman"/>
                </w:rPr>
                <m:t>,</m:t>
              </m:r>
              <m:r>
                <m:rPr>
                  <m:sty m:val="p"/>
                </m:rPr>
                <w:rPr>
                  <w:rFonts w:ascii="Cambria Math" w:hAnsi="Cambria Math"/>
                </w:rPr>
                <m:t>j</m:t>
              </m:r>
            </m:sub>
          </m:sSub>
          <m:r>
            <m:rPr>
              <m:sty m:val="p"/>
            </m:rPr>
            <w:rPr>
              <w:rFonts w:ascii="Cambria Math" w:hAnsi="Times New Roman"/>
            </w:rPr>
            <m:t>=</m:t>
          </m:r>
          <m:r>
            <m:rPr>
              <m:sty m:val="p"/>
            </m:rPr>
            <w:rPr>
              <w:rFonts w:ascii="Cambria Math" w:hAnsi="Cambria Math"/>
            </w:rPr>
            <m:t>u</m:t>
          </m:r>
          <m:d>
            <m:dPr>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Times New Roman"/>
                </w:rPr>
                <m:t>,</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j</m:t>
                  </m:r>
                </m:sub>
              </m:sSub>
              <m:r>
                <m:rPr>
                  <m:sty m:val="p"/>
                </m:rPr>
                <w:rPr>
                  <w:rFonts w:ascii="Cambria Math" w:hAnsi="Times New Roman"/>
                </w:rPr>
                <m:t>,</m:t>
              </m:r>
              <m:sSub>
                <m:sSubPr>
                  <m:ctrlPr>
                    <w:rPr>
                      <w:rFonts w:ascii="Cambria Math" w:hAnsi="Cambria Math"/>
                    </w:rPr>
                  </m:ctrlPr>
                </m:sSubPr>
                <m:e>
                  <m:r>
                    <m:rPr>
                      <m:sty m:val="p"/>
                    </m:rPr>
                    <w:rPr>
                      <w:rFonts w:ascii="Cambria Math" w:hAnsi="Cambria Math"/>
                    </w:rPr>
                    <m:t>z</m:t>
                  </m:r>
                </m:e>
                <m:sub>
                  <m:r>
                    <m:rPr>
                      <m:sty m:val="p"/>
                    </m:rPr>
                    <w:rPr>
                      <w:rFonts w:ascii="Cambria Math" w:hAnsi="Cambria Math"/>
                    </w:rPr>
                    <m:t>i</m:t>
                  </m:r>
                  <m:r>
                    <m:rPr>
                      <m:sty m:val="p"/>
                    </m:rPr>
                    <w:rPr>
                      <w:rFonts w:ascii="Cambria Math" w:hAnsi="Times New Roman"/>
                    </w:rPr>
                    <m:t>,</m:t>
                  </m:r>
                  <m:r>
                    <m:rPr>
                      <m:sty m:val="p"/>
                    </m:rPr>
                    <w:rPr>
                      <w:rFonts w:ascii="Cambria Math" w:hAnsi="Cambria Math"/>
                    </w:rPr>
                    <m:t>j</m:t>
                  </m:r>
                </m:sub>
              </m:sSub>
            </m:e>
          </m:d>
          <m:r>
            <m:rPr>
              <m:sty m:val="p"/>
            </m:rPr>
            <w:rPr>
              <w:rFonts w:ascii="Cambria Math" w:hAnsi="Times New Roman"/>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i</m:t>
              </m:r>
              <m:r>
                <m:rPr>
                  <m:sty m:val="p"/>
                </m:rPr>
                <w:rPr>
                  <w:rFonts w:ascii="Cambria Math" w:hAnsi="Times New Roman"/>
                </w:rPr>
                <m:t>,</m:t>
              </m:r>
              <m:r>
                <m:rPr>
                  <m:sty m:val="p"/>
                </m:rPr>
                <w:rPr>
                  <w:rFonts w:ascii="Cambria Math" w:hAnsi="Cambria Math"/>
                </w:rPr>
                <m:t>j</m:t>
              </m:r>
            </m:sub>
          </m:sSub>
          <m:r>
            <m:rPr>
              <m:sty m:val="p"/>
            </m:rPr>
            <w:rPr>
              <w:rFonts w:ascii="Cambria Math" w:hAnsi="Times New Roman"/>
            </w:rPr>
            <m:t xml:space="preserve">         (1)</m:t>
          </m:r>
        </m:oMath>
      </m:oMathPara>
    </w:p>
    <w:p w:rsidR="00C5748C" w:rsidRPr="00A85ED4" w:rsidRDefault="00C5748C" w:rsidP="0027142A">
      <w:pPr>
        <w:tabs>
          <w:tab w:val="left" w:pos="-720"/>
        </w:tabs>
        <w:suppressAutoHyphens/>
        <w:spacing w:line="360" w:lineRule="auto"/>
        <w:jc w:val="both"/>
        <w:rPr>
          <w:rFonts w:ascii="Times New Roman" w:hAnsi="Times New Roman"/>
        </w:rPr>
      </w:pPr>
      <w:r w:rsidRPr="00A85ED4">
        <w:rPr>
          <w:rFonts w:ascii="Times New Roman" w:hAnsi="Times New Roman"/>
        </w:rPr>
        <w:lastRenderedPageBreak/>
        <w:t xml:space="preserve"> </w:t>
      </w:r>
      <w:r>
        <w:rPr>
          <w:rFonts w:ascii="Times New Roman" w:hAnsi="Times New Roman"/>
        </w:rPr>
        <w:t>w</w:t>
      </w:r>
      <w:r w:rsidRPr="00A85ED4">
        <w:rPr>
          <w:rFonts w:ascii="Times New Roman" w:hAnsi="Times New Roman"/>
        </w:rPr>
        <w:t xml:space="preserve">here </w:t>
      </w:r>
      <m:oMath>
        <m:r>
          <m:rPr>
            <m:sty m:val="p"/>
          </m:rPr>
          <w:rPr>
            <w:rFonts w:ascii="Cambria Math" w:hAnsi="Cambria Math"/>
          </w:rPr>
          <m:t>u</m:t>
        </m:r>
        <m:r>
          <m:rPr>
            <m:sty m:val="p"/>
          </m:rPr>
          <w:rPr>
            <w:rFonts w:ascii="Cambria Math" w:hAnsi="Times New Roman"/>
          </w:rPr>
          <m:t>(.)</m:t>
        </m:r>
      </m:oMath>
      <w:r w:rsidRPr="00A85ED4">
        <w:rPr>
          <w:rFonts w:ascii="Times New Roman" w:hAnsi="Times New Roman"/>
        </w:rPr>
        <w:t xml:space="preserve"> corresponds to a systematic component and </w:t>
      </w:r>
      <m:oMath>
        <m:sSub>
          <m:sSubPr>
            <m:ctrlPr>
              <w:rPr>
                <w:rFonts w:ascii="Cambria Math" w:hAnsi="Cambria Math"/>
              </w:rPr>
            </m:ctrlPr>
          </m:sSubPr>
          <m:e>
            <m:r>
              <m:rPr>
                <m:sty m:val="p"/>
              </m:rPr>
              <w:rPr>
                <w:rFonts w:ascii="Cambria Math" w:hAnsi="Cambria Math"/>
              </w:rPr>
              <m:t>ε</m:t>
            </m:r>
          </m:e>
          <m:sub>
            <m:r>
              <m:rPr>
                <m:sty m:val="p"/>
              </m:rPr>
              <w:rPr>
                <w:rFonts w:ascii="Cambria Math" w:hAnsi="Cambria Math"/>
              </w:rPr>
              <m:t>i</m:t>
            </m:r>
            <m:r>
              <m:rPr>
                <m:sty m:val="p"/>
              </m:rPr>
              <w:rPr>
                <w:rFonts w:ascii="Cambria Math" w:hAnsi="Times New Roman"/>
              </w:rPr>
              <m:t>,</m:t>
            </m:r>
            <m:r>
              <m:rPr>
                <m:sty m:val="p"/>
              </m:rPr>
              <w:rPr>
                <w:rFonts w:ascii="Cambria Math" w:hAnsi="Cambria Math"/>
              </w:rPr>
              <m:t>j</m:t>
            </m:r>
          </m:sub>
        </m:sSub>
      </m:oMath>
      <w:r w:rsidRPr="00A85ED4">
        <w:rPr>
          <w:rFonts w:ascii="Times New Roman" w:hAnsi="Times New Roman"/>
        </w:rPr>
        <w:t xml:space="preserve"> is a (random) non-systematic component. Given (</w:t>
      </w:r>
      <w:r>
        <w:rPr>
          <w:rFonts w:ascii="Times New Roman" w:hAnsi="Times New Roman"/>
        </w:rPr>
        <w:t>1</w:t>
      </w:r>
      <w:r w:rsidRPr="00A85ED4">
        <w:rPr>
          <w:rFonts w:ascii="Times New Roman" w:hAnsi="Times New Roman"/>
        </w:rPr>
        <w:t xml:space="preserve">), agent </w:t>
      </w:r>
      <w:proofErr w:type="spellStart"/>
      <w:r w:rsidRPr="00A85ED4">
        <w:rPr>
          <w:rFonts w:ascii="Times New Roman" w:hAnsi="Times New Roman"/>
        </w:rPr>
        <w:t>i</w:t>
      </w:r>
      <w:proofErr w:type="spellEnd"/>
      <w:r w:rsidRPr="00A85ED4">
        <w:rPr>
          <w:rFonts w:ascii="Times New Roman" w:hAnsi="Times New Roman"/>
        </w:rPr>
        <w:t xml:space="preserve"> chooses school h if </w:t>
      </w:r>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i</m:t>
            </m:r>
            <m:r>
              <m:rPr>
                <m:sty m:val="p"/>
              </m:rPr>
              <w:rPr>
                <w:rFonts w:ascii="Cambria Math" w:hAnsi="Times New Roman"/>
              </w:rPr>
              <m:t>,</m:t>
            </m:r>
            <m:r>
              <m:rPr>
                <m:sty m:val="p"/>
              </m:rPr>
              <w:rPr>
                <w:rFonts w:ascii="Cambria Math" w:hAnsi="Cambria Math"/>
              </w:rPr>
              <m:t>h</m:t>
            </m:r>
          </m:sub>
        </m:sSub>
        <m:r>
          <m:rPr>
            <m:sty m:val="p"/>
          </m:rPr>
          <w:rPr>
            <w:rFonts w:ascii="Cambria Math" w:hAnsi="Times New Roman"/>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i</m:t>
            </m:r>
            <m:r>
              <m:rPr>
                <m:sty m:val="p"/>
              </m:rPr>
              <w:rPr>
                <w:rFonts w:ascii="Cambria Math" w:hAnsi="Times New Roman"/>
              </w:rPr>
              <m:t>,</m:t>
            </m:r>
            <m:r>
              <m:rPr>
                <m:sty m:val="p"/>
              </m:rPr>
              <w:rPr>
                <w:rFonts w:ascii="Cambria Math" w:hAnsi="Cambria Math"/>
              </w:rPr>
              <m:t>j</m:t>
            </m:r>
          </m:sub>
        </m:sSub>
        <m:r>
          <m:rPr>
            <m:sty m:val="p"/>
          </m:rPr>
          <w:rPr>
            <w:rFonts w:ascii="Cambria Math" w:hAnsi="Times New Roman"/>
          </w:rPr>
          <m:t xml:space="preserve">  </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j</m:t>
            </m:r>
          </m:sub>
        </m:sSub>
        <m:r>
          <m:rPr>
            <m:sty m:val="p"/>
          </m:rPr>
          <w:rPr>
            <w:rFonts w:ascii="Cambria Math" w:hAnsi="Times New Roman"/>
          </w:rPr>
          <m:t>≠</m:t>
        </m:r>
        <m:r>
          <m:rPr>
            <m:sty m:val="p"/>
          </m:rPr>
          <w:rPr>
            <w:rFonts w:ascii="Cambria Math" w:hAnsi="Cambria Math"/>
          </w:rPr>
          <m:t>h</m:t>
        </m:r>
      </m:oMath>
      <w:r w:rsidRPr="00A85ED4">
        <w:rPr>
          <w:rFonts w:ascii="Times New Roman" w:hAnsi="Times New Roman"/>
        </w:rPr>
        <w:t>.</w:t>
      </w:r>
      <w:r w:rsidRPr="00A85ED4">
        <w:rPr>
          <w:rFonts w:ascii="Times New Roman" w:hAnsi="Times New Roman"/>
        </w:rPr>
        <w:tab/>
      </w:r>
    </w:p>
    <w:p w:rsidR="00C5748C" w:rsidRPr="00A85ED4" w:rsidRDefault="00C5748C" w:rsidP="0027142A">
      <w:pPr>
        <w:spacing w:line="360" w:lineRule="auto"/>
        <w:jc w:val="both"/>
        <w:rPr>
          <w:rFonts w:ascii="Times New Roman" w:hAnsi="Times New Roman"/>
        </w:rPr>
      </w:pPr>
      <w:r w:rsidRPr="00A85ED4">
        <w:rPr>
          <w:rFonts w:ascii="Times New Roman" w:hAnsi="Times New Roman"/>
        </w:rPr>
        <w:t xml:space="preserve">Let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i</m:t>
            </m:r>
            <m:r>
              <m:rPr>
                <m:sty m:val="p"/>
              </m:rPr>
              <w:rPr>
                <w:rFonts w:ascii="Cambria Math" w:hAnsi="Times New Roman"/>
              </w:rPr>
              <m:t>,</m:t>
            </m:r>
            <m:r>
              <m:rPr>
                <m:sty m:val="p"/>
              </m:rPr>
              <w:rPr>
                <w:rFonts w:ascii="Cambria Math" w:hAnsi="Cambria Math"/>
              </w:rPr>
              <m:t>j</m:t>
            </m:r>
          </m:sub>
        </m:sSub>
      </m:oMath>
      <w:r w:rsidRPr="00A85ED4">
        <w:rPr>
          <w:rFonts w:ascii="Times New Roman" w:hAnsi="Times New Roman"/>
        </w:rPr>
        <w:t xml:space="preserve"> denote the distance between household i and school j. Let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ni</m:t>
            </m:r>
          </m:sub>
        </m:sSub>
      </m:oMath>
      <w:r w:rsidRPr="00A85ED4">
        <w:rPr>
          <w:rFonts w:ascii="Times New Roman" w:hAnsi="Times New Roman"/>
        </w:rPr>
        <w:t xml:space="preserve"> be the distance between household i and the nearest school and </w:t>
      </w:r>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ni</m:t>
            </m:r>
          </m:sub>
        </m:sSub>
      </m:oMath>
      <w:r w:rsidRPr="00A85ED4">
        <w:rPr>
          <w:rFonts w:ascii="Times New Roman" w:hAnsi="Times New Roman"/>
        </w:rPr>
        <w:t xml:space="preserve"> the value of the utility function in (</w:t>
      </w:r>
      <w:r>
        <w:rPr>
          <w:rFonts w:ascii="Times New Roman" w:hAnsi="Times New Roman"/>
        </w:rPr>
        <w:t>1</w:t>
      </w:r>
      <w:r w:rsidRPr="00A85ED4">
        <w:rPr>
          <w:rFonts w:ascii="Times New Roman" w:hAnsi="Times New Roman"/>
        </w:rPr>
        <w:t xml:space="preserve">) associated with choosing that school. On the other hand, let </w:t>
      </w:r>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mi</m:t>
            </m:r>
          </m:sub>
        </m:sSub>
      </m:oMath>
      <w:r w:rsidRPr="00A85ED4">
        <w:rPr>
          <w:rFonts w:ascii="Times New Roman" w:hAnsi="Times New Roman"/>
        </w:rPr>
        <w:t xml:space="preserve"> be the value of the utility function associated </w:t>
      </w:r>
      <w:r>
        <w:rPr>
          <w:rFonts w:ascii="Times New Roman" w:hAnsi="Times New Roman"/>
        </w:rPr>
        <w:t>with</w:t>
      </w:r>
      <w:r w:rsidRPr="00A85ED4">
        <w:rPr>
          <w:rFonts w:ascii="Times New Roman" w:hAnsi="Times New Roman"/>
        </w:rPr>
        <w:t xml:space="preserve"> the choice of the school that maximizes (</w:t>
      </w:r>
      <w:r>
        <w:rPr>
          <w:rFonts w:ascii="Times New Roman" w:hAnsi="Times New Roman"/>
        </w:rPr>
        <w:t>1</w:t>
      </w:r>
      <w:r w:rsidRPr="00A85ED4">
        <w:rPr>
          <w:rFonts w:ascii="Times New Roman" w:hAnsi="Times New Roman"/>
        </w:rPr>
        <w:t xml:space="preserve">). Note that the school that minimizes </w: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i</m:t>
            </m:r>
            <m:r>
              <m:rPr>
                <m:sty m:val="p"/>
              </m:rPr>
              <w:rPr>
                <w:rFonts w:ascii="Cambria Math" w:hAnsi="Times New Roman"/>
              </w:rPr>
              <m:t>,</m:t>
            </m:r>
            <m:r>
              <m:rPr>
                <m:sty m:val="p"/>
              </m:rPr>
              <w:rPr>
                <w:rFonts w:ascii="Cambria Math" w:hAnsi="Cambria Math"/>
              </w:rPr>
              <m:t>j</m:t>
            </m:r>
          </m:sub>
        </m:sSub>
      </m:oMath>
      <w:r w:rsidRPr="00A85ED4">
        <w:rPr>
          <w:rFonts w:ascii="Times New Roman" w:hAnsi="Times New Roman"/>
        </w:rPr>
        <w:t xml:space="preserve"> and the one that maximizes </w:t>
      </w:r>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i</m:t>
            </m:r>
            <m:r>
              <m:rPr>
                <m:sty m:val="p"/>
              </m:rPr>
              <w:rPr>
                <w:rFonts w:ascii="Cambria Math" w:hAnsi="Times New Roman"/>
              </w:rPr>
              <m:t>,</m:t>
            </m:r>
            <m:r>
              <m:rPr>
                <m:sty m:val="p"/>
              </m:rPr>
              <w:rPr>
                <w:rFonts w:ascii="Cambria Math" w:hAnsi="Cambria Math"/>
              </w:rPr>
              <m:t>j</m:t>
            </m:r>
          </m:sub>
        </m:sSub>
      </m:oMath>
      <w:r w:rsidRPr="00A85ED4">
        <w:rPr>
          <w:rFonts w:ascii="Times New Roman" w:hAnsi="Times New Roman"/>
        </w:rPr>
        <w:t xml:space="preserve"> may be different for each student i. Clearly, when the nearest school maximizes (</w:t>
      </w:r>
      <w:r>
        <w:rPr>
          <w:rFonts w:ascii="Times New Roman" w:hAnsi="Times New Roman"/>
        </w:rPr>
        <w:t>1</w:t>
      </w:r>
      <w:r w:rsidRPr="00A85ED4">
        <w:rPr>
          <w:rFonts w:ascii="Times New Roman" w:hAnsi="Times New Roman"/>
        </w:rPr>
        <w:t xml:space="preserve">), </w:t>
      </w:r>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mi</m:t>
            </m:r>
          </m:sub>
        </m:sSub>
      </m:oMath>
      <w:r w:rsidRPr="00A85ED4">
        <w:rPr>
          <w:rFonts w:ascii="Times New Roman" w:hAnsi="Times New Roman"/>
        </w:rPr>
        <w:t xml:space="preserve"> and </w:t>
      </w:r>
      <m:oMath>
        <m:sSub>
          <m:sSubPr>
            <m:ctrlPr>
              <w:rPr>
                <w:rFonts w:ascii="Cambria Math" w:hAnsi="Cambria Math"/>
              </w:rPr>
            </m:ctrlPr>
          </m:sSubPr>
          <m:e>
            <m:r>
              <m:rPr>
                <m:sty m:val="p"/>
              </m:rPr>
              <w:rPr>
                <w:rFonts w:ascii="Cambria Math" w:hAnsi="Cambria Math"/>
              </w:rPr>
              <m:t>u</m:t>
            </m:r>
          </m:e>
          <m:sub>
            <m:r>
              <m:rPr>
                <m:sty m:val="p"/>
              </m:rPr>
              <w:rPr>
                <w:rFonts w:ascii="Cambria Math" w:hAnsi="Cambria Math"/>
              </w:rPr>
              <m:t>ni</m:t>
            </m:r>
          </m:sub>
        </m:sSub>
      </m:oMath>
      <w:r w:rsidRPr="00A85ED4">
        <w:rPr>
          <w:rFonts w:ascii="Times New Roman" w:hAnsi="Times New Roman"/>
        </w:rPr>
        <w:t xml:space="preserve"> will coincide.</w:t>
      </w:r>
    </w:p>
    <w:p w:rsidR="00C5748C" w:rsidRPr="00A85ED4" w:rsidRDefault="00C5748C" w:rsidP="0027142A">
      <w:pPr>
        <w:spacing w:line="360" w:lineRule="auto"/>
        <w:ind w:firstLine="720"/>
        <w:jc w:val="both"/>
        <w:rPr>
          <w:rFonts w:ascii="Times New Roman" w:hAnsi="Times New Roman"/>
        </w:rPr>
      </w:pPr>
      <w:r w:rsidRPr="00A85ED4">
        <w:rPr>
          <w:rFonts w:ascii="Times New Roman" w:hAnsi="Times New Roman"/>
        </w:rPr>
        <w:t>Let</w:t>
      </w:r>
    </w:p>
    <w:p w:rsidR="00C5748C" w:rsidRPr="00A85ED4" w:rsidRDefault="00AE1689" w:rsidP="0027142A">
      <w:pPr>
        <w:spacing w:line="360" w:lineRule="auto"/>
        <w:ind w:firstLine="720"/>
        <w:jc w:val="both"/>
        <w:rPr>
          <w:rFonts w:ascii="Times New Roman" w:hAnsi="Times New Roman"/>
        </w:rPr>
      </w:pPr>
      <m:oMathPara>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i</m:t>
              </m:r>
            </m:sub>
          </m:sSub>
          <m:r>
            <m:rPr>
              <m:sty m:val="p"/>
            </m:rPr>
            <w:rPr>
              <w:rFonts w:ascii="Cambria Math" w:hAnsi="Times New Roman"/>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Times New Roman"/>
                    </w:rPr>
                    <m:t xml:space="preserve">1     </m:t>
                  </m:r>
                  <m:r>
                    <m:rPr>
                      <m:sty m:val="p"/>
                    </m:rPr>
                    <w:rPr>
                      <w:rFonts w:ascii="Cambria Math" w:hAnsi="Cambria Math"/>
                    </w:rPr>
                    <m:t>if</m:t>
                  </m:r>
                  <m:r>
                    <m:rPr>
                      <m:sty m:val="p"/>
                    </m:rPr>
                    <w:rPr>
                      <w:rFonts w:ascii="Cambria Math" w:hAnsi="Times New Roman"/>
                    </w:rPr>
                    <m:t xml:space="preserve">     </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mi</m:t>
                      </m:r>
                    </m:sub>
                  </m:sSub>
                  <m:r>
                    <m:rPr>
                      <m:sty m:val="p"/>
                    </m:rPr>
                    <w:rPr>
                      <w:rFonts w:ascii="Cambria Math" w:hAnsi="Times New Roman"/>
                    </w:rPr>
                    <m: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ni</m:t>
                      </m:r>
                    </m:sub>
                  </m:sSub>
                </m:e>
                <m:e>
                  <m:r>
                    <m:rPr>
                      <m:sty m:val="p"/>
                    </m:rPr>
                    <w:rPr>
                      <w:rFonts w:ascii="Cambria Math" w:hAnsi="Times New Roman"/>
                    </w:rPr>
                    <m:t xml:space="preserve">0      </m:t>
                  </m:r>
                  <m:r>
                    <m:rPr>
                      <m:sty m:val="p"/>
                    </m:rPr>
                    <w:rPr>
                      <w:rFonts w:ascii="Cambria Math" w:hAnsi="Cambria Math"/>
                    </w:rPr>
                    <m:t>if</m:t>
                  </m:r>
                  <m:r>
                    <m:rPr>
                      <m:sty m:val="p"/>
                    </m:rPr>
                    <w:rPr>
                      <w:rFonts w:ascii="Cambria Math" w:hAnsi="Times New Roman"/>
                    </w:rPr>
                    <m:t xml:space="preserve">     </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mi</m:t>
                      </m:r>
                    </m:sub>
                  </m:sSub>
                  <m:r>
                    <m:rPr>
                      <m:sty m:val="p"/>
                    </m:rPr>
                    <w:rPr>
                      <w:rFonts w:ascii="Cambria Math" w:hAnsi="Times New Roman"/>
                    </w:rPr>
                    <m:t>&gt;</m:t>
                  </m:r>
                  <m:sSub>
                    <m:sSubPr>
                      <m:ctrlPr>
                        <w:rPr>
                          <w:rFonts w:ascii="Cambria Math" w:hAnsi="Cambria Math"/>
                        </w:rPr>
                      </m:ctrlPr>
                    </m:sSubPr>
                    <m:e>
                      <m:r>
                        <m:rPr>
                          <m:sty m:val="p"/>
                        </m:rPr>
                        <w:rPr>
                          <w:rFonts w:ascii="Cambria Math" w:hAnsi="Cambria Math"/>
                        </w:rPr>
                        <m:t>u</m:t>
                      </m:r>
                    </m:e>
                    <m:sub>
                      <m:r>
                        <m:rPr>
                          <m:sty m:val="p"/>
                        </m:rPr>
                        <w:rPr>
                          <w:rFonts w:ascii="Cambria Math" w:hAnsi="Cambria Math"/>
                        </w:rPr>
                        <m:t>ni</m:t>
                      </m:r>
                    </m:sub>
                  </m:sSub>
                  <m:r>
                    <m:rPr>
                      <m:sty m:val="p"/>
                    </m:rPr>
                    <w:rPr>
                      <w:rFonts w:ascii="Cambria Math" w:hAnsi="Times New Roman"/>
                    </w:rPr>
                    <m:t xml:space="preserve"> </m:t>
                  </m:r>
                </m:e>
              </m:eqArr>
            </m:e>
          </m:d>
          <m:r>
            <m:rPr>
              <m:sty m:val="p"/>
            </m:rPr>
            <w:rPr>
              <w:rFonts w:ascii="Cambria Math" w:hAnsi="Times New Roman"/>
            </w:rPr>
            <m:t xml:space="preserve">            (2)</m:t>
          </m:r>
        </m:oMath>
      </m:oMathPara>
    </w:p>
    <w:p w:rsidR="00C5748C" w:rsidRPr="00A85ED4" w:rsidRDefault="00C5748C" w:rsidP="0027142A">
      <w:pPr>
        <w:spacing w:line="360" w:lineRule="auto"/>
        <w:jc w:val="both"/>
        <w:rPr>
          <w:rFonts w:ascii="Times New Roman" w:hAnsi="Times New Roman"/>
        </w:rPr>
      </w:pPr>
      <w:r w:rsidRPr="00A85ED4">
        <w:rPr>
          <w:rFonts w:ascii="Times New Roman" w:hAnsi="Times New Roman"/>
        </w:rPr>
        <w:t xml:space="preserve">that is, </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i</m:t>
            </m:r>
          </m:sub>
        </m:sSub>
      </m:oMath>
      <w:r w:rsidRPr="00A85ED4">
        <w:rPr>
          <w:rFonts w:ascii="Times New Roman" w:hAnsi="Times New Roman"/>
        </w:rPr>
        <w:t xml:space="preserve"> is the (observed) variable that takes the value of 1 when the student attends the school nearest to the household and 0 otherwise.</w:t>
      </w:r>
    </w:p>
    <w:p w:rsidR="00C5748C" w:rsidRPr="00A85ED4" w:rsidRDefault="00C5748C" w:rsidP="0027142A">
      <w:pPr>
        <w:spacing w:line="360" w:lineRule="auto"/>
        <w:jc w:val="both"/>
        <w:rPr>
          <w:rFonts w:ascii="Times New Roman" w:hAnsi="Times New Roman"/>
        </w:rPr>
      </w:pPr>
      <w:r w:rsidRPr="00A85ED4">
        <w:rPr>
          <w:rFonts w:ascii="Times New Roman" w:hAnsi="Times New Roman"/>
        </w:rPr>
        <w:tab/>
        <w:t>Evaluating (</w:t>
      </w:r>
      <w:r>
        <w:rPr>
          <w:rFonts w:ascii="Times New Roman" w:hAnsi="Times New Roman"/>
        </w:rPr>
        <w:t>2</w:t>
      </w:r>
      <w:r w:rsidRPr="00A85ED4">
        <w:rPr>
          <w:rFonts w:ascii="Times New Roman" w:hAnsi="Times New Roman"/>
        </w:rPr>
        <w:t>) instead of (</w:t>
      </w:r>
      <w:r>
        <w:rPr>
          <w:rFonts w:ascii="Times New Roman" w:hAnsi="Times New Roman"/>
        </w:rPr>
        <w:t>1</w:t>
      </w:r>
      <w:r w:rsidRPr="00A85ED4">
        <w:rPr>
          <w:rFonts w:ascii="Times New Roman" w:hAnsi="Times New Roman"/>
        </w:rPr>
        <w:t>) is convenient as now we can focus on modeling the determinants of choosing the nearest school using binary response models. The model considered is:</w:t>
      </w:r>
    </w:p>
    <w:p w:rsidR="00C5748C" w:rsidRPr="00A85ED4" w:rsidRDefault="00AE1689" w:rsidP="0027142A">
      <w:pPr>
        <w:spacing w:line="360" w:lineRule="auto"/>
        <w:jc w:val="both"/>
        <w:rPr>
          <w:rFonts w:ascii="Times New Roman" w:hAnsi="Times New Roman"/>
        </w:rPr>
      </w:pPr>
      <m:oMathPara>
        <m:oMath>
          <m:func>
            <m:funcPr>
              <m:ctrlPr>
                <w:rPr>
                  <w:rFonts w:ascii="Cambria Math" w:hAnsi="Cambria Math"/>
                </w:rPr>
              </m:ctrlPr>
            </m:funcPr>
            <m:fName>
              <m:r>
                <m:rPr>
                  <m:sty m:val="p"/>
                </m:rPr>
                <w:rPr>
                  <w:rFonts w:ascii="Cambria Math" w:hAnsi="Times New Roman"/>
                </w:rPr>
                <m:t>Pr</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i</m:t>
                      </m:r>
                    </m:sub>
                  </m:sSub>
                  <m:r>
                    <m:rPr>
                      <m:sty m:val="p"/>
                    </m:rPr>
                    <w:rPr>
                      <w:rFonts w:ascii="Cambria Math" w:hAnsi="Times New Roman"/>
                    </w:rPr>
                    <m:t>=1</m:t>
                  </m:r>
                </m:e>
                <m:e>
                  <m:sSub>
                    <m:sSubPr>
                      <m:ctrlPr>
                        <w:rPr>
                          <w:rFonts w:ascii="Cambria Math" w:hAnsi="Cambria Math"/>
                        </w:rPr>
                      </m:ctrlPr>
                    </m:sSubPr>
                    <m:e>
                      <m:r>
                        <m:rPr>
                          <m:sty m:val="p"/>
                        </m:rPr>
                        <w:rPr>
                          <w:rFonts w:ascii="Cambria Math" w:hAnsi="Cambria Math"/>
                        </w:rPr>
                        <m:t>w</m:t>
                      </m:r>
                    </m:e>
                    <m:sub>
                      <m:r>
                        <m:rPr>
                          <m:sty m:val="p"/>
                        </m:rPr>
                        <w:rPr>
                          <w:rFonts w:ascii="Cambria Math" w:hAnsi="Cambria Math"/>
                        </w:rPr>
                        <m:t>i</m:t>
                      </m:r>
                    </m:sub>
                  </m:sSub>
                </m:e>
              </m:d>
            </m:e>
          </m:func>
          <m:r>
            <m:rPr>
              <m:sty m:val="p"/>
            </m:rPr>
            <w:rPr>
              <w:rFonts w:ascii="Cambria Math" w:hAnsi="Times New Roman"/>
            </w:rPr>
            <m:t>=</m:t>
          </m:r>
          <m:r>
            <m:rPr>
              <m:sty m:val="p"/>
            </m:rPr>
            <w:rPr>
              <w:rFonts w:ascii="Cambria Math" w:hAnsi="Cambria Math"/>
            </w:rPr>
            <m:t>F</m:t>
          </m:r>
          <m:r>
            <m:rPr>
              <m:sty m:val="p"/>
            </m:rPr>
            <w:rPr>
              <w:rFonts w:ascii="Cambria Math" w:hAnsi="Times New Roman"/>
            </w:rPr>
            <m:t>(</m:t>
          </m:r>
          <m:sSup>
            <m:sSupPr>
              <m:ctrlPr>
                <w:rPr>
                  <w:rFonts w:ascii="Cambria Math" w:hAnsi="Cambria Math"/>
                </w:rPr>
              </m:ctrlPr>
            </m:sSupPr>
            <m:e>
              <m:r>
                <m:rPr>
                  <m:sty m:val="p"/>
                </m:rPr>
                <w:rPr>
                  <w:rFonts w:ascii="Cambria Math" w:hAnsi="Cambria Math"/>
                </w:rPr>
                <m:t>β</m:t>
              </m:r>
            </m:e>
            <m:sup>
              <m:r>
                <m:rPr>
                  <m:sty m:val="p"/>
                </m:rPr>
                <w:rPr>
                  <w:rFonts w:ascii="Cambria Math" w:hAnsi="Times New Roman"/>
                </w:rPr>
                <m:t>'</m:t>
              </m:r>
            </m:sup>
          </m:sSup>
          <m:sSub>
            <m:sSubPr>
              <m:ctrlPr>
                <w:rPr>
                  <w:rFonts w:ascii="Cambria Math" w:hAnsi="Cambria Math"/>
                </w:rPr>
              </m:ctrlPr>
            </m:sSubPr>
            <m:e>
              <m:r>
                <m:rPr>
                  <m:sty m:val="p"/>
                </m:rPr>
                <w:rPr>
                  <w:rFonts w:ascii="Cambria Math" w:hAnsi="Cambria Math"/>
                </w:rPr>
                <m:t>w</m:t>
              </m:r>
            </m:e>
            <m:sub>
              <m:r>
                <m:rPr>
                  <m:sty m:val="p"/>
                </m:rPr>
                <w:rPr>
                  <w:rFonts w:ascii="Cambria Math" w:hAnsi="Cambria Math"/>
                </w:rPr>
                <m:t>i</m:t>
              </m:r>
            </m:sub>
          </m:sSub>
          <m:r>
            <m:rPr>
              <m:sty m:val="p"/>
            </m:rPr>
            <w:rPr>
              <w:rFonts w:ascii="Cambria Math" w:hAnsi="Times New Roman"/>
            </w:rPr>
            <m:t>)</m:t>
          </m:r>
        </m:oMath>
      </m:oMathPara>
    </w:p>
    <w:p w:rsidR="00C5748C" w:rsidRDefault="00C5748C" w:rsidP="0027142A">
      <w:pPr>
        <w:spacing w:line="360" w:lineRule="auto"/>
        <w:jc w:val="both"/>
        <w:rPr>
          <w:rFonts w:ascii="Times New Roman" w:hAnsi="Times New Roman"/>
        </w:rPr>
      </w:pPr>
      <w:r w:rsidRPr="00A85ED4">
        <w:rPr>
          <w:rFonts w:ascii="Times New Roman" w:hAnsi="Times New Roman"/>
        </w:rPr>
        <w:t xml:space="preserve">where F is a postulated distribution function (the standard normal), </w:t>
      </w: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i</m:t>
            </m:r>
          </m:sub>
        </m:sSub>
      </m:oMath>
      <w:r w:rsidRPr="00A85ED4">
        <w:rPr>
          <w:rFonts w:ascii="Times New Roman" w:hAnsi="Times New Roman"/>
        </w:rPr>
        <w:t xml:space="preserve"> is a vector of determinants, and </w:t>
      </w:r>
      <m:oMath>
        <m:r>
          <m:rPr>
            <m:sty m:val="p"/>
          </m:rPr>
          <w:rPr>
            <w:rFonts w:ascii="Cambria Math" w:hAnsi="Cambria Math"/>
          </w:rPr>
          <m:t>β</m:t>
        </m:r>
      </m:oMath>
      <w:r w:rsidRPr="00A85ED4">
        <w:rPr>
          <w:rFonts w:ascii="Times New Roman" w:hAnsi="Times New Roman"/>
        </w:rPr>
        <w:t xml:space="preserve"> a vector of parameters to </w:t>
      </w:r>
      <w:r>
        <w:rPr>
          <w:rFonts w:ascii="Times New Roman" w:hAnsi="Times New Roman"/>
        </w:rPr>
        <w:t>be</w:t>
      </w:r>
      <w:r w:rsidRPr="00A85ED4">
        <w:rPr>
          <w:rFonts w:ascii="Times New Roman" w:hAnsi="Times New Roman"/>
        </w:rPr>
        <w:t xml:space="preserve"> estimated.</w:t>
      </w:r>
      <w:r w:rsidRPr="001A0872">
        <w:rPr>
          <w:rFonts w:ascii="Times New Roman" w:hAnsi="Times New Roman"/>
          <w:vertAlign w:val="superscript"/>
        </w:rPr>
        <w:footnoteReference w:id="1"/>
      </w:r>
      <w:r>
        <w:rPr>
          <w:rFonts w:ascii="Times New Roman" w:hAnsi="Times New Roman"/>
        </w:rPr>
        <w:t xml:space="preserve"> T</w:t>
      </w:r>
      <w:r w:rsidRPr="00A85ED4">
        <w:rPr>
          <w:rFonts w:ascii="Times New Roman" w:hAnsi="Times New Roman"/>
        </w:rPr>
        <w:t xml:space="preserve">he parameters associated </w:t>
      </w:r>
      <w:r>
        <w:rPr>
          <w:rFonts w:ascii="Times New Roman" w:hAnsi="Times New Roman"/>
        </w:rPr>
        <w:t>with</w:t>
      </w:r>
      <w:r w:rsidRPr="00A85ED4">
        <w:rPr>
          <w:rFonts w:ascii="Times New Roman" w:hAnsi="Times New Roman"/>
        </w:rPr>
        <w:t xml:space="preserve"> each of the characteristics</w:t>
      </w:r>
      <w:r>
        <w:rPr>
          <w:rFonts w:ascii="Times New Roman" w:hAnsi="Times New Roman"/>
        </w:rPr>
        <w:t xml:space="preserve"> parents consider in choosing a school</w:t>
      </w:r>
      <w:r w:rsidRPr="004B47C3">
        <w:rPr>
          <w:rFonts w:ascii="Times New Roman" w:hAnsi="Times New Roman"/>
        </w:rPr>
        <w:t xml:space="preserve"> </w:t>
      </w:r>
      <w:r>
        <w:rPr>
          <w:rFonts w:ascii="Times New Roman" w:hAnsi="Times New Roman"/>
        </w:rPr>
        <w:t>may be estimated</w:t>
      </w:r>
      <w:r w:rsidRPr="00DB28DA">
        <w:rPr>
          <w:rFonts w:ascii="Times New Roman" w:hAnsi="Times New Roman"/>
        </w:rPr>
        <w:t xml:space="preserve"> </w:t>
      </w:r>
      <w:r>
        <w:rPr>
          <w:rFonts w:ascii="Times New Roman" w:hAnsi="Times New Roman"/>
        </w:rPr>
        <w:t>using a maximum likelihood</w:t>
      </w:r>
      <w:r w:rsidRPr="00A85ED4">
        <w:rPr>
          <w:rFonts w:ascii="Times New Roman" w:hAnsi="Times New Roman"/>
        </w:rPr>
        <w:t xml:space="preserve">, </w:t>
      </w:r>
      <w:r>
        <w:rPr>
          <w:rFonts w:ascii="Times New Roman" w:hAnsi="Times New Roman"/>
        </w:rPr>
        <w:t xml:space="preserve">and are the relevant </w:t>
      </w:r>
      <w:proofErr w:type="spellStart"/>
      <w:r>
        <w:rPr>
          <w:rFonts w:ascii="Times New Roman" w:hAnsi="Times New Roman"/>
        </w:rPr>
        <w:t>trade offs</w:t>
      </w:r>
      <w:proofErr w:type="spellEnd"/>
      <w:r>
        <w:rPr>
          <w:rFonts w:ascii="Times New Roman" w:hAnsi="Times New Roman"/>
        </w:rPr>
        <w:t xml:space="preserve"> or weights in their decision.</w:t>
      </w:r>
    </w:p>
    <w:p w:rsidR="00C5748C" w:rsidRDefault="00C5748C" w:rsidP="0027142A">
      <w:pPr>
        <w:spacing w:after="100" w:afterAutospacing="1" w:line="360" w:lineRule="auto"/>
        <w:ind w:firstLine="708"/>
        <w:jc w:val="both"/>
        <w:textAlignment w:val="top"/>
        <w:rPr>
          <w:rFonts w:ascii="Times New Roman" w:hAnsi="Times New Roman"/>
        </w:rPr>
      </w:pPr>
      <w:proofErr w:type="spellStart"/>
      <w:r>
        <w:rPr>
          <w:rFonts w:ascii="Times New Roman" w:hAnsi="Times New Roman"/>
        </w:rPr>
        <w:lastRenderedPageBreak/>
        <w:t>Aa</w:t>
      </w:r>
      <w:proofErr w:type="spellEnd"/>
      <w:r>
        <w:rPr>
          <w:rFonts w:ascii="Times New Roman" w:hAnsi="Times New Roman"/>
        </w:rPr>
        <w:t xml:space="preserve"> second issue was related with the data considered, since in general, the data does not allow to follow students over time. Fortunately, there is a cohort that took the </w:t>
      </w:r>
      <w:proofErr w:type="spellStart"/>
      <w:r>
        <w:rPr>
          <w:rFonts w:ascii="Times New Roman" w:hAnsi="Times New Roman"/>
        </w:rPr>
        <w:t>Simce</w:t>
      </w:r>
      <w:proofErr w:type="spellEnd"/>
      <w:r>
        <w:rPr>
          <w:rFonts w:ascii="Times New Roman" w:hAnsi="Times New Roman"/>
        </w:rPr>
        <w:t xml:space="preserve"> test in 2000 and again, four years later, again took the same test. Using an identification code for each student, w</w:t>
      </w:r>
      <w:r w:rsidRPr="00571524">
        <w:rPr>
          <w:rFonts w:ascii="Times New Roman" w:hAnsi="Times New Roman"/>
        </w:rPr>
        <w:t xml:space="preserve">e </w:t>
      </w:r>
      <w:r>
        <w:rPr>
          <w:rFonts w:ascii="Times New Roman" w:hAnsi="Times New Roman"/>
        </w:rPr>
        <w:t xml:space="preserve">followed this cohort </w:t>
      </w:r>
      <w:r w:rsidRPr="00571524">
        <w:rPr>
          <w:rFonts w:ascii="Times New Roman" w:hAnsi="Times New Roman"/>
        </w:rPr>
        <w:t>who w</w:t>
      </w:r>
      <w:r>
        <w:rPr>
          <w:rFonts w:ascii="Times New Roman" w:hAnsi="Times New Roman"/>
        </w:rPr>
        <w:t>as</w:t>
      </w:r>
      <w:r w:rsidRPr="00571524">
        <w:rPr>
          <w:rFonts w:ascii="Times New Roman" w:hAnsi="Times New Roman"/>
        </w:rPr>
        <w:t xml:space="preserve"> in fourth grade in 2000, and we went back to observe </w:t>
      </w:r>
      <w:r>
        <w:rPr>
          <w:rFonts w:ascii="Times New Roman" w:hAnsi="Times New Roman"/>
        </w:rPr>
        <w:t xml:space="preserve">it </w:t>
      </w:r>
      <w:r w:rsidRPr="00571524">
        <w:rPr>
          <w:rFonts w:ascii="Times New Roman" w:hAnsi="Times New Roman"/>
        </w:rPr>
        <w:t xml:space="preserve">in their eighth grade in 2004, so we </w:t>
      </w:r>
      <w:r>
        <w:rPr>
          <w:rFonts w:ascii="Times New Roman" w:hAnsi="Times New Roman"/>
        </w:rPr>
        <w:t xml:space="preserve">were able to verify if they </w:t>
      </w:r>
      <w:r w:rsidRPr="00571524">
        <w:rPr>
          <w:rFonts w:ascii="Times New Roman" w:hAnsi="Times New Roman"/>
        </w:rPr>
        <w:t xml:space="preserve">changed schools. </w:t>
      </w:r>
      <w:r>
        <w:rPr>
          <w:rFonts w:ascii="Times New Roman" w:hAnsi="Times New Roman"/>
        </w:rPr>
        <w:t xml:space="preserve">For each of the fourth grade students in 2000, we estimated the indirect utility associated with the school she was attending that year, </w:t>
      </w:r>
      <w:r w:rsidRPr="00DB28DA">
        <w:rPr>
          <w:rFonts w:ascii="Times New Roman" w:hAnsi="Times New Roman"/>
        </w:rPr>
        <w:t xml:space="preserve">and the indirect utility </w:t>
      </w:r>
      <w:r>
        <w:rPr>
          <w:rFonts w:ascii="Times New Roman" w:hAnsi="Times New Roman"/>
        </w:rPr>
        <w:t xml:space="preserve">associated with </w:t>
      </w:r>
      <w:r w:rsidRPr="00DB28DA">
        <w:rPr>
          <w:rFonts w:ascii="Times New Roman" w:hAnsi="Times New Roman"/>
        </w:rPr>
        <w:t>all the schools that were not available in 2000, but were available for eighth graders in 2004</w:t>
      </w:r>
      <w:r>
        <w:rPr>
          <w:rFonts w:ascii="Times New Roman" w:hAnsi="Times New Roman"/>
        </w:rPr>
        <w:t>. Thus, we can compare their expected utility as in (3).</w:t>
      </w:r>
    </w:p>
    <w:p w:rsidR="00C5748C" w:rsidRDefault="00C5748C" w:rsidP="00595257">
      <w:pPr>
        <w:spacing w:after="100" w:afterAutospacing="1" w:line="360" w:lineRule="auto"/>
        <w:rPr>
          <w:rFonts w:ascii="Times New Roman" w:hAnsi="Times New Roman"/>
        </w:rPr>
      </w:pPr>
      <w:r w:rsidRPr="001A62DD">
        <w:rPr>
          <w:rFonts w:ascii="Times New Roman" w:hAnsi="Times New Roman"/>
        </w:rPr>
        <w:t xml:space="preserve"> </w:t>
      </w:r>
      <w:r>
        <w:rPr>
          <w:rFonts w:ascii="Times New Roman" w:hAnsi="Times New Roman"/>
        </w:rPr>
        <w:t>(3)</w:t>
      </w:r>
      <m:oMath>
        <m:sSub>
          <m:sSubPr>
            <m:ctrlPr>
              <w:rPr>
                <w:rFonts w:ascii="Cambria Math" w:hAnsi="Times New Roman"/>
                <w:i/>
                <w:sz w:val="20"/>
                <w:szCs w:val="20"/>
              </w:rPr>
            </m:ctrlPr>
          </m:sSubPr>
          <m:e>
            <m:r>
              <w:rPr>
                <w:rFonts w:ascii="Cambria Math" w:hAnsi="Cambria Math"/>
                <w:sz w:val="20"/>
                <w:szCs w:val="20"/>
              </w:rPr>
              <m:t xml:space="preserve">       U</m:t>
            </m:r>
          </m:e>
          <m:sub>
            <m:r>
              <w:rPr>
                <w:rFonts w:ascii="Cambria Math" w:hAnsi="Cambria Math"/>
                <w:sz w:val="20"/>
                <w:szCs w:val="20"/>
              </w:rPr>
              <m:t>i</m:t>
            </m:r>
            <m:r>
              <w:rPr>
                <w:rFonts w:ascii="Cambria Math" w:hAnsi="Times New Roman"/>
                <w:sz w:val="20"/>
                <w:szCs w:val="20"/>
              </w:rPr>
              <m:t xml:space="preserve">, </m:t>
            </m:r>
            <m:r>
              <w:rPr>
                <w:rFonts w:ascii="Cambria Math" w:hAnsi="Cambria Math"/>
                <w:sz w:val="20"/>
                <w:szCs w:val="20"/>
              </w:rPr>
              <m:t>chosen school</m:t>
            </m:r>
          </m:sub>
        </m:sSub>
        <m:r>
          <w:rPr>
            <w:rFonts w:ascii="Cambria Math" w:hAnsi="Times New Roman"/>
            <w:sz w:val="20"/>
            <w:szCs w:val="20"/>
          </w:rPr>
          <m:t xml:space="preserve"> </m:t>
        </m:r>
        <m:r>
          <w:rPr>
            <w:rFonts w:ascii="Cambria Math" w:hAnsi="Cambria Math"/>
            <w:sz w:val="20"/>
            <w:szCs w:val="20"/>
          </w:rPr>
          <m:t>f</m:t>
        </m:r>
        <m:d>
          <m:dPr>
            <m:ctrlPr>
              <w:rPr>
                <w:rFonts w:ascii="Cambria Math" w:hAnsi="Times New Roman"/>
                <w:i/>
                <w:sz w:val="20"/>
                <w:szCs w:val="20"/>
              </w:rPr>
            </m:ctrlPr>
          </m:dPr>
          <m:e>
            <m:sSub>
              <m:sSubPr>
                <m:ctrlPr>
                  <w:rPr>
                    <w:rFonts w:ascii="Cambria Math" w:hAnsi="Times New Roman"/>
                    <w:i/>
                    <w:sz w:val="20"/>
                    <w:szCs w:val="20"/>
                  </w:rPr>
                </m:ctrlPr>
              </m:sSubPr>
              <m:e>
                <m:r>
                  <w:rPr>
                    <w:rFonts w:ascii="Cambria Math" w:hAnsi="Cambria Math"/>
                    <w:sz w:val="20"/>
                    <w:szCs w:val="20"/>
                  </w:rPr>
                  <m:t>Quality</m:t>
                </m:r>
                <m:r>
                  <w:rPr>
                    <w:rFonts w:ascii="Cambria Math" w:hAnsi="Times New Roman"/>
                    <w:sz w:val="20"/>
                    <w:szCs w:val="20"/>
                  </w:rPr>
                  <m:t xml:space="preserve"> </m:t>
                </m:r>
              </m:e>
              <m:sub>
                <m:r>
                  <w:rPr>
                    <w:rFonts w:ascii="Cambria Math" w:hAnsi="Cambria Math"/>
                    <w:sz w:val="20"/>
                    <w:szCs w:val="20"/>
                  </w:rPr>
                  <m:t>j</m:t>
                </m:r>
              </m:sub>
            </m:sSub>
            <m:r>
              <w:rPr>
                <w:rFonts w:ascii="Cambria Math" w:hAnsi="Times New Roman"/>
                <w:sz w:val="20"/>
                <w:szCs w:val="20"/>
              </w:rPr>
              <m:t xml:space="preserve">, </m:t>
            </m:r>
            <m:sSub>
              <m:sSubPr>
                <m:ctrlPr>
                  <w:rPr>
                    <w:rFonts w:ascii="Cambria Math" w:hAnsi="Times New Roman"/>
                    <w:i/>
                    <w:sz w:val="20"/>
                    <w:szCs w:val="20"/>
                  </w:rPr>
                </m:ctrlPr>
              </m:sSubPr>
              <m:e>
                <m:r>
                  <w:rPr>
                    <w:rFonts w:ascii="Cambria Math" w:hAnsi="Cambria Math"/>
                    <w:sz w:val="20"/>
                    <w:szCs w:val="20"/>
                  </w:rPr>
                  <m:t>Cost</m:t>
                </m:r>
              </m:e>
              <m:sub>
                <m:r>
                  <w:rPr>
                    <w:rFonts w:ascii="Cambria Math" w:hAnsi="Cambria Math"/>
                    <w:sz w:val="20"/>
                    <w:szCs w:val="20"/>
                  </w:rPr>
                  <m:t>j</m:t>
                </m:r>
              </m:sub>
            </m:sSub>
            <m:r>
              <w:rPr>
                <w:rFonts w:ascii="Cambria Math" w:hAnsi="Times New Roman"/>
                <w:sz w:val="20"/>
                <w:szCs w:val="20"/>
              </w:rPr>
              <m:t xml:space="preserve">, </m:t>
            </m:r>
            <m:r>
              <w:rPr>
                <w:rFonts w:ascii="Cambria Math" w:hAnsi="Cambria Math"/>
                <w:sz w:val="20"/>
                <w:szCs w:val="20"/>
              </w:rPr>
              <m:t>D</m:t>
            </m:r>
            <m:sSub>
              <m:sSubPr>
                <m:ctrlPr>
                  <w:rPr>
                    <w:rFonts w:ascii="Cambria Math" w:hAnsi="Times New Roman"/>
                    <w:i/>
                    <w:sz w:val="20"/>
                    <w:szCs w:val="20"/>
                  </w:rPr>
                </m:ctrlPr>
              </m:sSubPr>
              <m:e>
                <m:r>
                  <w:rPr>
                    <w:rFonts w:ascii="Cambria Math" w:hAnsi="Cambria Math"/>
                    <w:sz w:val="20"/>
                    <w:szCs w:val="20"/>
                  </w:rPr>
                  <m:t>istance</m:t>
                </m:r>
                <m:r>
                  <w:rPr>
                    <w:rFonts w:ascii="Cambria Math" w:hAnsi="Times New Roman"/>
                    <w:sz w:val="20"/>
                    <w:szCs w:val="20"/>
                  </w:rPr>
                  <m:t xml:space="preserve"> </m:t>
                </m:r>
              </m:e>
              <m:sub>
                <m:r>
                  <w:rPr>
                    <w:rFonts w:ascii="Cambria Math" w:hAnsi="Cambria Math"/>
                    <w:sz w:val="20"/>
                    <w:szCs w:val="20"/>
                  </w:rPr>
                  <m:t>i</m:t>
                </m:r>
                <m:r>
                  <w:rPr>
                    <w:rFonts w:ascii="Cambria Math" w:hAnsi="Times New Roman"/>
                    <w:sz w:val="20"/>
                    <w:szCs w:val="20"/>
                  </w:rPr>
                  <m:t>,</m:t>
                </m:r>
                <m:r>
                  <w:rPr>
                    <w:rFonts w:ascii="Cambria Math" w:hAnsi="Cambria Math"/>
                    <w:sz w:val="20"/>
                    <w:szCs w:val="20"/>
                  </w:rPr>
                  <m:t>j</m:t>
                </m:r>
              </m:sub>
            </m:sSub>
          </m:e>
        </m:d>
        <m:r>
          <w:rPr>
            <w:rFonts w:ascii="Cambria Math" w:hAnsi="Cambria Math"/>
            <w:sz w:val="20"/>
            <w:szCs w:val="20"/>
          </w:rPr>
          <m:t>&gt;≤</m:t>
        </m:r>
        <m:r>
          <w:rPr>
            <w:rFonts w:ascii="Cambria Math" w:hAnsi="Times New Roman"/>
            <w:sz w:val="20"/>
            <w:szCs w:val="20"/>
          </w:rPr>
          <m:t xml:space="preserve"> </m:t>
        </m:r>
        <m:sSub>
          <m:sSubPr>
            <m:ctrlPr>
              <w:rPr>
                <w:rFonts w:ascii="Cambria Math" w:hAnsi="Times New Roman"/>
                <w:i/>
                <w:sz w:val="20"/>
                <w:szCs w:val="20"/>
              </w:rPr>
            </m:ctrlPr>
          </m:sSubPr>
          <m:e>
            <m:r>
              <w:rPr>
                <w:rFonts w:ascii="Cambria Math" w:hAnsi="Cambria Math"/>
                <w:sz w:val="20"/>
                <w:szCs w:val="20"/>
              </w:rPr>
              <m:t>U</m:t>
            </m:r>
            <m:r>
              <w:rPr>
                <w:rFonts w:ascii="Cambria Math" w:hAnsi="Times New Roman"/>
                <w:sz w:val="20"/>
                <w:szCs w:val="20"/>
              </w:rPr>
              <m:t xml:space="preserve"> </m:t>
            </m:r>
          </m:e>
          <m:sub>
            <m:r>
              <w:rPr>
                <w:rFonts w:ascii="Cambria Math" w:hAnsi="Cambria Math"/>
                <w:sz w:val="20"/>
                <w:szCs w:val="20"/>
              </w:rPr>
              <m:t>i</m:t>
            </m:r>
            <m:r>
              <w:rPr>
                <w:rFonts w:ascii="Cambria Math" w:hAnsi="Times New Roman"/>
                <w:sz w:val="20"/>
                <w:szCs w:val="20"/>
              </w:rPr>
              <m:t xml:space="preserve">, </m:t>
            </m:r>
            <m:r>
              <w:rPr>
                <w:rFonts w:ascii="Cambria Math" w:hAnsi="Cambria Math"/>
                <w:sz w:val="20"/>
                <w:szCs w:val="20"/>
              </w:rPr>
              <m:t>new school</m:t>
            </m:r>
          </m:sub>
        </m:sSub>
        <m:r>
          <w:rPr>
            <w:rFonts w:ascii="Cambria Math" w:hAnsi="Times New Roman"/>
            <w:sz w:val="20"/>
            <w:szCs w:val="20"/>
          </w:rPr>
          <m:t xml:space="preserve"> </m:t>
        </m:r>
        <m:r>
          <w:rPr>
            <w:rFonts w:ascii="Cambria Math" w:hAnsi="Cambria Math"/>
            <w:sz w:val="20"/>
            <w:szCs w:val="20"/>
          </w:rPr>
          <m:t>f</m:t>
        </m:r>
        <m:d>
          <m:dPr>
            <m:ctrlPr>
              <w:rPr>
                <w:rFonts w:ascii="Cambria Math" w:hAnsi="Times New Roman"/>
                <w:i/>
                <w:sz w:val="20"/>
                <w:szCs w:val="20"/>
              </w:rPr>
            </m:ctrlPr>
          </m:dPr>
          <m:e>
            <m:sSub>
              <m:sSubPr>
                <m:ctrlPr>
                  <w:rPr>
                    <w:rFonts w:ascii="Cambria Math" w:hAnsi="Times New Roman"/>
                    <w:i/>
                    <w:sz w:val="20"/>
                    <w:szCs w:val="20"/>
                  </w:rPr>
                </m:ctrlPr>
              </m:sSubPr>
              <m:e>
                <m:r>
                  <w:rPr>
                    <w:rFonts w:ascii="Cambria Math" w:hAnsi="Cambria Math"/>
                    <w:sz w:val="20"/>
                    <w:szCs w:val="20"/>
                  </w:rPr>
                  <m:t>Quality</m:t>
                </m:r>
                <m:r>
                  <w:rPr>
                    <w:rFonts w:ascii="Cambria Math" w:hAnsi="Times New Roman"/>
                    <w:sz w:val="20"/>
                    <w:szCs w:val="20"/>
                  </w:rPr>
                  <m:t xml:space="preserve"> </m:t>
                </m:r>
              </m:e>
              <m:sub>
                <m:r>
                  <w:rPr>
                    <w:rFonts w:ascii="Cambria Math" w:hAnsi="Cambria Math"/>
                    <w:sz w:val="20"/>
                    <w:szCs w:val="20"/>
                  </w:rPr>
                  <m:t>k</m:t>
                </m:r>
              </m:sub>
            </m:sSub>
            <m:r>
              <w:rPr>
                <w:rFonts w:ascii="Cambria Math" w:hAnsi="Times New Roman"/>
                <w:sz w:val="20"/>
                <w:szCs w:val="20"/>
              </w:rPr>
              <m:t xml:space="preserve">, </m:t>
            </m:r>
            <m:sSub>
              <m:sSubPr>
                <m:ctrlPr>
                  <w:rPr>
                    <w:rFonts w:ascii="Cambria Math" w:hAnsi="Times New Roman"/>
                    <w:i/>
                    <w:sz w:val="20"/>
                    <w:szCs w:val="20"/>
                  </w:rPr>
                </m:ctrlPr>
              </m:sSubPr>
              <m:e>
                <m:r>
                  <w:rPr>
                    <w:rFonts w:ascii="Cambria Math" w:hAnsi="Cambria Math"/>
                    <w:sz w:val="20"/>
                    <w:szCs w:val="20"/>
                  </w:rPr>
                  <m:t>Cost</m:t>
                </m:r>
              </m:e>
              <m:sub>
                <m:r>
                  <w:rPr>
                    <w:rFonts w:ascii="Cambria Math" w:hAnsi="Cambria Math"/>
                    <w:sz w:val="20"/>
                    <w:szCs w:val="20"/>
                  </w:rPr>
                  <m:t>k</m:t>
                </m:r>
              </m:sub>
            </m:sSub>
            <m:r>
              <w:rPr>
                <w:rFonts w:ascii="Cambria Math" w:hAnsi="Times New Roman"/>
                <w:sz w:val="20"/>
                <w:szCs w:val="20"/>
              </w:rPr>
              <m:t xml:space="preserve">, </m:t>
            </m:r>
            <m:r>
              <w:rPr>
                <w:rFonts w:ascii="Cambria Math" w:hAnsi="Cambria Math"/>
                <w:sz w:val="20"/>
                <w:szCs w:val="20"/>
              </w:rPr>
              <m:t>D</m:t>
            </m:r>
            <m:sSub>
              <m:sSubPr>
                <m:ctrlPr>
                  <w:rPr>
                    <w:rFonts w:ascii="Cambria Math" w:hAnsi="Times New Roman"/>
                    <w:i/>
                    <w:sz w:val="20"/>
                    <w:szCs w:val="20"/>
                  </w:rPr>
                </m:ctrlPr>
              </m:sSubPr>
              <m:e>
                <m:r>
                  <w:rPr>
                    <w:rFonts w:ascii="Cambria Math" w:hAnsi="Cambria Math"/>
                    <w:sz w:val="20"/>
                    <w:szCs w:val="20"/>
                  </w:rPr>
                  <m:t>istance</m:t>
                </m:r>
                <m:r>
                  <w:rPr>
                    <w:rFonts w:ascii="Cambria Math" w:hAnsi="Times New Roman"/>
                    <w:sz w:val="20"/>
                    <w:szCs w:val="20"/>
                  </w:rPr>
                  <m:t xml:space="preserve"> </m:t>
                </m:r>
              </m:e>
              <m:sub>
                <m:r>
                  <w:rPr>
                    <w:rFonts w:ascii="Cambria Math" w:hAnsi="Cambria Math"/>
                    <w:sz w:val="20"/>
                    <w:szCs w:val="20"/>
                  </w:rPr>
                  <m:t>i</m:t>
                </m:r>
                <m:r>
                  <w:rPr>
                    <w:rFonts w:ascii="Cambria Math" w:hAnsi="Times New Roman"/>
                    <w:sz w:val="20"/>
                    <w:szCs w:val="20"/>
                  </w:rPr>
                  <m:t>,</m:t>
                </m:r>
                <m:r>
                  <w:rPr>
                    <w:rFonts w:ascii="Cambria Math" w:hAnsi="Cambria Math"/>
                    <w:sz w:val="20"/>
                    <w:szCs w:val="20"/>
                  </w:rPr>
                  <m:t>k</m:t>
                </m:r>
              </m:sub>
            </m:sSub>
          </m:e>
        </m:d>
      </m:oMath>
      <w:r>
        <w:rPr>
          <w:rFonts w:ascii="Times New Roman" w:hAnsi="Times New Roman"/>
        </w:rPr>
        <w:t xml:space="preserve"> </w:t>
      </w:r>
    </w:p>
    <w:p w:rsidR="00C5748C" w:rsidRPr="007C7032" w:rsidRDefault="00C5748C" w:rsidP="00951645">
      <w:pPr>
        <w:spacing w:after="100" w:afterAutospacing="1" w:line="360" w:lineRule="auto"/>
        <w:ind w:firstLine="709"/>
        <w:jc w:val="both"/>
        <w:textAlignment w:val="top"/>
        <w:rPr>
          <w:rStyle w:val="apple-converted-space"/>
          <w:rFonts w:ascii="Times New Roman" w:hAnsi="Times New Roman"/>
          <w:color w:val="000000"/>
        </w:rPr>
      </w:pPr>
      <w:r>
        <w:rPr>
          <w:rFonts w:ascii="Times New Roman" w:hAnsi="Times New Roman"/>
        </w:rPr>
        <w:t xml:space="preserve">From (3) we can predict whether a new school could increase the utility for a family that already had chosen another school. Thus, if our estimates in (3) suggests that changing the student to a new school would have increased the utility achieved for the family, </w:t>
      </w:r>
      <w:r w:rsidRPr="001A62DD">
        <w:rPr>
          <w:rFonts w:ascii="Times New Roman" w:hAnsi="Times New Roman"/>
        </w:rPr>
        <w:t xml:space="preserve">we can predict </w:t>
      </w:r>
      <w:r>
        <w:rPr>
          <w:rFonts w:ascii="Times New Roman" w:hAnsi="Times New Roman"/>
        </w:rPr>
        <w:t xml:space="preserve">that </w:t>
      </w:r>
      <w:r w:rsidRPr="001A62DD">
        <w:rPr>
          <w:rFonts w:ascii="Times New Roman" w:hAnsi="Times New Roman"/>
        </w:rPr>
        <w:t xml:space="preserve">a student who does not have switching costs would </w:t>
      </w:r>
      <w:r>
        <w:rPr>
          <w:rFonts w:ascii="Times New Roman" w:hAnsi="Times New Roman"/>
        </w:rPr>
        <w:t>in fact change schools. On the contrary, i</w:t>
      </w:r>
      <w:r w:rsidRPr="001A62DD">
        <w:rPr>
          <w:rFonts w:ascii="Times New Roman" w:hAnsi="Times New Roman"/>
        </w:rPr>
        <w:t xml:space="preserve">f a family chose a school in 2000 and maintained their original choice in spite of the </w:t>
      </w:r>
      <w:r>
        <w:rPr>
          <w:rFonts w:ascii="Times New Roman" w:hAnsi="Times New Roman"/>
        </w:rPr>
        <w:t xml:space="preserve">predicted higher utility they could have achieved by changing schools, we interpret the reason to be due to the existence of </w:t>
      </w:r>
      <w:r w:rsidRPr="001A62DD">
        <w:rPr>
          <w:rFonts w:ascii="Times New Roman" w:hAnsi="Times New Roman"/>
        </w:rPr>
        <w:t xml:space="preserve">switching costs. </w:t>
      </w:r>
    </w:p>
    <w:p w:rsidR="00C5748C" w:rsidRPr="00965C9A" w:rsidRDefault="00C5748C" w:rsidP="00791887">
      <w:pPr>
        <w:spacing w:after="100" w:afterAutospacing="1" w:line="360" w:lineRule="auto"/>
        <w:ind w:firstLine="709"/>
        <w:jc w:val="both"/>
        <w:rPr>
          <w:rFonts w:ascii="Times New Roman" w:hAnsi="Times New Roman"/>
        </w:rPr>
      </w:pPr>
      <w:r>
        <w:rPr>
          <w:rFonts w:ascii="Times New Roman" w:hAnsi="Times New Roman"/>
        </w:rPr>
        <w:t xml:space="preserve">To estimate </w:t>
      </w:r>
      <w:r>
        <w:rPr>
          <w:rStyle w:val="apple-converted-space"/>
          <w:rFonts w:ascii="Times New Roman" w:hAnsi="Times New Roman"/>
          <w:color w:val="000000"/>
        </w:rPr>
        <w:t xml:space="preserve">the parameters associated with the </w:t>
      </w:r>
      <w:r w:rsidRPr="00965C9A">
        <w:rPr>
          <w:rStyle w:val="apple-converted-space"/>
          <w:rFonts w:ascii="Times New Roman" w:hAnsi="Times New Roman"/>
          <w:color w:val="000000"/>
        </w:rPr>
        <w:t>probability that parents deci</w:t>
      </w:r>
      <w:r>
        <w:rPr>
          <w:rStyle w:val="apple-converted-space"/>
          <w:rFonts w:ascii="Times New Roman" w:hAnsi="Times New Roman"/>
          <w:color w:val="000000"/>
        </w:rPr>
        <w:t>de</w:t>
      </w:r>
      <w:r w:rsidRPr="00965C9A">
        <w:rPr>
          <w:rStyle w:val="apple-converted-space"/>
          <w:rFonts w:ascii="Times New Roman" w:hAnsi="Times New Roman"/>
          <w:color w:val="000000"/>
        </w:rPr>
        <w:t xml:space="preserve"> to keep the child in </w:t>
      </w:r>
      <w:r>
        <w:rPr>
          <w:rStyle w:val="apple-converted-space"/>
          <w:rFonts w:ascii="Times New Roman" w:hAnsi="Times New Roman"/>
          <w:color w:val="000000"/>
        </w:rPr>
        <w:t xml:space="preserve">the originally chosen </w:t>
      </w:r>
      <w:r w:rsidRPr="00965C9A">
        <w:rPr>
          <w:rStyle w:val="apple-converted-space"/>
          <w:rFonts w:ascii="Times New Roman" w:hAnsi="Times New Roman"/>
          <w:color w:val="000000"/>
        </w:rPr>
        <w:t>school</w:t>
      </w:r>
      <w:r>
        <w:rPr>
          <w:rStyle w:val="apple-converted-space"/>
          <w:rFonts w:ascii="Times New Roman" w:hAnsi="Times New Roman"/>
          <w:color w:val="000000"/>
        </w:rPr>
        <w:t>,</w:t>
      </w:r>
      <w:r w:rsidRPr="00965C9A">
        <w:rPr>
          <w:rStyle w:val="apple-converted-space"/>
          <w:rFonts w:ascii="Times New Roman" w:hAnsi="Times New Roman"/>
          <w:color w:val="000000"/>
        </w:rPr>
        <w:t xml:space="preserve"> </w:t>
      </w:r>
      <w:r>
        <w:rPr>
          <w:rStyle w:val="apple-converted-space"/>
          <w:rFonts w:ascii="Times New Roman" w:hAnsi="Times New Roman"/>
          <w:color w:val="000000"/>
        </w:rPr>
        <w:t>we consider the model (4)</w:t>
      </w:r>
      <w:r w:rsidRPr="00965C9A">
        <w:rPr>
          <w:rFonts w:ascii="Times New Roman" w:hAnsi="Times New Roman"/>
        </w:rPr>
        <w:t>:</w:t>
      </w:r>
    </w:p>
    <w:p w:rsidR="00C5748C" w:rsidRPr="00E32E52" w:rsidRDefault="00AE1689" w:rsidP="00791887">
      <w:pPr>
        <w:spacing w:after="100" w:afterAutospacing="1" w:line="360" w:lineRule="auto"/>
        <w:rPr>
          <w:rFonts w:ascii="Times New Roman" w:hAnsi="Times New Roman"/>
          <w:color w:val="000000"/>
        </w:rPr>
      </w:pPr>
      <m:oMath>
        <m:sSub>
          <m:sSubPr>
            <m:ctrlPr>
              <w:rPr>
                <w:rFonts w:ascii="Cambria Math" w:hAnsi="Cambria Math"/>
                <w:i/>
                <w:color w:val="000000"/>
              </w:rPr>
            </m:ctrlPr>
          </m:sSubPr>
          <m:e>
            <m:r>
              <w:rPr>
                <w:rFonts w:ascii="Cambria Math" w:hAnsi="Cambria Math"/>
                <w:color w:val="000000"/>
              </w:rPr>
              <m:t xml:space="preserve">P </m:t>
            </m:r>
          </m:e>
          <m:sub>
            <m:r>
              <w:rPr>
                <w:rFonts w:ascii="Cambria Math" w:hAnsi="Cambria Math"/>
                <w:color w:val="000000"/>
              </w:rPr>
              <m:t>i,j</m:t>
            </m:r>
          </m:sub>
        </m:sSub>
        <m:r>
          <w:rPr>
            <w:rFonts w:ascii="Cambria Math" w:hAnsi="Cambria Math"/>
            <w:color w:val="000000"/>
          </w:rPr>
          <m:t>= f</m:t>
        </m:r>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j</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Price</m:t>
                </m:r>
              </m:e>
              <m:sub>
                <m:r>
                  <w:rPr>
                    <w:rFonts w:ascii="Cambria Math" w:hAnsi="Cambria Math"/>
                    <w:color w:val="000000"/>
                  </w:rPr>
                  <m:t>j</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D</m:t>
                </m:r>
              </m:e>
              <m:sub>
                <m:r>
                  <w:rPr>
                    <w:rFonts w:ascii="Cambria Math" w:hAnsi="Cambria Math"/>
                    <w:color w:val="000000"/>
                  </w:rPr>
                  <m:t>i,j</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L</m:t>
                </m:r>
              </m:e>
              <m:sub>
                <m:r>
                  <w:rPr>
                    <w:rFonts w:ascii="Cambria Math" w:hAnsi="Cambria Math"/>
                    <w:color w:val="000000"/>
                  </w:rPr>
                  <m:t>i,j</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G</m:t>
                </m:r>
              </m:e>
              <m:sub>
                <m:r>
                  <w:rPr>
                    <w:rFonts w:ascii="Cambria Math" w:hAnsi="Cambria Math"/>
                    <w:color w:val="000000"/>
                  </w:rPr>
                  <m:t>i</m:t>
                </m:r>
              </m:sub>
            </m:sSub>
          </m:e>
        </m:d>
      </m:oMath>
      <w:r w:rsidR="00C5748C">
        <w:rPr>
          <w:rFonts w:ascii="Times New Roman" w:hAnsi="Times New Roman"/>
        </w:rPr>
        <w:t xml:space="preserve">  </w:t>
      </w:r>
      <w:r w:rsidR="00C5748C">
        <w:rPr>
          <w:rFonts w:ascii="Times New Roman" w:hAnsi="Times New Roman"/>
        </w:rPr>
        <w:tab/>
      </w:r>
      <w:r w:rsidR="00C5748C">
        <w:rPr>
          <w:rFonts w:ascii="Times New Roman" w:hAnsi="Times New Roman"/>
        </w:rPr>
        <w:tab/>
      </w:r>
      <w:r w:rsidR="00C5748C">
        <w:rPr>
          <w:rFonts w:ascii="Times New Roman" w:hAnsi="Times New Roman"/>
        </w:rPr>
        <w:tab/>
      </w:r>
      <w:r w:rsidR="00C5748C">
        <w:rPr>
          <w:rFonts w:ascii="Times New Roman" w:hAnsi="Times New Roman"/>
        </w:rPr>
        <w:tab/>
      </w:r>
      <w:r w:rsidR="00C5748C">
        <w:rPr>
          <w:rFonts w:ascii="Times New Roman" w:hAnsi="Times New Roman"/>
        </w:rPr>
        <w:tab/>
        <w:t>(4)</w:t>
      </w:r>
    </w:p>
    <w:p w:rsidR="00C5748C" w:rsidRPr="00965C9A" w:rsidRDefault="00C5748C" w:rsidP="00A97709">
      <w:pPr>
        <w:spacing w:after="100" w:afterAutospacing="1" w:line="360" w:lineRule="auto"/>
        <w:jc w:val="both"/>
        <w:rPr>
          <w:rFonts w:ascii="Times New Roman" w:hAnsi="Times New Roman"/>
          <w:iCs/>
        </w:rPr>
      </w:pPr>
      <w:r w:rsidRPr="00965C9A">
        <w:rPr>
          <w:rFonts w:ascii="Times New Roman" w:hAnsi="Times New Roman"/>
        </w:rPr>
        <w:t xml:space="preserve">where </w:t>
      </w: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i,j</m:t>
            </m:r>
          </m:sub>
        </m:sSub>
      </m:oMath>
      <w:r w:rsidRPr="00965C9A">
        <w:rPr>
          <w:rFonts w:ascii="Times New Roman" w:hAnsi="Times New Roman"/>
          <w:color w:val="000000"/>
        </w:rPr>
        <w:t xml:space="preserve"> is a </w:t>
      </w:r>
      <w:r>
        <w:rPr>
          <w:rFonts w:ascii="Times New Roman" w:hAnsi="Times New Roman"/>
          <w:color w:val="000000"/>
        </w:rPr>
        <w:t xml:space="preserve">binary </w:t>
      </w:r>
      <w:r w:rsidRPr="00965C9A">
        <w:rPr>
          <w:rFonts w:ascii="Times New Roman" w:hAnsi="Times New Roman"/>
          <w:color w:val="000000"/>
        </w:rPr>
        <w:t xml:space="preserve">variable for student </w:t>
      </w:r>
      <w:r w:rsidRPr="00965C9A">
        <w:rPr>
          <w:rFonts w:ascii="Times New Roman" w:hAnsi="Times New Roman"/>
        </w:rPr>
        <w:t xml:space="preserve"> </w:t>
      </w:r>
      <w:proofErr w:type="spellStart"/>
      <w:r w:rsidRPr="00965C9A">
        <w:rPr>
          <w:rFonts w:ascii="Times New Roman" w:hAnsi="Times New Roman"/>
          <w:i/>
        </w:rPr>
        <w:t>i</w:t>
      </w:r>
      <w:proofErr w:type="spellEnd"/>
      <w:r w:rsidRPr="00965C9A">
        <w:rPr>
          <w:rFonts w:ascii="Times New Roman" w:hAnsi="Times New Roman"/>
        </w:rPr>
        <w:t xml:space="preserve"> who chose school </w:t>
      </w:r>
      <w:r w:rsidRPr="00965C9A">
        <w:rPr>
          <w:rFonts w:ascii="Times New Roman" w:hAnsi="Times New Roman"/>
          <w:i/>
        </w:rPr>
        <w:t xml:space="preserve"> j</w:t>
      </w:r>
      <w:r w:rsidRPr="00965C9A">
        <w:rPr>
          <w:rFonts w:ascii="Times New Roman" w:hAnsi="Times New Roman"/>
        </w:rPr>
        <w:t xml:space="preserve"> in the year 2000</w:t>
      </w:r>
      <w:r>
        <w:rPr>
          <w:rFonts w:ascii="Times New Roman" w:hAnsi="Times New Roman"/>
        </w:rPr>
        <w:t xml:space="preserve">, </w:t>
      </w:r>
      <w:r w:rsidRPr="00965C9A">
        <w:rPr>
          <w:rFonts w:ascii="Times New Roman" w:hAnsi="Times New Roman"/>
        </w:rPr>
        <w:t xml:space="preserve"> and </w:t>
      </w:r>
      <w:r>
        <w:rPr>
          <w:rFonts w:ascii="Times New Roman" w:hAnsi="Times New Roman"/>
        </w:rPr>
        <w:t xml:space="preserve">takes the value </w:t>
      </w:r>
      <w:r w:rsidRPr="00965C9A">
        <w:rPr>
          <w:rFonts w:ascii="Times New Roman" w:hAnsi="Times New Roman"/>
        </w:rPr>
        <w:t xml:space="preserve">1 </w:t>
      </w:r>
      <w:r>
        <w:rPr>
          <w:rFonts w:ascii="Times New Roman" w:hAnsi="Times New Roman"/>
        </w:rPr>
        <w:t xml:space="preserve">when </w:t>
      </w:r>
      <w:r w:rsidRPr="00965C9A">
        <w:rPr>
          <w:rFonts w:ascii="Times New Roman" w:hAnsi="Times New Roman"/>
        </w:rPr>
        <w:t xml:space="preserve">the student remains at the school and 0 </w:t>
      </w:r>
      <w:r>
        <w:rPr>
          <w:rFonts w:ascii="Times New Roman" w:hAnsi="Times New Roman"/>
        </w:rPr>
        <w:t xml:space="preserve">if she changes school. </w:t>
      </w:r>
      <m:oMath>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j</m:t>
            </m:r>
          </m:sub>
        </m:sSub>
      </m:oMath>
      <w:r w:rsidRPr="00965C9A">
        <w:rPr>
          <w:rStyle w:val="apple-converted-space"/>
          <w:rFonts w:ascii="Times New Roman" w:hAnsi="Times New Roman"/>
          <w:color w:val="000000"/>
        </w:rPr>
        <w:t xml:space="preserve"> is the differen</w:t>
      </w:r>
      <w:r>
        <w:rPr>
          <w:rStyle w:val="apple-converted-space"/>
          <w:rFonts w:ascii="Times New Roman" w:hAnsi="Times New Roman"/>
          <w:color w:val="000000"/>
        </w:rPr>
        <w:t>ce</w:t>
      </w:r>
      <w:r w:rsidRPr="00965C9A">
        <w:rPr>
          <w:rStyle w:val="apple-converted-space"/>
          <w:rFonts w:ascii="Times New Roman" w:hAnsi="Times New Roman"/>
          <w:color w:val="000000"/>
        </w:rPr>
        <w:t xml:space="preserve"> in the S</w:t>
      </w:r>
      <w:r>
        <w:rPr>
          <w:rStyle w:val="apple-converted-space"/>
          <w:rFonts w:ascii="Times New Roman" w:hAnsi="Times New Roman"/>
          <w:color w:val="000000"/>
        </w:rPr>
        <w:t>IMCE</w:t>
      </w:r>
      <w:r w:rsidRPr="00965C9A">
        <w:rPr>
          <w:rStyle w:val="apple-converted-space"/>
          <w:rFonts w:ascii="Times New Roman" w:hAnsi="Times New Roman"/>
          <w:color w:val="000000"/>
        </w:rPr>
        <w:t xml:space="preserve"> </w:t>
      </w:r>
      <w:r>
        <w:rPr>
          <w:rStyle w:val="apple-converted-space"/>
          <w:rFonts w:ascii="Times New Roman" w:hAnsi="Times New Roman"/>
          <w:color w:val="000000"/>
        </w:rPr>
        <w:t>(</w:t>
      </w:r>
      <w:r w:rsidRPr="00965C9A">
        <w:rPr>
          <w:rStyle w:val="apple-converted-space"/>
          <w:rFonts w:ascii="Times New Roman" w:hAnsi="Times New Roman"/>
          <w:color w:val="000000"/>
        </w:rPr>
        <w:t>standardized test score</w:t>
      </w:r>
      <w:r>
        <w:rPr>
          <w:rStyle w:val="apple-converted-space"/>
          <w:rFonts w:ascii="Times New Roman" w:hAnsi="Times New Roman"/>
          <w:color w:val="000000"/>
        </w:rPr>
        <w:t>)</w:t>
      </w:r>
      <w:r w:rsidRPr="00965C9A">
        <w:rPr>
          <w:rStyle w:val="apple-converted-space"/>
          <w:rFonts w:ascii="Times New Roman" w:hAnsi="Times New Roman"/>
          <w:color w:val="000000"/>
        </w:rPr>
        <w:t xml:space="preserve"> </w:t>
      </w:r>
      <w:r>
        <w:rPr>
          <w:rStyle w:val="apple-converted-space"/>
          <w:rFonts w:ascii="Times New Roman" w:hAnsi="Times New Roman"/>
          <w:color w:val="000000"/>
        </w:rPr>
        <w:t xml:space="preserve">between </w:t>
      </w:r>
      <w:r w:rsidRPr="00965C9A">
        <w:rPr>
          <w:rStyle w:val="apple-converted-space"/>
          <w:rFonts w:ascii="Times New Roman" w:hAnsi="Times New Roman"/>
          <w:color w:val="000000"/>
        </w:rPr>
        <w:t xml:space="preserve">the originally chosen school and the best </w:t>
      </w:r>
      <w:r>
        <w:rPr>
          <w:rStyle w:val="apple-converted-space"/>
          <w:rFonts w:ascii="Times New Roman" w:hAnsi="Times New Roman"/>
          <w:color w:val="000000"/>
        </w:rPr>
        <w:t xml:space="preserve">new </w:t>
      </w:r>
      <w:r w:rsidRPr="00965C9A">
        <w:rPr>
          <w:rStyle w:val="apple-converted-space"/>
          <w:rFonts w:ascii="Times New Roman" w:hAnsi="Times New Roman"/>
          <w:color w:val="000000"/>
        </w:rPr>
        <w:t>option</w:t>
      </w:r>
      <w:r>
        <w:rPr>
          <w:rStyle w:val="apple-converted-space"/>
          <w:rFonts w:ascii="Times New Roman" w:hAnsi="Times New Roman"/>
          <w:color w:val="000000"/>
        </w:rPr>
        <w:t xml:space="preserve">; </w:t>
      </w:r>
      <w:r w:rsidRPr="00965C9A">
        <w:rPr>
          <w:rStyle w:val="apple-converted-space"/>
          <w:rFonts w:ascii="Times New Roman" w:hAnsi="Times New Roman"/>
          <w:color w:val="000000"/>
        </w:rPr>
        <w:t xml:space="preserve"> </w:t>
      </w:r>
      <m:oMath>
        <m:sSub>
          <m:sSubPr>
            <m:ctrlPr>
              <w:rPr>
                <w:rFonts w:ascii="Cambria Math" w:hAnsi="Cambria Math"/>
                <w:i/>
                <w:color w:val="000000"/>
              </w:rPr>
            </m:ctrlPr>
          </m:sSubPr>
          <m:e>
            <m:r>
              <w:rPr>
                <w:rFonts w:ascii="Cambria Math" w:hAnsi="Cambria Math"/>
                <w:color w:val="000000"/>
              </w:rPr>
              <m:t>Price</m:t>
            </m:r>
          </m:e>
          <m:sub>
            <m:r>
              <w:rPr>
                <w:rFonts w:ascii="Cambria Math" w:hAnsi="Cambria Math"/>
                <w:color w:val="000000"/>
              </w:rPr>
              <m:t>j</m:t>
            </m:r>
          </m:sub>
        </m:sSub>
      </m:oMath>
      <w:r w:rsidRPr="00965C9A">
        <w:rPr>
          <w:rFonts w:ascii="Times New Roman" w:hAnsi="Times New Roman"/>
          <w:color w:val="000000"/>
        </w:rPr>
        <w:t xml:space="preserve"> is the differen</w:t>
      </w:r>
      <w:r>
        <w:rPr>
          <w:rFonts w:ascii="Times New Roman" w:hAnsi="Times New Roman"/>
          <w:color w:val="000000"/>
        </w:rPr>
        <w:t xml:space="preserve">ce </w:t>
      </w:r>
      <w:r w:rsidRPr="00965C9A">
        <w:rPr>
          <w:rFonts w:ascii="Times New Roman" w:hAnsi="Times New Roman"/>
          <w:color w:val="000000"/>
        </w:rPr>
        <w:t xml:space="preserve">in the </w:t>
      </w:r>
      <w:r>
        <w:rPr>
          <w:rFonts w:ascii="Times New Roman" w:hAnsi="Times New Roman"/>
          <w:color w:val="000000"/>
        </w:rPr>
        <w:t xml:space="preserve">tuition </w:t>
      </w:r>
      <w:r w:rsidRPr="00965C9A">
        <w:rPr>
          <w:rFonts w:ascii="Times New Roman" w:hAnsi="Times New Roman"/>
          <w:color w:val="000000"/>
        </w:rPr>
        <w:t>charged b</w:t>
      </w:r>
      <w:r>
        <w:rPr>
          <w:rFonts w:ascii="Times New Roman" w:hAnsi="Times New Roman"/>
          <w:color w:val="000000"/>
        </w:rPr>
        <w:t xml:space="preserve">etween </w:t>
      </w:r>
      <w:r w:rsidRPr="00965C9A">
        <w:rPr>
          <w:rFonts w:ascii="Times New Roman" w:hAnsi="Times New Roman"/>
          <w:color w:val="000000"/>
        </w:rPr>
        <w:t xml:space="preserve">the chosen school and the best </w:t>
      </w:r>
      <w:r>
        <w:rPr>
          <w:rFonts w:ascii="Times New Roman" w:hAnsi="Times New Roman"/>
          <w:color w:val="000000"/>
        </w:rPr>
        <w:t xml:space="preserve">new </w:t>
      </w:r>
      <w:r w:rsidRPr="00965C9A">
        <w:rPr>
          <w:rFonts w:ascii="Times New Roman" w:hAnsi="Times New Roman"/>
          <w:color w:val="000000"/>
        </w:rPr>
        <w:t>option</w:t>
      </w:r>
      <w:r>
        <w:rPr>
          <w:rFonts w:ascii="Times New Roman" w:hAnsi="Times New Roman"/>
          <w:color w:val="000000"/>
        </w:rPr>
        <w:t xml:space="preserve"> </w:t>
      </w:r>
      <w:r w:rsidRPr="00965C9A">
        <w:rPr>
          <w:rFonts w:ascii="Times New Roman" w:hAnsi="Times New Roman"/>
          <w:color w:val="000000"/>
        </w:rPr>
        <w:t xml:space="preserve">(in </w:t>
      </w:r>
      <w:r w:rsidRPr="00965C9A">
        <w:rPr>
          <w:rStyle w:val="apple-converted-space"/>
          <w:rFonts w:ascii="Times New Roman" w:hAnsi="Times New Roman"/>
          <w:color w:val="000000"/>
        </w:rPr>
        <w:t xml:space="preserve">US$), </w:t>
      </w:r>
      <m:oMath>
        <m:sSub>
          <m:sSubPr>
            <m:ctrlPr>
              <w:rPr>
                <w:rFonts w:ascii="Cambria Math" w:hAnsi="Cambria Math"/>
                <w:i/>
                <w:color w:val="000000"/>
              </w:rPr>
            </m:ctrlPr>
          </m:sSubPr>
          <m:e>
            <m:r>
              <w:rPr>
                <w:rFonts w:ascii="Cambria Math" w:hAnsi="Cambria Math"/>
                <w:color w:val="000000"/>
              </w:rPr>
              <m:t>D</m:t>
            </m:r>
          </m:e>
          <m:sub>
            <m:r>
              <w:rPr>
                <w:rFonts w:ascii="Cambria Math" w:hAnsi="Cambria Math"/>
                <w:color w:val="000000"/>
              </w:rPr>
              <m:t>i,j</m:t>
            </m:r>
          </m:sub>
        </m:sSub>
      </m:oMath>
      <w:r w:rsidRPr="00965C9A">
        <w:rPr>
          <w:rStyle w:val="apple-converted-space"/>
          <w:rFonts w:ascii="Times New Roman" w:hAnsi="Times New Roman"/>
          <w:color w:val="000000"/>
        </w:rPr>
        <w:t xml:space="preserve"> </w:t>
      </w:r>
      <w:r>
        <w:rPr>
          <w:rStyle w:val="apple-converted-space"/>
          <w:rFonts w:ascii="Times New Roman" w:hAnsi="Times New Roman"/>
          <w:color w:val="000000"/>
        </w:rPr>
        <w:t>is the difference in the distance between home to the chosen school and home to the best new option</w:t>
      </w:r>
      <w:r w:rsidRPr="00965C9A">
        <w:rPr>
          <w:rStyle w:val="apple-converted-space"/>
          <w:rFonts w:ascii="Times New Roman" w:hAnsi="Times New Roman"/>
          <w:color w:val="000000"/>
        </w:rPr>
        <w:t xml:space="preserve">; </w:t>
      </w:r>
      <m:oMath>
        <m:sSub>
          <m:sSubPr>
            <m:ctrlPr>
              <w:rPr>
                <w:rFonts w:ascii="Cambria Math" w:hAnsi="Cambria Math"/>
                <w:i/>
                <w:color w:val="000000"/>
              </w:rPr>
            </m:ctrlPr>
          </m:sSubPr>
          <m:e>
            <m:r>
              <w:rPr>
                <w:rFonts w:ascii="Cambria Math" w:hAnsi="Cambria Math"/>
                <w:color w:val="000000"/>
              </w:rPr>
              <m:t>L</m:t>
            </m:r>
          </m:e>
          <m:sub>
            <m:r>
              <w:rPr>
                <w:rFonts w:ascii="Cambria Math" w:hAnsi="Cambria Math"/>
                <w:color w:val="000000"/>
              </w:rPr>
              <m:t>i,j</m:t>
            </m:r>
          </m:sub>
        </m:sSub>
      </m:oMath>
      <w:r w:rsidRPr="00965C9A">
        <w:rPr>
          <w:rStyle w:val="apple-converted-space"/>
          <w:rFonts w:ascii="Times New Roman" w:hAnsi="Times New Roman"/>
          <w:color w:val="000000"/>
        </w:rPr>
        <w:t xml:space="preserve"> </w:t>
      </w:r>
      <w:r>
        <w:rPr>
          <w:rStyle w:val="apple-converted-space"/>
          <w:rFonts w:ascii="Times New Roman" w:hAnsi="Times New Roman"/>
          <w:color w:val="000000"/>
        </w:rPr>
        <w:t>is the student’s academic performance when he/she was in the 4</w:t>
      </w:r>
      <w:r w:rsidRPr="00AD67C9">
        <w:rPr>
          <w:rStyle w:val="apple-converted-space"/>
          <w:rFonts w:ascii="Times New Roman" w:hAnsi="Times New Roman"/>
          <w:color w:val="000000"/>
          <w:vertAlign w:val="superscript"/>
        </w:rPr>
        <w:t>th</w:t>
      </w:r>
      <w:r>
        <w:rPr>
          <w:rStyle w:val="apple-converted-space"/>
          <w:rFonts w:ascii="Times New Roman" w:hAnsi="Times New Roman"/>
          <w:color w:val="000000"/>
        </w:rPr>
        <w:t xml:space="preserve"> year and </w:t>
      </w:r>
      <w:r w:rsidRPr="00965C9A">
        <w:rPr>
          <w:rFonts w:ascii="Times New Roman" w:hAnsi="Times New Roman"/>
          <w:iCs/>
        </w:rPr>
        <w:t xml:space="preserve"> </w:t>
      </w:r>
      <m:oMath>
        <m:sSub>
          <m:sSubPr>
            <m:ctrlPr>
              <w:rPr>
                <w:rFonts w:ascii="Cambria Math" w:hAnsi="Cambria Math"/>
                <w:i/>
                <w:color w:val="000000"/>
              </w:rPr>
            </m:ctrlPr>
          </m:sSubPr>
          <m:e>
            <m:r>
              <w:rPr>
                <w:rFonts w:ascii="Cambria Math" w:hAnsi="Cambria Math"/>
                <w:color w:val="000000"/>
              </w:rPr>
              <m:t>G</m:t>
            </m:r>
          </m:e>
          <m:sub>
            <m:r>
              <w:rPr>
                <w:rFonts w:ascii="Cambria Math" w:hAnsi="Cambria Math"/>
                <w:color w:val="000000"/>
              </w:rPr>
              <m:t>i</m:t>
            </m:r>
          </m:sub>
        </m:sSub>
      </m:oMath>
      <w:r w:rsidRPr="00965C9A">
        <w:rPr>
          <w:rFonts w:ascii="Times New Roman" w:hAnsi="Times New Roman"/>
          <w:iCs/>
        </w:rPr>
        <w:t xml:space="preserve"> </w:t>
      </w:r>
      <w:r>
        <w:rPr>
          <w:rFonts w:ascii="Times New Roman" w:hAnsi="Times New Roman"/>
          <w:iCs/>
        </w:rPr>
        <w:t>is a dummy variable that is 1 if the student is male.</w:t>
      </w:r>
      <w:r w:rsidRPr="00965C9A">
        <w:rPr>
          <w:rFonts w:ascii="Times New Roman" w:hAnsi="Times New Roman"/>
          <w:iCs/>
        </w:rPr>
        <w:t xml:space="preserve"> </w:t>
      </w:r>
    </w:p>
    <w:p w:rsidR="00C5748C" w:rsidRDefault="00C5748C" w:rsidP="00A623F9">
      <w:pPr>
        <w:spacing w:after="100" w:afterAutospacing="1" w:line="360" w:lineRule="auto"/>
        <w:ind w:firstLine="708"/>
        <w:jc w:val="both"/>
        <w:rPr>
          <w:rFonts w:ascii="Times New Roman" w:hAnsi="Times New Roman"/>
        </w:rPr>
      </w:pPr>
      <w:r>
        <w:rPr>
          <w:rFonts w:ascii="Times New Roman" w:hAnsi="Times New Roman"/>
        </w:rPr>
        <w:lastRenderedPageBreak/>
        <w:t xml:space="preserve">Naturally, we expect that the probability of a student changing schools increases as the difference between the utility of the best new alternative and the originally chosen school increases. However, the </w:t>
      </w:r>
      <w:r w:rsidRPr="00E53698">
        <w:rPr>
          <w:rFonts w:ascii="Times New Roman" w:hAnsi="Times New Roman"/>
        </w:rPr>
        <w:t xml:space="preserve">probability </w:t>
      </w:r>
      <w:r>
        <w:rPr>
          <w:rFonts w:ascii="Times New Roman" w:hAnsi="Times New Roman"/>
        </w:rPr>
        <w:t xml:space="preserve">will change linearly with the differences in options only if no switching costs exist. Otherwise, the probability </w:t>
      </w:r>
      <w:r w:rsidRPr="00E53698">
        <w:rPr>
          <w:rFonts w:ascii="Times New Roman" w:hAnsi="Times New Roman"/>
        </w:rPr>
        <w:t xml:space="preserve">may increase abruptly once the benefit of changing exceeds the </w:t>
      </w:r>
      <w:r>
        <w:rPr>
          <w:rFonts w:ascii="Times New Roman" w:hAnsi="Times New Roman"/>
        </w:rPr>
        <w:t xml:space="preserve">switching </w:t>
      </w:r>
      <w:r w:rsidRPr="00E53698">
        <w:rPr>
          <w:rFonts w:ascii="Times New Roman" w:hAnsi="Times New Roman"/>
        </w:rPr>
        <w:t xml:space="preserve">cost. </w:t>
      </w:r>
      <w:r>
        <w:rPr>
          <w:rFonts w:ascii="Times New Roman" w:hAnsi="Times New Roman"/>
        </w:rPr>
        <w:t>Figure 1 illustrates this situation. Small difference in performance does not affect the probability of changing schools. However, after a relevant difference D*</w:t>
      </w:r>
      <w:r w:rsidR="00BD49F3" w:rsidRPr="00BD49F3">
        <w:rPr>
          <w:rFonts w:ascii="Times New Roman" w:hAnsi="Times New Roman"/>
        </w:rPr>
        <w:t>, better alternatives increas</w:t>
      </w:r>
      <w:r>
        <w:rPr>
          <w:rFonts w:ascii="Times New Roman" w:hAnsi="Times New Roman"/>
        </w:rPr>
        <w:t xml:space="preserve">e the probability of changing school. </w:t>
      </w:r>
    </w:p>
    <w:p w:rsidR="00C5748C" w:rsidRDefault="00C5748C" w:rsidP="00A623F9">
      <w:pPr>
        <w:spacing w:after="100" w:afterAutospacing="1" w:line="360" w:lineRule="auto"/>
        <w:ind w:firstLine="708"/>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5748C" w:rsidRDefault="00C5748C" w:rsidP="00A623F9">
      <w:pPr>
        <w:spacing w:after="100" w:afterAutospacing="1" w:line="360" w:lineRule="auto"/>
        <w:ind w:firstLine="708"/>
        <w:jc w:val="both"/>
        <w:rPr>
          <w:rFonts w:ascii="Times New Roman" w:hAnsi="Times New Roman"/>
        </w:rPr>
      </w:pPr>
      <w:r>
        <w:rPr>
          <w:rFonts w:ascii="Times New Roman" w:hAnsi="Times New Roman"/>
        </w:rPr>
        <w:t>Figure 1</w:t>
      </w:r>
    </w:p>
    <w:p w:rsidR="00C5748C" w:rsidRDefault="00C5748C" w:rsidP="00A623F9">
      <w:pPr>
        <w:spacing w:after="100" w:afterAutospacing="1" w:line="360" w:lineRule="auto"/>
        <w:ind w:firstLine="708"/>
        <w:jc w:val="both"/>
        <w:rPr>
          <w:rFonts w:ascii="Times New Roman" w:hAnsi="Times New Roman"/>
        </w:rPr>
      </w:pPr>
      <w:r>
        <w:rPr>
          <w:rFonts w:ascii="Times New Roman" w:hAnsi="Times New Roman"/>
        </w:rPr>
        <w:t>Estimating (4) the relationship as if it were linear would produce bias</w:t>
      </w:r>
      <w:r w:rsidR="00F07C31">
        <w:rPr>
          <w:rFonts w:ascii="Times New Roman" w:hAnsi="Times New Roman"/>
        </w:rPr>
        <w:t>ed</w:t>
      </w:r>
      <w:r>
        <w:rPr>
          <w:rFonts w:ascii="Times New Roman" w:hAnsi="Times New Roman"/>
        </w:rPr>
        <w:t xml:space="preserve"> estimates</w:t>
      </w:r>
      <w:r w:rsidRPr="00A623F9">
        <w:rPr>
          <w:rFonts w:ascii="Times New Roman" w:hAnsi="Times New Roman"/>
        </w:rPr>
        <w:t xml:space="preserve">. </w:t>
      </w:r>
      <w:r>
        <w:rPr>
          <w:rFonts w:ascii="Times New Roman" w:hAnsi="Times New Roman"/>
        </w:rPr>
        <w:t xml:space="preserve">Instead, the specification must consider the possibility that a threshold D* exists. Since we don’t know the </w:t>
      </w:r>
      <w:r w:rsidR="00F07C31">
        <w:rPr>
          <w:rFonts w:ascii="Times New Roman" w:hAnsi="Times New Roman"/>
        </w:rPr>
        <w:t xml:space="preserve">size </w:t>
      </w:r>
      <w:r>
        <w:rPr>
          <w:rFonts w:ascii="Times New Roman" w:hAnsi="Times New Roman"/>
        </w:rPr>
        <w:t>of the threshold, we don’t know either the error distribution</w:t>
      </w:r>
      <w:r w:rsidR="00F07C31">
        <w:rPr>
          <w:rFonts w:ascii="Times New Roman" w:hAnsi="Times New Roman"/>
        </w:rPr>
        <w:t>.</w:t>
      </w:r>
      <w:r>
        <w:rPr>
          <w:rFonts w:ascii="Times New Roman" w:hAnsi="Times New Roman"/>
        </w:rPr>
        <w:t xml:space="preserve"> To face this problem, </w:t>
      </w:r>
      <w:r w:rsidRPr="00A623F9">
        <w:rPr>
          <w:rFonts w:ascii="Times New Roman" w:hAnsi="Times New Roman"/>
        </w:rPr>
        <w:t xml:space="preserve">we </w:t>
      </w:r>
      <w:r>
        <w:rPr>
          <w:rFonts w:ascii="Times New Roman" w:hAnsi="Times New Roman"/>
        </w:rPr>
        <w:t xml:space="preserve">follow the </w:t>
      </w:r>
      <w:r w:rsidRPr="00A623F9">
        <w:rPr>
          <w:rFonts w:ascii="Times New Roman" w:hAnsi="Times New Roman"/>
        </w:rPr>
        <w:t>Hansen (</w:t>
      </w:r>
      <w:r>
        <w:rPr>
          <w:rFonts w:ascii="Times New Roman" w:hAnsi="Times New Roman"/>
        </w:rPr>
        <w:t>2000</w:t>
      </w:r>
      <w:r w:rsidRPr="00A623F9">
        <w:rPr>
          <w:rFonts w:ascii="Times New Roman" w:hAnsi="Times New Roman"/>
        </w:rPr>
        <w:t>) threshold regression method</w:t>
      </w:r>
      <w:r>
        <w:rPr>
          <w:rFonts w:ascii="Times New Roman" w:hAnsi="Times New Roman"/>
        </w:rPr>
        <w:t xml:space="preserve">, </w:t>
      </w:r>
      <w:r w:rsidRPr="00A623F9">
        <w:rPr>
          <w:rFonts w:ascii="Times New Roman" w:hAnsi="Times New Roman"/>
        </w:rPr>
        <w:t xml:space="preserve">applied to </w:t>
      </w:r>
      <w:r w:rsidR="00F07C31">
        <w:rPr>
          <w:rFonts w:ascii="Times New Roman" w:hAnsi="Times New Roman"/>
        </w:rPr>
        <w:t xml:space="preserve">student attendance </w:t>
      </w:r>
      <w:r w:rsidRPr="00A623F9">
        <w:rPr>
          <w:rFonts w:ascii="Times New Roman" w:hAnsi="Times New Roman"/>
        </w:rPr>
        <w:t xml:space="preserve">by Paredes </w:t>
      </w:r>
      <w:r>
        <w:rPr>
          <w:rFonts w:ascii="Times New Roman" w:hAnsi="Times New Roman"/>
        </w:rPr>
        <w:t>&amp;</w:t>
      </w:r>
      <w:r w:rsidRPr="00A623F9">
        <w:rPr>
          <w:rFonts w:ascii="Times New Roman" w:hAnsi="Times New Roman"/>
        </w:rPr>
        <w:t xml:space="preserve"> Ugarte (2011). This </w:t>
      </w:r>
      <w:r>
        <w:rPr>
          <w:rFonts w:ascii="Times New Roman" w:hAnsi="Times New Roman"/>
        </w:rPr>
        <w:t xml:space="preserve">method </w:t>
      </w:r>
      <w:r w:rsidRPr="00A623F9">
        <w:rPr>
          <w:rFonts w:ascii="Times New Roman" w:hAnsi="Times New Roman"/>
        </w:rPr>
        <w:t xml:space="preserve">allows </w:t>
      </w:r>
      <w:r>
        <w:rPr>
          <w:rFonts w:ascii="Times New Roman" w:hAnsi="Times New Roman"/>
        </w:rPr>
        <w:t xml:space="preserve">the identification of a </w:t>
      </w:r>
      <w:r w:rsidRPr="00A623F9">
        <w:rPr>
          <w:rFonts w:ascii="Times New Roman" w:hAnsi="Times New Roman"/>
        </w:rPr>
        <w:t xml:space="preserve">thresholds </w:t>
      </w:r>
      <w:r>
        <w:rPr>
          <w:rFonts w:ascii="Times New Roman" w:hAnsi="Times New Roman"/>
        </w:rPr>
        <w:t>(D*</w:t>
      </w:r>
      <w:r w:rsidR="00BD49F3" w:rsidRPr="00BD49F3">
        <w:rPr>
          <w:rFonts w:ascii="Times New Roman" w:hAnsi="Times New Roman"/>
        </w:rPr>
        <w:t>) in Figure 1</w:t>
      </w:r>
      <w:r>
        <w:rPr>
          <w:rFonts w:ascii="Times New Roman" w:hAnsi="Times New Roman"/>
        </w:rPr>
        <w:t xml:space="preserve"> explained by the existence, as in this case, by two regimes</w:t>
      </w:r>
      <w:r w:rsidRPr="00A623F9">
        <w:rPr>
          <w:rFonts w:ascii="Times New Roman" w:hAnsi="Times New Roman"/>
        </w:rPr>
        <w:t xml:space="preserve">. </w:t>
      </w:r>
      <w:r w:rsidRPr="00134C22">
        <w:rPr>
          <w:rFonts w:ascii="Times New Roman" w:hAnsi="Times New Roman"/>
        </w:rPr>
        <w:t xml:space="preserve">The two </w:t>
      </w:r>
      <w:r>
        <w:rPr>
          <w:rFonts w:ascii="Times New Roman" w:hAnsi="Times New Roman"/>
        </w:rPr>
        <w:t>alternative regimes</w:t>
      </w:r>
      <w:r w:rsidRPr="00134C22">
        <w:rPr>
          <w:rFonts w:ascii="Times New Roman" w:hAnsi="Times New Roman"/>
        </w:rPr>
        <w:t xml:space="preserve"> are defined as follows:</w:t>
      </w:r>
    </w:p>
    <w:p w:rsidR="00C5748C" w:rsidRDefault="00AE1689" w:rsidP="00A623F9">
      <w:pPr>
        <w:spacing w:after="100" w:afterAutospacing="1" w:line="360" w:lineRule="auto"/>
        <w:ind w:firstLine="708"/>
        <w:jc w:val="both"/>
        <w:rPr>
          <w:rFonts w:ascii="Times New Roman" w:hAnsi="Times New Roman"/>
        </w:rPr>
      </w:pPr>
      <m:oMath>
        <m:sSub>
          <m:sSubPr>
            <m:ctrlPr>
              <w:rPr>
                <w:rFonts w:ascii="Cambria Math" w:hAnsi="Cambria Math"/>
                <w:i/>
              </w:rPr>
            </m:ctrlPr>
          </m:sSubPr>
          <m:e>
            <m:r>
              <w:rPr>
                <w:rFonts w:ascii="Cambria Math" w:hAnsi="Cambria Math"/>
              </w:rPr>
              <m:t>P</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R</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L</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i,j</m:t>
            </m:r>
          </m:sub>
        </m:sSub>
        <m:r>
          <w:rPr>
            <w:rFonts w:ascii="Cambria Math" w:hAnsi="Cambria Math"/>
          </w:rPr>
          <m:t xml:space="preserve">         if  </m:t>
        </m:r>
        <m:sSub>
          <m:sSubPr>
            <m:ctrlPr>
              <w:rPr>
                <w:rFonts w:ascii="Cambria Math" w:hAnsi="Cambria Math"/>
                <w:i/>
              </w:rPr>
            </m:ctrlPr>
          </m:sSubPr>
          <m:e>
            <m:r>
              <w:rPr>
                <w:rFonts w:ascii="Cambria Math" w:hAnsi="Cambria Math"/>
              </w:rPr>
              <m:t>DA</m:t>
            </m:r>
          </m:e>
          <m:sub>
            <m:r>
              <w:rPr>
                <w:rFonts w:ascii="Cambria Math" w:hAnsi="Cambria Math"/>
              </w:rPr>
              <m:t>i,j</m:t>
            </m:r>
          </m:sub>
        </m:sSub>
        <m:r>
          <w:rPr>
            <w:rFonts w:ascii="Cambria Math" w:hAnsi="Cambria Math"/>
          </w:rPr>
          <m:t>≤γ</m:t>
        </m:r>
      </m:oMath>
      <w:r w:rsidR="00C5748C">
        <w:tab/>
      </w:r>
      <w:r w:rsidR="00BD49F3" w:rsidRPr="00BD49F3">
        <w:rPr>
          <w:rFonts w:ascii="Times New Roman" w:hAnsi="Times New Roman"/>
        </w:rPr>
        <w:t>(5)</w:t>
      </w:r>
    </w:p>
    <w:p w:rsidR="00C5748C" w:rsidRDefault="00AE1689" w:rsidP="004D049E">
      <w:pPr>
        <w:spacing w:after="100" w:afterAutospacing="1" w:line="360" w:lineRule="auto"/>
        <w:ind w:firstLine="708"/>
        <w:jc w:val="both"/>
        <w:rPr>
          <w:rFonts w:ascii="Times New Roman" w:hAnsi="Times New Roman"/>
        </w:rPr>
      </w:pPr>
      <m:oMathPara>
        <m:oMath>
          <m:sSub>
            <m:sSubPr>
              <m:ctrlPr>
                <w:rPr>
                  <w:rFonts w:ascii="Cambria Math" w:hAnsi="Cambria Math"/>
                  <w:i/>
                </w:rPr>
              </m:ctrlPr>
            </m:sSubPr>
            <m:e>
              <m:r>
                <w:rPr>
                  <w:rFonts w:ascii="Cambria Math" w:hAnsi="Cambria Math"/>
                </w:rPr>
                <m:t>P'</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R</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sSub>
            <m:sSubPr>
              <m:ctrlPr>
                <w:rPr>
                  <w:rFonts w:ascii="Cambria Math" w:hAnsi="Cambria Math"/>
                  <w:i/>
                </w:rPr>
              </m:ctrlPr>
            </m:sSubPr>
            <m:e>
              <m:r>
                <w:rPr>
                  <w:rFonts w:ascii="Cambria Math" w:hAnsi="Cambria Math"/>
                </w:rPr>
                <m:t>L</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i,j</m:t>
              </m:r>
            </m:sub>
          </m:sSub>
          <m:r>
            <w:rPr>
              <w:rFonts w:ascii="Cambria Math" w:hAnsi="Cambria Math"/>
            </w:rPr>
            <m:t xml:space="preserve">         if  </m:t>
          </m:r>
          <m:sSub>
            <m:sSubPr>
              <m:ctrlPr>
                <w:rPr>
                  <w:rFonts w:ascii="Cambria Math" w:hAnsi="Cambria Math"/>
                  <w:i/>
                </w:rPr>
              </m:ctrlPr>
            </m:sSubPr>
            <m:e>
              <m:r>
                <w:rPr>
                  <w:rFonts w:ascii="Cambria Math" w:hAnsi="Cambria Math"/>
                </w:rPr>
                <m:t>DA</m:t>
              </m:r>
            </m:e>
            <m:sub>
              <m:r>
                <w:rPr>
                  <w:rFonts w:ascii="Cambria Math" w:hAnsi="Cambria Math"/>
                </w:rPr>
                <m:t>i,j</m:t>
              </m:r>
            </m:sub>
          </m:sSub>
          <m:r>
            <w:rPr>
              <w:rFonts w:ascii="Cambria Math" w:hAnsi="Cambria Math"/>
            </w:rPr>
            <m:t>&gt;γ</m:t>
          </m:r>
        </m:oMath>
      </m:oMathPara>
    </w:p>
    <w:p w:rsidR="00C5748C" w:rsidRDefault="00076F75" w:rsidP="001D06B5">
      <w:pPr>
        <w:spacing w:after="100" w:afterAutospacing="1" w:line="360" w:lineRule="auto"/>
        <w:jc w:val="both"/>
        <w:rPr>
          <w:rFonts w:ascii="Times New Roman" w:hAnsi="Times New Roman"/>
        </w:rPr>
      </w:pPr>
      <m:oMath>
        <m:r>
          <m:rPr>
            <m:sty m:val="p"/>
          </m:rPr>
          <w:rPr>
            <w:rFonts w:ascii="Cambria Math" w:hAnsi="Cambria Math" w:hint="eastAsia"/>
            <w:sz w:val="20"/>
            <w:szCs w:val="20"/>
          </w:rPr>
          <m:t>γγ</m:t>
        </m:r>
      </m:oMath>
      <w:r w:rsidR="00C5748C">
        <w:rPr>
          <w:rFonts w:ascii="Times New Roman" w:hAnsi="Times New Roman"/>
        </w:rPr>
        <w:t xml:space="preserve">where γ is a critical value for the differences in school quality that divides the sample into two distinct groups which are not known in advance. We use asymptotic distribution theory to build confidence intervals with Monte Carlo simulations (Hong, Wang &amp; Zhang, 2005). In line with Hansen (2000), we used the Likelihood Ratio (LR) Test to test the null hypothesis γ = γ0. The confidence intervals, robust to </w:t>
      </w:r>
      <w:proofErr w:type="spellStart"/>
      <w:r w:rsidR="00C5748C">
        <w:rPr>
          <w:rFonts w:ascii="Times New Roman" w:hAnsi="Times New Roman"/>
        </w:rPr>
        <w:t>heterocedasticity</w:t>
      </w:r>
      <w:proofErr w:type="spellEnd"/>
      <w:r w:rsidR="00C5748C">
        <w:rPr>
          <w:rFonts w:ascii="Times New Roman" w:hAnsi="Times New Roman"/>
        </w:rPr>
        <w:t xml:space="preserve"> and asymptotically correct for the LR test, are obtained through bootstrap replications. </w:t>
      </w:r>
    </w:p>
    <w:p w:rsidR="00C5748C" w:rsidRDefault="00C5748C" w:rsidP="00791887">
      <w:pPr>
        <w:spacing w:after="100" w:afterAutospacing="1" w:line="360" w:lineRule="auto"/>
        <w:ind w:firstLine="720"/>
        <w:jc w:val="both"/>
        <w:rPr>
          <w:rFonts w:ascii="Times New Roman" w:hAnsi="Times New Roman"/>
        </w:rPr>
      </w:pPr>
    </w:p>
    <w:p w:rsidR="00C5748C" w:rsidRDefault="00C5748C" w:rsidP="00791887">
      <w:pPr>
        <w:spacing w:after="100" w:afterAutospacing="1" w:line="360" w:lineRule="auto"/>
        <w:ind w:firstLine="720"/>
        <w:rPr>
          <w:rStyle w:val="apple-converted-space"/>
          <w:rFonts w:ascii="Times New Roman" w:hAnsi="Times New Roman"/>
          <w:color w:val="000000"/>
        </w:rPr>
      </w:pPr>
      <w:r>
        <w:rPr>
          <w:rStyle w:val="apple-converted-space"/>
          <w:rFonts w:ascii="Times New Roman" w:hAnsi="Times New Roman"/>
          <w:color w:val="000000"/>
        </w:rPr>
        <w:t>3.2 The Data.</w:t>
      </w:r>
    </w:p>
    <w:p w:rsidR="00C5748C" w:rsidRPr="00D21194" w:rsidRDefault="00C5748C" w:rsidP="0032569D">
      <w:pPr>
        <w:pStyle w:val="Default"/>
        <w:spacing w:after="100" w:afterAutospacing="1" w:line="360" w:lineRule="auto"/>
        <w:jc w:val="both"/>
        <w:rPr>
          <w:sz w:val="22"/>
          <w:szCs w:val="22"/>
          <w:lang w:val="en-US"/>
        </w:rPr>
      </w:pPr>
      <w:r>
        <w:rPr>
          <w:sz w:val="22"/>
          <w:szCs w:val="22"/>
          <w:lang w:val="en-US"/>
        </w:rPr>
        <w:t xml:space="preserve">Since the SIMCE database does not have information on student’s addresses, we integrated a </w:t>
      </w:r>
      <w:r w:rsidRPr="004B645D">
        <w:rPr>
          <w:sz w:val="22"/>
          <w:szCs w:val="22"/>
          <w:lang w:val="en-US"/>
        </w:rPr>
        <w:t xml:space="preserve">database using </w:t>
      </w:r>
      <w:r>
        <w:rPr>
          <w:sz w:val="22"/>
          <w:szCs w:val="22"/>
          <w:lang w:val="en-US"/>
        </w:rPr>
        <w:t xml:space="preserve">the </w:t>
      </w:r>
      <w:r w:rsidRPr="004B645D">
        <w:rPr>
          <w:sz w:val="22"/>
          <w:szCs w:val="22"/>
          <w:lang w:val="en-US"/>
        </w:rPr>
        <w:t xml:space="preserve">SIMCE </w:t>
      </w:r>
      <w:r>
        <w:rPr>
          <w:sz w:val="22"/>
          <w:szCs w:val="22"/>
          <w:lang w:val="en-US"/>
        </w:rPr>
        <w:t>and t</w:t>
      </w:r>
      <w:r w:rsidRPr="004B645D">
        <w:rPr>
          <w:sz w:val="22"/>
          <w:szCs w:val="22"/>
          <w:lang w:val="en-US"/>
        </w:rPr>
        <w:t xml:space="preserve">he </w:t>
      </w:r>
      <w:r>
        <w:rPr>
          <w:sz w:val="22"/>
          <w:szCs w:val="22"/>
          <w:lang w:val="en-US"/>
        </w:rPr>
        <w:t>official R</w:t>
      </w:r>
      <w:r w:rsidRPr="004B645D">
        <w:rPr>
          <w:sz w:val="22"/>
          <w:szCs w:val="22"/>
          <w:lang w:val="en-US"/>
        </w:rPr>
        <w:t xml:space="preserve">egistry of </w:t>
      </w:r>
      <w:r>
        <w:rPr>
          <w:sz w:val="22"/>
          <w:szCs w:val="22"/>
          <w:lang w:val="en-US"/>
        </w:rPr>
        <w:t>U</w:t>
      </w:r>
      <w:r w:rsidRPr="004B645D">
        <w:rPr>
          <w:sz w:val="22"/>
          <w:szCs w:val="22"/>
          <w:lang w:val="en-US"/>
        </w:rPr>
        <w:t xml:space="preserve">niversity </w:t>
      </w:r>
      <w:r>
        <w:rPr>
          <w:sz w:val="22"/>
          <w:szCs w:val="22"/>
          <w:lang w:val="en-US"/>
        </w:rPr>
        <w:t>A</w:t>
      </w:r>
      <w:r w:rsidRPr="004B645D">
        <w:rPr>
          <w:sz w:val="22"/>
          <w:szCs w:val="22"/>
          <w:lang w:val="en-US"/>
        </w:rPr>
        <w:t xml:space="preserve">pplicants. </w:t>
      </w:r>
      <w:r>
        <w:rPr>
          <w:sz w:val="22"/>
          <w:szCs w:val="22"/>
          <w:lang w:val="en-US"/>
        </w:rPr>
        <w:t xml:space="preserve">The SIMCE database </w:t>
      </w:r>
      <w:r>
        <w:rPr>
          <w:sz w:val="22"/>
          <w:szCs w:val="22"/>
          <w:lang w:val="en-US"/>
        </w:rPr>
        <w:lastRenderedPageBreak/>
        <w:t xml:space="preserve">provides information on the school, academic performance per student, the monthly tuition cost and socio-demographic characteristics of the families, such as gender, family income, educational level of father and mother. We then identified </w:t>
      </w:r>
      <w:r w:rsidRPr="004B645D">
        <w:rPr>
          <w:sz w:val="22"/>
          <w:szCs w:val="22"/>
          <w:lang w:val="en-US"/>
        </w:rPr>
        <w:t xml:space="preserve">8th graders in the year 2004 from the SIMCE </w:t>
      </w:r>
      <w:r>
        <w:rPr>
          <w:sz w:val="22"/>
          <w:szCs w:val="22"/>
          <w:lang w:val="en-US"/>
        </w:rPr>
        <w:t xml:space="preserve">base in </w:t>
      </w:r>
      <w:r w:rsidRPr="004B645D">
        <w:rPr>
          <w:sz w:val="22"/>
          <w:szCs w:val="22"/>
          <w:lang w:val="en-US"/>
        </w:rPr>
        <w:t xml:space="preserve">the Vital Records Service, </w:t>
      </w:r>
      <w:r>
        <w:rPr>
          <w:sz w:val="22"/>
          <w:szCs w:val="22"/>
          <w:lang w:val="en-US"/>
        </w:rPr>
        <w:t xml:space="preserve">and </w:t>
      </w:r>
      <w:r w:rsidRPr="004B645D">
        <w:rPr>
          <w:sz w:val="22"/>
          <w:szCs w:val="22"/>
          <w:lang w:val="en-US"/>
        </w:rPr>
        <w:t xml:space="preserve">we track them to 2009 when they took the university entrance exam. </w:t>
      </w:r>
      <w:proofErr w:type="spellStart"/>
      <w:r>
        <w:rPr>
          <w:sz w:val="22"/>
          <w:szCs w:val="22"/>
          <w:lang w:val="en-US"/>
        </w:rPr>
        <w:t>Thie</w:t>
      </w:r>
      <w:proofErr w:type="spellEnd"/>
      <w:r>
        <w:rPr>
          <w:sz w:val="22"/>
          <w:szCs w:val="22"/>
          <w:lang w:val="en-US"/>
        </w:rPr>
        <w:t xml:space="preserve"> Registry of University Applicants </w:t>
      </w:r>
      <w:r w:rsidRPr="004B645D">
        <w:rPr>
          <w:sz w:val="22"/>
          <w:szCs w:val="22"/>
          <w:lang w:val="en-US"/>
        </w:rPr>
        <w:t xml:space="preserve">provides information </w:t>
      </w:r>
      <w:r>
        <w:rPr>
          <w:sz w:val="22"/>
          <w:szCs w:val="22"/>
          <w:lang w:val="en-US"/>
        </w:rPr>
        <w:t>on</w:t>
      </w:r>
      <w:r w:rsidRPr="004B645D">
        <w:rPr>
          <w:sz w:val="22"/>
          <w:szCs w:val="22"/>
          <w:lang w:val="en-US"/>
        </w:rPr>
        <w:t xml:space="preserve"> the student´s address</w:t>
      </w:r>
      <w:r>
        <w:rPr>
          <w:sz w:val="22"/>
          <w:szCs w:val="22"/>
          <w:lang w:val="en-US"/>
        </w:rPr>
        <w:t xml:space="preserve">, something essential to estimate the distance school-home, under the assumption that students lived in the same location in 2004 as in 2009. </w:t>
      </w:r>
    </w:p>
    <w:p w:rsidR="00C5748C" w:rsidRPr="00F55EE4" w:rsidRDefault="00C5748C" w:rsidP="00791887">
      <w:pPr>
        <w:pStyle w:val="Default"/>
        <w:spacing w:after="100" w:afterAutospacing="1" w:line="360" w:lineRule="auto"/>
        <w:ind w:firstLine="709"/>
        <w:jc w:val="both"/>
        <w:rPr>
          <w:sz w:val="22"/>
          <w:szCs w:val="22"/>
          <w:lang w:val="en-US"/>
        </w:rPr>
      </w:pPr>
      <w:r w:rsidRPr="004B645D">
        <w:rPr>
          <w:sz w:val="22"/>
          <w:szCs w:val="22"/>
          <w:lang w:val="en-US"/>
        </w:rPr>
        <w:t xml:space="preserve">To determine the distance traveled by each student </w:t>
      </w:r>
      <w:r>
        <w:rPr>
          <w:sz w:val="22"/>
          <w:szCs w:val="22"/>
          <w:lang w:val="en-US"/>
        </w:rPr>
        <w:t xml:space="preserve">to the </w:t>
      </w:r>
      <w:r w:rsidRPr="004B645D">
        <w:rPr>
          <w:sz w:val="22"/>
          <w:szCs w:val="22"/>
          <w:lang w:val="en-US"/>
        </w:rPr>
        <w:t>originally chosen school, a</w:t>
      </w:r>
      <w:r>
        <w:rPr>
          <w:sz w:val="22"/>
          <w:szCs w:val="22"/>
          <w:lang w:val="en-US"/>
        </w:rPr>
        <w:t xml:space="preserve">s well as the distances to new </w:t>
      </w:r>
      <w:r w:rsidRPr="004B645D">
        <w:rPr>
          <w:sz w:val="22"/>
          <w:szCs w:val="22"/>
          <w:lang w:val="en-US"/>
        </w:rPr>
        <w:t>schools, we geo</w:t>
      </w:r>
      <w:r>
        <w:rPr>
          <w:sz w:val="22"/>
          <w:szCs w:val="22"/>
          <w:lang w:val="en-US"/>
        </w:rPr>
        <w:t xml:space="preserve">- </w:t>
      </w:r>
      <w:r w:rsidRPr="004B645D">
        <w:rPr>
          <w:sz w:val="22"/>
          <w:szCs w:val="22"/>
          <w:lang w:val="en-US"/>
        </w:rPr>
        <w:t>reference</w:t>
      </w:r>
      <w:r>
        <w:rPr>
          <w:sz w:val="22"/>
          <w:szCs w:val="22"/>
          <w:lang w:val="en-US"/>
        </w:rPr>
        <w:t>d</w:t>
      </w:r>
      <w:r w:rsidRPr="004B645D">
        <w:rPr>
          <w:sz w:val="22"/>
          <w:szCs w:val="22"/>
          <w:lang w:val="en-US"/>
        </w:rPr>
        <w:t xml:space="preserve"> each home and school</w:t>
      </w:r>
      <w:r>
        <w:rPr>
          <w:sz w:val="22"/>
          <w:szCs w:val="22"/>
          <w:lang w:val="en-US"/>
        </w:rPr>
        <w:t xml:space="preserve"> using digital maps</w:t>
      </w:r>
      <w:r w:rsidRPr="004B645D">
        <w:rPr>
          <w:sz w:val="22"/>
          <w:szCs w:val="22"/>
          <w:lang w:val="en-US"/>
        </w:rPr>
        <w:t xml:space="preserve">. </w:t>
      </w:r>
      <w:r>
        <w:rPr>
          <w:sz w:val="22"/>
          <w:szCs w:val="22"/>
          <w:lang w:val="en-US"/>
        </w:rPr>
        <w:t xml:space="preserve">   With the integrated database, we re-estimated the Chumacero, Gomez &amp; Paredes (2011) school choice </w:t>
      </w:r>
      <w:proofErr w:type="spellStart"/>
      <w:r>
        <w:rPr>
          <w:sz w:val="22"/>
          <w:szCs w:val="22"/>
          <w:lang w:val="en-US"/>
        </w:rPr>
        <w:t>probit</w:t>
      </w:r>
      <w:proofErr w:type="spellEnd"/>
      <w:r>
        <w:rPr>
          <w:sz w:val="22"/>
          <w:szCs w:val="22"/>
          <w:lang w:val="en-US"/>
        </w:rPr>
        <w:t xml:space="preserve"> model</w:t>
      </w:r>
      <w:r w:rsidRPr="00F55EE4">
        <w:rPr>
          <w:sz w:val="22"/>
          <w:szCs w:val="22"/>
          <w:lang w:val="en-US"/>
        </w:rPr>
        <w:t xml:space="preserve">, </w:t>
      </w:r>
      <w:r>
        <w:rPr>
          <w:sz w:val="22"/>
          <w:szCs w:val="22"/>
          <w:lang w:val="en-US"/>
        </w:rPr>
        <w:t xml:space="preserve">to get the </w:t>
      </w:r>
      <w:r w:rsidRPr="00F55EE4">
        <w:rPr>
          <w:sz w:val="22"/>
          <w:szCs w:val="22"/>
          <w:lang w:val="en-US"/>
        </w:rPr>
        <w:t xml:space="preserve">parameters </w:t>
      </w:r>
      <w:r>
        <w:rPr>
          <w:sz w:val="22"/>
          <w:szCs w:val="22"/>
          <w:lang w:val="en-US"/>
        </w:rPr>
        <w:t xml:space="preserve">associated with </w:t>
      </w:r>
      <w:r w:rsidRPr="00F55EE4">
        <w:rPr>
          <w:sz w:val="22"/>
          <w:szCs w:val="22"/>
          <w:lang w:val="en-US"/>
        </w:rPr>
        <w:t xml:space="preserve">the utility of each </w:t>
      </w:r>
      <w:r>
        <w:rPr>
          <w:sz w:val="22"/>
          <w:szCs w:val="22"/>
          <w:lang w:val="en-US"/>
        </w:rPr>
        <w:t xml:space="preserve">originally </w:t>
      </w:r>
      <w:r w:rsidRPr="00F55EE4">
        <w:rPr>
          <w:sz w:val="22"/>
          <w:szCs w:val="22"/>
          <w:lang w:val="en-US"/>
        </w:rPr>
        <w:t>chosen school</w:t>
      </w:r>
      <w:r>
        <w:rPr>
          <w:sz w:val="22"/>
          <w:szCs w:val="22"/>
          <w:lang w:val="en-US"/>
        </w:rPr>
        <w:t xml:space="preserve"> and </w:t>
      </w:r>
      <w:r w:rsidR="005868D5">
        <w:rPr>
          <w:sz w:val="22"/>
          <w:szCs w:val="22"/>
          <w:lang w:val="en-US"/>
        </w:rPr>
        <w:t>from where we can get the trade</w:t>
      </w:r>
      <w:r>
        <w:rPr>
          <w:sz w:val="22"/>
          <w:szCs w:val="22"/>
          <w:lang w:val="en-US"/>
        </w:rPr>
        <w:t>offs associated with distance, payment and school quality. T</w:t>
      </w:r>
      <w:r w:rsidRPr="00F55EE4">
        <w:rPr>
          <w:sz w:val="22"/>
          <w:szCs w:val="22"/>
          <w:lang w:val="en-US"/>
        </w:rPr>
        <w:t>able 3</w:t>
      </w:r>
      <w:r>
        <w:rPr>
          <w:sz w:val="22"/>
          <w:szCs w:val="22"/>
          <w:lang w:val="en-US"/>
        </w:rPr>
        <w:t xml:space="preserve"> show this results, that we</w:t>
      </w:r>
      <w:r w:rsidRPr="00983AF4">
        <w:rPr>
          <w:sz w:val="22"/>
          <w:szCs w:val="22"/>
          <w:lang w:val="en-US"/>
        </w:rPr>
        <w:t>re very consistent with</w:t>
      </w:r>
      <w:r>
        <w:rPr>
          <w:sz w:val="22"/>
          <w:szCs w:val="22"/>
          <w:lang w:val="en-US"/>
        </w:rPr>
        <w:t xml:space="preserve"> those found in Chumacero, Gomez and Paredes (2011). </w:t>
      </w:r>
    </w:p>
    <w:p w:rsidR="00C5748C" w:rsidRPr="000026C3" w:rsidRDefault="00C5748C" w:rsidP="00791887">
      <w:pPr>
        <w:spacing w:after="100" w:afterAutospacing="1" w:line="360" w:lineRule="auto"/>
      </w:pPr>
    </w:p>
    <w:p w:rsidR="00C5748C" w:rsidRDefault="00C5748C" w:rsidP="000026C3">
      <w:pPr>
        <w:spacing w:after="100" w:afterAutospacing="1" w:line="360" w:lineRule="auto"/>
        <w:rPr>
          <w:rFonts w:ascii="Times New Roman" w:hAnsi="Times New Roman"/>
          <w:sz w:val="20"/>
          <w:szCs w:val="20"/>
        </w:rPr>
      </w:pPr>
      <w:r w:rsidRPr="000026C3">
        <w:rPr>
          <w:rFonts w:ascii="Times New Roman" w:hAnsi="Times New Roman"/>
        </w:rPr>
        <w:tab/>
      </w:r>
      <w:r w:rsidRPr="000026C3">
        <w:rPr>
          <w:rFonts w:ascii="Times New Roman" w:hAnsi="Times New Roman"/>
        </w:rPr>
        <w:tab/>
      </w:r>
      <w:r w:rsidRPr="000026C3">
        <w:rPr>
          <w:rFonts w:ascii="Times New Roman" w:hAnsi="Times New Roman"/>
        </w:rPr>
        <w:tab/>
        <w:t>Table 3 around here</w:t>
      </w:r>
    </w:p>
    <w:p w:rsidR="00C5748C" w:rsidRPr="00175F93" w:rsidRDefault="00C5748C" w:rsidP="000026C3">
      <w:pPr>
        <w:spacing w:after="100" w:afterAutospacing="1" w:line="360" w:lineRule="auto"/>
        <w:rPr>
          <w:rFonts w:ascii="Times New Roman" w:hAnsi="Times New Roman"/>
        </w:rPr>
      </w:pPr>
      <w:r>
        <w:rPr>
          <w:rFonts w:ascii="Times New Roman" w:hAnsi="Times New Roman"/>
          <w:sz w:val="20"/>
          <w:szCs w:val="20"/>
        </w:rPr>
        <w:t>3</w:t>
      </w:r>
      <w:r w:rsidRPr="00175F93">
        <w:rPr>
          <w:rFonts w:ascii="Times New Roman" w:hAnsi="Times New Roman"/>
        </w:rPr>
        <w:t>.3 Results.</w:t>
      </w:r>
    </w:p>
    <w:p w:rsidR="00C5748C" w:rsidRDefault="00C5748C" w:rsidP="00571524">
      <w:pPr>
        <w:spacing w:after="100" w:afterAutospacing="1" w:line="360" w:lineRule="auto"/>
        <w:jc w:val="both"/>
        <w:rPr>
          <w:rFonts w:ascii="Times New Roman" w:hAnsi="Times New Roman"/>
        </w:rPr>
      </w:pPr>
      <w:r>
        <w:rPr>
          <w:rFonts w:ascii="Times New Roman" w:hAnsi="Times New Roman"/>
        </w:rPr>
        <w:t>To estimate</w:t>
      </w:r>
      <w:r w:rsidRPr="00807314">
        <w:rPr>
          <w:rFonts w:ascii="Times New Roman" w:hAnsi="Times New Roman"/>
        </w:rPr>
        <w:t xml:space="preserve"> the probability </w:t>
      </w:r>
      <w:r>
        <w:rPr>
          <w:rFonts w:ascii="Times New Roman" w:hAnsi="Times New Roman"/>
        </w:rPr>
        <w:t xml:space="preserve">that </w:t>
      </w:r>
      <w:r w:rsidRPr="00807314">
        <w:rPr>
          <w:rFonts w:ascii="Times New Roman" w:hAnsi="Times New Roman"/>
        </w:rPr>
        <w:t xml:space="preserve">a student </w:t>
      </w:r>
      <w:r>
        <w:rPr>
          <w:rFonts w:ascii="Times New Roman" w:hAnsi="Times New Roman"/>
        </w:rPr>
        <w:t xml:space="preserve">observed in a school </w:t>
      </w:r>
      <w:r w:rsidRPr="00807314">
        <w:rPr>
          <w:rFonts w:ascii="Times New Roman" w:hAnsi="Times New Roman"/>
        </w:rPr>
        <w:t xml:space="preserve">in 2000 </w:t>
      </w:r>
      <w:r>
        <w:rPr>
          <w:rFonts w:ascii="Times New Roman" w:hAnsi="Times New Roman"/>
        </w:rPr>
        <w:t xml:space="preserve">can be observed </w:t>
      </w:r>
      <w:r w:rsidRPr="00807314">
        <w:rPr>
          <w:rFonts w:ascii="Times New Roman" w:hAnsi="Times New Roman"/>
        </w:rPr>
        <w:t>in the same school in 2004</w:t>
      </w:r>
      <w:r>
        <w:rPr>
          <w:rFonts w:ascii="Times New Roman" w:hAnsi="Times New Roman"/>
        </w:rPr>
        <w:t xml:space="preserve"> (</w:t>
      </w:r>
      <w:proofErr w:type="spellStart"/>
      <w:r>
        <w:rPr>
          <w:rFonts w:ascii="Times New Roman" w:hAnsi="Times New Roman"/>
        </w:rPr>
        <w:t>ie</w:t>
      </w:r>
      <w:proofErr w:type="spellEnd"/>
      <w:r>
        <w:rPr>
          <w:rFonts w:ascii="Times New Roman" w:hAnsi="Times New Roman"/>
        </w:rPr>
        <w:t>. does not change schools), we estimated  (4) and (5)</w:t>
      </w:r>
      <w:r w:rsidRPr="00807314">
        <w:rPr>
          <w:rFonts w:ascii="Times New Roman" w:hAnsi="Times New Roman"/>
        </w:rPr>
        <w:t xml:space="preserve">. </w:t>
      </w:r>
      <w:r>
        <w:rPr>
          <w:rFonts w:ascii="Times New Roman" w:hAnsi="Times New Roman"/>
        </w:rPr>
        <w:t xml:space="preserve">The results are reported in Table 4 in coefficients and marginal effects differentiating when the model was allowed flexibility to have two alternatives regimes and existence of a threshold (5), and when it was restricted to a single regime (4). As expected, in both cases, the model explains a small percentage of the total variance, but still, the variables considered are significant and relevant. </w:t>
      </w:r>
    </w:p>
    <w:p w:rsidR="00C5748C" w:rsidRPr="002755BC" w:rsidRDefault="00C5748C" w:rsidP="00A97709">
      <w:pPr>
        <w:spacing w:after="100" w:afterAutospacing="1" w:line="360" w:lineRule="auto"/>
        <w:ind w:firstLine="708"/>
        <w:jc w:val="both"/>
        <w:rPr>
          <w:rFonts w:ascii="Times New Roman" w:hAnsi="Times New Roman"/>
        </w:rPr>
      </w:pPr>
      <w:r>
        <w:rPr>
          <w:rFonts w:ascii="Times New Roman" w:hAnsi="Times New Roman"/>
        </w:rPr>
        <w:t>Under both models, the probability of staying at the school diminished when the best alternative has better performance, when the best alternative was closer to the student’s home, and when the student was female. W</w:t>
      </w:r>
      <w:r w:rsidRPr="007C1851">
        <w:rPr>
          <w:rFonts w:ascii="Times New Roman" w:hAnsi="Times New Roman"/>
        </w:rPr>
        <w:t>e also observe</w:t>
      </w:r>
      <w:r>
        <w:rPr>
          <w:rFonts w:ascii="Times New Roman" w:hAnsi="Times New Roman"/>
        </w:rPr>
        <w:t>d</w:t>
      </w:r>
      <w:r w:rsidRPr="007C1851">
        <w:rPr>
          <w:rFonts w:ascii="Times New Roman" w:hAnsi="Times New Roman"/>
        </w:rPr>
        <w:t xml:space="preserve"> </w:t>
      </w:r>
      <w:r>
        <w:rPr>
          <w:rFonts w:ascii="Times New Roman" w:hAnsi="Times New Roman"/>
        </w:rPr>
        <w:t xml:space="preserve">that </w:t>
      </w:r>
      <w:r w:rsidRPr="007C1851">
        <w:rPr>
          <w:rFonts w:ascii="Times New Roman" w:hAnsi="Times New Roman"/>
        </w:rPr>
        <w:t xml:space="preserve">the probability of </w:t>
      </w:r>
      <w:r>
        <w:rPr>
          <w:rFonts w:ascii="Times New Roman" w:hAnsi="Times New Roman"/>
        </w:rPr>
        <w:t xml:space="preserve">staying in </w:t>
      </w:r>
      <w:r w:rsidRPr="007C1851">
        <w:rPr>
          <w:rFonts w:ascii="Times New Roman" w:hAnsi="Times New Roman"/>
        </w:rPr>
        <w:t xml:space="preserve">the </w:t>
      </w:r>
      <w:r>
        <w:rPr>
          <w:rFonts w:ascii="Times New Roman" w:hAnsi="Times New Roman"/>
        </w:rPr>
        <w:t xml:space="preserve">original </w:t>
      </w:r>
      <w:r w:rsidRPr="007C1851">
        <w:rPr>
          <w:rFonts w:ascii="Times New Roman" w:hAnsi="Times New Roman"/>
        </w:rPr>
        <w:t>school diminishe</w:t>
      </w:r>
      <w:r>
        <w:rPr>
          <w:rFonts w:ascii="Times New Roman" w:hAnsi="Times New Roman"/>
        </w:rPr>
        <w:t>d</w:t>
      </w:r>
      <w:r w:rsidRPr="007C1851">
        <w:rPr>
          <w:rFonts w:ascii="Times New Roman" w:hAnsi="Times New Roman"/>
        </w:rPr>
        <w:t xml:space="preserve"> when the student´s level of performance </w:t>
      </w:r>
      <w:r>
        <w:rPr>
          <w:rFonts w:ascii="Times New Roman" w:hAnsi="Times New Roman"/>
        </w:rPr>
        <w:t>was</w:t>
      </w:r>
      <w:r w:rsidRPr="007C1851">
        <w:rPr>
          <w:rFonts w:ascii="Times New Roman" w:hAnsi="Times New Roman"/>
        </w:rPr>
        <w:t xml:space="preserve"> </w:t>
      </w:r>
      <w:r>
        <w:rPr>
          <w:rFonts w:ascii="Times New Roman" w:hAnsi="Times New Roman"/>
        </w:rPr>
        <w:t>better</w:t>
      </w:r>
      <w:r w:rsidRPr="007C1851">
        <w:rPr>
          <w:rFonts w:ascii="Times New Roman" w:hAnsi="Times New Roman"/>
        </w:rPr>
        <w:t xml:space="preserve">. </w:t>
      </w:r>
      <w:r>
        <w:rPr>
          <w:rFonts w:ascii="Times New Roman" w:hAnsi="Times New Roman"/>
        </w:rPr>
        <w:t>Even more relevant, we cannot reject the existence of a threshold. Thus, c</w:t>
      </w:r>
      <w:r w:rsidRPr="00BD2745">
        <w:rPr>
          <w:rFonts w:ascii="Times New Roman" w:hAnsi="Times New Roman"/>
        </w:rPr>
        <w:t>olumns 3 to 6</w:t>
      </w:r>
      <w:r>
        <w:rPr>
          <w:rFonts w:ascii="Times New Roman" w:hAnsi="Times New Roman"/>
        </w:rPr>
        <w:t>,</w:t>
      </w:r>
      <w:r w:rsidRPr="00BD2745">
        <w:rPr>
          <w:rFonts w:ascii="Times New Roman" w:hAnsi="Times New Roman"/>
        </w:rPr>
        <w:t xml:space="preserve"> </w:t>
      </w:r>
      <w:r>
        <w:rPr>
          <w:rFonts w:ascii="Times New Roman" w:hAnsi="Times New Roman"/>
        </w:rPr>
        <w:t xml:space="preserve">with the estimates of the model allowing the existence of a threshold, show </w:t>
      </w:r>
      <w:r w:rsidRPr="00BD2745">
        <w:rPr>
          <w:rFonts w:ascii="Times New Roman" w:hAnsi="Times New Roman"/>
        </w:rPr>
        <w:t xml:space="preserve">that the decision to remain at school </w:t>
      </w:r>
      <w:r w:rsidRPr="004E6931">
        <w:rPr>
          <w:rFonts w:ascii="Times New Roman" w:hAnsi="Times New Roman"/>
        </w:rPr>
        <w:t>change</w:t>
      </w:r>
      <w:r>
        <w:rPr>
          <w:rFonts w:ascii="Times New Roman" w:hAnsi="Times New Roman"/>
        </w:rPr>
        <w:t>s</w:t>
      </w:r>
      <w:r w:rsidRPr="004E6931">
        <w:rPr>
          <w:rFonts w:ascii="Times New Roman" w:hAnsi="Times New Roman"/>
        </w:rPr>
        <w:t xml:space="preserve"> drastically in the </w:t>
      </w:r>
      <w:r w:rsidRPr="004E6931">
        <w:rPr>
          <w:rFonts w:ascii="Times New Roman" w:hAnsi="Times New Roman"/>
        </w:rPr>
        <w:lastRenderedPageBreak/>
        <w:t xml:space="preserve">case of a substantially better </w:t>
      </w:r>
      <w:r w:rsidRPr="002755BC">
        <w:rPr>
          <w:rFonts w:ascii="Times New Roman" w:hAnsi="Times New Roman"/>
        </w:rPr>
        <w:t xml:space="preserve">alternative. </w:t>
      </w:r>
      <w:r w:rsidR="00BD49F3" w:rsidRPr="002755BC">
        <w:rPr>
          <w:rFonts w:ascii="Times New Roman" w:hAnsi="Times New Roman"/>
        </w:rPr>
        <w:t xml:space="preserve">We also found that there is a critical level for what we understand  to be substantially better quality: </w:t>
      </w:r>
      <m:oMath>
        <m:r>
          <w:rPr>
            <w:rFonts w:ascii="Cambria Math" w:eastAsia="Times New Roman" w:hAnsi="Cambria Math"/>
          </w:rPr>
          <m:t>γ</m:t>
        </m:r>
      </m:oMath>
      <w:r w:rsidR="00BD49F3" w:rsidRPr="002755BC">
        <w:rPr>
          <w:rFonts w:ascii="Times New Roman" w:hAnsi="Times New Roman"/>
        </w:rPr>
        <w:t xml:space="preserve"> of 33.5 points. Therefore, when the new choice implies a SIMCE score which is better by 33.5 or more points, the probability of staying at the chosen school diminishes considerably. </w:t>
      </w:r>
    </w:p>
    <w:p w:rsidR="00C5748C" w:rsidRPr="00920678" w:rsidRDefault="00BD49F3" w:rsidP="00A97709">
      <w:pPr>
        <w:spacing w:after="100" w:afterAutospacing="1" w:line="360" w:lineRule="auto"/>
        <w:ind w:firstLine="708"/>
        <w:jc w:val="both"/>
        <w:rPr>
          <w:rFonts w:ascii="Times New Roman" w:hAnsi="Times New Roman"/>
          <w:color w:val="000000"/>
          <w:lang w:eastAsia="es-CL"/>
        </w:rPr>
      </w:pPr>
      <w:r w:rsidRPr="002755BC">
        <w:rPr>
          <w:rFonts w:ascii="Times New Roman" w:hAnsi="Times New Roman"/>
        </w:rPr>
        <w:t>Th</w:t>
      </w:r>
      <w:r w:rsidR="00C5748C" w:rsidRPr="002755BC">
        <w:rPr>
          <w:rFonts w:ascii="Times New Roman" w:hAnsi="Times New Roman"/>
        </w:rPr>
        <w:t xml:space="preserve">e above results are illustrates in </w:t>
      </w:r>
      <w:r w:rsidRPr="002755BC">
        <w:rPr>
          <w:rFonts w:ascii="Times New Roman" w:hAnsi="Times New Roman"/>
        </w:rPr>
        <w:t>Figure 2</w:t>
      </w:r>
      <w:r w:rsidRPr="002755BC">
        <w:rPr>
          <w:rStyle w:val="Emphasis"/>
          <w:rFonts w:ascii="Times New Roman" w:hAnsi="Times New Roman"/>
          <w:i w:val="0"/>
          <w:iCs/>
        </w:rPr>
        <w:t xml:space="preserve">, which shows the probability of </w:t>
      </w:r>
      <w:r w:rsidR="00C5748C" w:rsidRPr="002755BC">
        <w:rPr>
          <w:rStyle w:val="Emphasis"/>
          <w:rFonts w:ascii="Times New Roman" w:hAnsi="Times New Roman"/>
          <w:i w:val="0"/>
          <w:iCs/>
        </w:rPr>
        <w:t xml:space="preserve">changing </w:t>
      </w:r>
      <w:r w:rsidRPr="002755BC">
        <w:rPr>
          <w:rStyle w:val="Emphasis"/>
          <w:rFonts w:ascii="Times New Roman" w:hAnsi="Times New Roman"/>
          <w:i w:val="0"/>
          <w:iCs/>
        </w:rPr>
        <w:t>school for a student with characteristics in line with the population´s average.</w:t>
      </w:r>
      <w:r w:rsidRPr="002755BC">
        <w:rPr>
          <w:rFonts w:ascii="Times New Roman" w:hAnsi="Times New Roman"/>
        </w:rPr>
        <w:t xml:space="preserve">  This probability </w:t>
      </w:r>
      <w:r w:rsidR="00C5748C" w:rsidRPr="002755BC">
        <w:rPr>
          <w:rFonts w:ascii="Times New Roman" w:hAnsi="Times New Roman"/>
        </w:rPr>
        <w:t xml:space="preserve">increases </w:t>
      </w:r>
      <w:r w:rsidRPr="002755BC">
        <w:rPr>
          <w:rFonts w:ascii="Times New Roman" w:hAnsi="Times New Roman"/>
        </w:rPr>
        <w:t xml:space="preserve">slightly (no more than 3 points) if the difference in quality is less than 33 points; however when the alternative choice is substantially better, with a difference of over 33 points, the probability of </w:t>
      </w:r>
      <w:r w:rsidR="00C5748C" w:rsidRPr="002755BC">
        <w:rPr>
          <w:rFonts w:ascii="Times New Roman" w:hAnsi="Times New Roman"/>
        </w:rPr>
        <w:t xml:space="preserve">changing </w:t>
      </w:r>
      <w:r w:rsidRPr="002755BC">
        <w:rPr>
          <w:rFonts w:ascii="Times New Roman" w:hAnsi="Times New Roman"/>
        </w:rPr>
        <w:t xml:space="preserve">school </w:t>
      </w:r>
      <w:r w:rsidR="00C5748C" w:rsidRPr="002755BC">
        <w:rPr>
          <w:rFonts w:ascii="Times New Roman" w:hAnsi="Times New Roman"/>
        </w:rPr>
        <w:t xml:space="preserve">increases </w:t>
      </w:r>
      <w:r w:rsidRPr="002755BC">
        <w:rPr>
          <w:rFonts w:ascii="Times New Roman" w:hAnsi="Times New Roman"/>
        </w:rPr>
        <w:t xml:space="preserve">by </w:t>
      </w:r>
      <w:r w:rsidR="00C5748C" w:rsidRPr="002755BC">
        <w:rPr>
          <w:rFonts w:ascii="Times New Roman" w:hAnsi="Times New Roman"/>
        </w:rPr>
        <w:t>almost 8</w:t>
      </w:r>
      <w:r w:rsidRPr="002755BC">
        <w:rPr>
          <w:rFonts w:ascii="Times New Roman" w:hAnsi="Times New Roman"/>
        </w:rPr>
        <w:t xml:space="preserve"> points.</w:t>
      </w:r>
      <w:r w:rsidR="00C5748C">
        <w:rPr>
          <w:rFonts w:ascii="Times New Roman" w:hAnsi="Times New Roman"/>
        </w:rPr>
        <w:t xml:space="preserve">  </w:t>
      </w:r>
      <w:r w:rsidR="00C5748C" w:rsidRPr="00BD2745">
        <w:rPr>
          <w:rFonts w:ascii="Times New Roman" w:hAnsi="Times New Roman"/>
        </w:rPr>
        <w:t xml:space="preserve"> </w:t>
      </w:r>
    </w:p>
    <w:p w:rsidR="00C5748C" w:rsidRDefault="00C5748C" w:rsidP="00791887">
      <w:pPr>
        <w:spacing w:after="100" w:afterAutospacing="1" w:line="360" w:lineRule="auto"/>
        <w:jc w:val="both"/>
        <w:rPr>
          <w:rFonts w:ascii="Times New Roman" w:hAnsi="Times New Roman"/>
        </w:rPr>
      </w:pPr>
    </w:p>
    <w:p w:rsidR="00C5748C" w:rsidRDefault="00C5748C" w:rsidP="00791887">
      <w:pPr>
        <w:spacing w:after="100" w:afterAutospacing="1"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Table 4 around here</w:t>
      </w:r>
    </w:p>
    <w:p w:rsidR="00C5748C" w:rsidRDefault="00C5748C" w:rsidP="00791887">
      <w:pPr>
        <w:spacing w:after="100" w:afterAutospacing="1" w:line="360" w:lineRule="auto"/>
        <w:jc w:val="both"/>
        <w:rPr>
          <w:rFonts w:ascii="Times New Roman" w:hAnsi="Times New Roman"/>
        </w:rPr>
      </w:pPr>
    </w:p>
    <w:p w:rsidR="00C5748C" w:rsidRDefault="00C5748C" w:rsidP="00791887">
      <w:pPr>
        <w:spacing w:after="100" w:afterAutospacing="1" w:line="360" w:lineRule="auto"/>
        <w:jc w:val="both"/>
        <w:rPr>
          <w:rFonts w:ascii="Times New Roman" w:hAnsi="Times New Roman"/>
        </w:rPr>
      </w:pPr>
    </w:p>
    <w:p w:rsidR="00C5748C" w:rsidRDefault="00C5748C" w:rsidP="00791887">
      <w:pPr>
        <w:spacing w:after="100" w:afterAutospacing="1"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Figure 2 around here</w:t>
      </w:r>
    </w:p>
    <w:p w:rsidR="00C5748C" w:rsidRDefault="00C5748C" w:rsidP="00791887">
      <w:pPr>
        <w:spacing w:after="100" w:afterAutospacing="1" w:line="360" w:lineRule="auto"/>
        <w:jc w:val="both"/>
        <w:rPr>
          <w:rFonts w:ascii="Times New Roman" w:hAnsi="Times New Roman"/>
        </w:rPr>
      </w:pPr>
    </w:p>
    <w:p w:rsidR="00C5748C" w:rsidRPr="00C5748C" w:rsidRDefault="00BD49F3" w:rsidP="0092117B">
      <w:pPr>
        <w:pStyle w:val="ListParagraph"/>
        <w:spacing w:after="100" w:afterAutospacing="1" w:line="360" w:lineRule="auto"/>
        <w:ind w:left="0"/>
        <w:jc w:val="both"/>
        <w:rPr>
          <w:rFonts w:ascii="Times New Roman" w:hAnsi="Times New Roman"/>
        </w:rPr>
      </w:pPr>
      <w:r w:rsidRPr="00BD49F3">
        <w:rPr>
          <w:rFonts w:ascii="Times New Roman" w:hAnsi="Times New Roman"/>
        </w:rPr>
        <w:t>5. Conclu</w:t>
      </w:r>
      <w:r w:rsidR="00C5748C">
        <w:rPr>
          <w:rFonts w:ascii="Times New Roman" w:hAnsi="Times New Roman"/>
        </w:rPr>
        <w:t>ding Remarks</w:t>
      </w:r>
      <w:r w:rsidRPr="00BD49F3">
        <w:rPr>
          <w:rFonts w:ascii="Times New Roman" w:hAnsi="Times New Roman"/>
        </w:rPr>
        <w:t>.</w:t>
      </w:r>
    </w:p>
    <w:p w:rsidR="00C5748C" w:rsidRDefault="00C5748C" w:rsidP="002635C2">
      <w:pPr>
        <w:spacing w:after="100" w:afterAutospacing="1" w:line="360" w:lineRule="auto"/>
        <w:jc w:val="both"/>
        <w:rPr>
          <w:rFonts w:ascii="Times New Roman" w:hAnsi="Times New Roman"/>
          <w:lang w:eastAsia="es-CL"/>
        </w:rPr>
      </w:pPr>
      <w:r w:rsidRPr="005B006A">
        <w:rPr>
          <w:rFonts w:ascii="Times New Roman" w:hAnsi="Times New Roman"/>
          <w:lang w:eastAsia="es-CL"/>
        </w:rPr>
        <w:t>The voucher system in education firmly relies on parent</w:t>
      </w:r>
      <w:r>
        <w:rPr>
          <w:rFonts w:ascii="Times New Roman" w:hAnsi="Times New Roman"/>
          <w:lang w:eastAsia="es-CL"/>
        </w:rPr>
        <w:t xml:space="preserve">s having the possibility to choose their children´s school, and that the parents actually make use of that choice. Whilst some </w:t>
      </w:r>
      <w:r w:rsidRPr="00A71771">
        <w:rPr>
          <w:rFonts w:ascii="Times New Roman" w:hAnsi="Times New Roman"/>
          <w:lang w:eastAsia="es-CL"/>
        </w:rPr>
        <w:t>recent literatur</w:t>
      </w:r>
      <w:r>
        <w:rPr>
          <w:rFonts w:ascii="Times New Roman" w:hAnsi="Times New Roman"/>
          <w:lang w:eastAsia="es-CL"/>
        </w:rPr>
        <w:t>e</w:t>
      </w:r>
      <w:r w:rsidRPr="00A71771">
        <w:rPr>
          <w:rFonts w:ascii="Times New Roman" w:hAnsi="Times New Roman"/>
          <w:lang w:eastAsia="es-CL"/>
        </w:rPr>
        <w:t xml:space="preserve"> regarding the impact of competition on performance suggests th</w:t>
      </w:r>
      <w:r>
        <w:rPr>
          <w:rFonts w:ascii="Times New Roman" w:hAnsi="Times New Roman"/>
          <w:lang w:eastAsia="es-CL"/>
        </w:rPr>
        <w:t xml:space="preserve">at when the effect is positive, </w:t>
      </w:r>
      <w:r w:rsidRPr="00A71771">
        <w:rPr>
          <w:rFonts w:ascii="Times New Roman" w:hAnsi="Times New Roman"/>
          <w:lang w:eastAsia="es-CL"/>
        </w:rPr>
        <w:t>the possibility of cho</w:t>
      </w:r>
      <w:r>
        <w:rPr>
          <w:rFonts w:ascii="Times New Roman" w:hAnsi="Times New Roman"/>
          <w:lang w:eastAsia="es-CL"/>
        </w:rPr>
        <w:t xml:space="preserve">ice may be very powerful, the speed at which competition´s disciplinary effect occurs can vary widely. That effect will depend on how quickly parents respond to quality signals. </w:t>
      </w:r>
    </w:p>
    <w:p w:rsidR="00C5748C" w:rsidRDefault="00C5748C" w:rsidP="002635C2">
      <w:pPr>
        <w:spacing w:after="100" w:afterAutospacing="1" w:line="360" w:lineRule="auto"/>
        <w:jc w:val="both"/>
        <w:rPr>
          <w:rFonts w:ascii="Times New Roman" w:hAnsi="Times New Roman"/>
          <w:lang w:eastAsia="es-CL"/>
        </w:rPr>
      </w:pPr>
      <w:r>
        <w:rPr>
          <w:rFonts w:ascii="Times New Roman" w:hAnsi="Times New Roman"/>
          <w:lang w:eastAsia="es-CL"/>
        </w:rPr>
        <w:t xml:space="preserve">A natural concern regarding parents’ capacity to react is the existence of switching costs. If they are substantial, the impact competition would have on academic performance would only occur through the effect of new students and the short run impact on quality would be very weak. Switching costs </w:t>
      </w:r>
      <w:r>
        <w:rPr>
          <w:rFonts w:ascii="Times New Roman" w:hAnsi="Times New Roman"/>
          <w:lang w:eastAsia="es-CL"/>
        </w:rPr>
        <w:lastRenderedPageBreak/>
        <w:t xml:space="preserve">dissuade parents from </w:t>
      </w:r>
      <w:r w:rsidRPr="00A71771">
        <w:rPr>
          <w:rFonts w:ascii="Times New Roman" w:hAnsi="Times New Roman"/>
          <w:lang w:eastAsia="es-CL"/>
        </w:rPr>
        <w:t>chang</w:t>
      </w:r>
      <w:r>
        <w:rPr>
          <w:rFonts w:ascii="Times New Roman" w:hAnsi="Times New Roman"/>
          <w:lang w:eastAsia="es-CL"/>
        </w:rPr>
        <w:t>ing</w:t>
      </w:r>
      <w:r w:rsidRPr="00A71771">
        <w:rPr>
          <w:rFonts w:ascii="Times New Roman" w:hAnsi="Times New Roman"/>
          <w:lang w:eastAsia="es-CL"/>
        </w:rPr>
        <w:t xml:space="preserve"> children </w:t>
      </w:r>
      <w:r>
        <w:rPr>
          <w:rFonts w:ascii="Times New Roman" w:hAnsi="Times New Roman"/>
          <w:lang w:eastAsia="es-CL"/>
        </w:rPr>
        <w:t>to a different school once they are already enrolled in a school.</w:t>
      </w:r>
      <w:r w:rsidRPr="00A71771">
        <w:rPr>
          <w:rFonts w:ascii="Times New Roman" w:hAnsi="Times New Roman"/>
          <w:lang w:eastAsia="es-CL"/>
        </w:rPr>
        <w:t xml:space="preserve"> </w:t>
      </w:r>
    </w:p>
    <w:p w:rsidR="00C5748C" w:rsidRDefault="00C5748C" w:rsidP="002635C2">
      <w:pPr>
        <w:spacing w:after="100" w:afterAutospacing="1" w:line="360" w:lineRule="auto"/>
        <w:jc w:val="both"/>
        <w:rPr>
          <w:rFonts w:ascii="Times New Roman" w:hAnsi="Times New Roman"/>
          <w:lang w:eastAsia="es-CL"/>
        </w:rPr>
      </w:pPr>
      <w:r>
        <w:rPr>
          <w:rFonts w:ascii="Times New Roman" w:hAnsi="Times New Roman"/>
          <w:lang w:eastAsia="es-CL"/>
        </w:rPr>
        <w:t xml:space="preserve">In this paper we estimated the switching cost for parents who have already made their original school choice. Not surprisingly, we found that </w:t>
      </w:r>
      <w:r w:rsidRPr="000E123C">
        <w:rPr>
          <w:rFonts w:ascii="Times New Roman" w:hAnsi="Times New Roman"/>
          <w:lang w:eastAsia="es-CL"/>
        </w:rPr>
        <w:t xml:space="preserve">switching costs </w:t>
      </w:r>
      <w:r>
        <w:rPr>
          <w:rFonts w:ascii="Times New Roman" w:hAnsi="Times New Roman"/>
          <w:lang w:eastAsia="es-CL"/>
        </w:rPr>
        <w:t xml:space="preserve">exist </w:t>
      </w:r>
      <w:r w:rsidRPr="000E123C">
        <w:rPr>
          <w:rFonts w:ascii="Times New Roman" w:hAnsi="Times New Roman"/>
          <w:lang w:eastAsia="es-CL"/>
        </w:rPr>
        <w:t xml:space="preserve">and they significantly </w:t>
      </w:r>
      <w:r>
        <w:rPr>
          <w:rFonts w:ascii="Times New Roman" w:hAnsi="Times New Roman"/>
          <w:lang w:eastAsia="es-CL"/>
        </w:rPr>
        <w:t>impact</w:t>
      </w:r>
      <w:r w:rsidRPr="000E123C">
        <w:rPr>
          <w:rFonts w:ascii="Times New Roman" w:hAnsi="Times New Roman"/>
          <w:lang w:eastAsia="es-CL"/>
        </w:rPr>
        <w:t xml:space="preserve"> the decisi</w:t>
      </w:r>
      <w:r>
        <w:rPr>
          <w:rFonts w:ascii="Times New Roman" w:hAnsi="Times New Roman"/>
          <w:lang w:eastAsia="es-CL"/>
        </w:rPr>
        <w:t>o</w:t>
      </w:r>
      <w:r w:rsidRPr="000E123C">
        <w:rPr>
          <w:rFonts w:ascii="Times New Roman" w:hAnsi="Times New Roman"/>
          <w:lang w:eastAsia="es-CL"/>
        </w:rPr>
        <w:t xml:space="preserve">n to stay at a school or to change schools. </w:t>
      </w:r>
      <w:r>
        <w:rPr>
          <w:rFonts w:ascii="Times New Roman" w:hAnsi="Times New Roman"/>
          <w:lang w:eastAsia="es-CL"/>
        </w:rPr>
        <w:t xml:space="preserve">We found that the probability of parents changing their children from their current school in general increases slowly with the presence of new schools and better opportunities. </w:t>
      </w:r>
      <w:r w:rsidRPr="00220826">
        <w:rPr>
          <w:rFonts w:ascii="Times New Roman" w:hAnsi="Times New Roman"/>
          <w:lang w:eastAsia="es-CL"/>
        </w:rPr>
        <w:t>However, we also detected a threshold, which shows the impact of switching costs and their relevance.</w:t>
      </w:r>
      <w:r w:rsidRPr="000E123C">
        <w:rPr>
          <w:rFonts w:ascii="Times New Roman" w:hAnsi="Times New Roman"/>
          <w:lang w:eastAsia="es-CL"/>
        </w:rPr>
        <w:t xml:space="preserve"> </w:t>
      </w:r>
    </w:p>
    <w:p w:rsidR="00C5748C" w:rsidRPr="005B006A" w:rsidRDefault="00C5748C" w:rsidP="002635C2">
      <w:pPr>
        <w:spacing w:after="100" w:afterAutospacing="1" w:line="360" w:lineRule="auto"/>
        <w:jc w:val="both"/>
        <w:rPr>
          <w:rFonts w:ascii="Times New Roman" w:hAnsi="Times New Roman"/>
        </w:rPr>
      </w:pPr>
    </w:p>
    <w:p w:rsidR="00C5748C" w:rsidRDefault="00C5748C">
      <w:pPr>
        <w:spacing w:after="0" w:line="240" w:lineRule="auto"/>
        <w:rPr>
          <w:bCs/>
        </w:rPr>
      </w:pPr>
      <w:r w:rsidRPr="005B006A">
        <w:rPr>
          <w:bCs/>
        </w:rPr>
        <w:br w:type="page"/>
      </w:r>
    </w:p>
    <w:p w:rsidR="00C5748C" w:rsidRDefault="00C5748C">
      <w:pPr>
        <w:spacing w:after="0" w:line="240" w:lineRule="auto"/>
        <w:rPr>
          <w:rFonts w:ascii="Times New Roman" w:hAnsi="Times New Roman"/>
          <w:bCs/>
          <w:color w:val="000000"/>
          <w:lang w:eastAsia="es-CL"/>
        </w:rPr>
      </w:pPr>
    </w:p>
    <w:p w:rsidR="00C5748C" w:rsidRPr="00AD0842" w:rsidRDefault="00C5748C" w:rsidP="002E03C4">
      <w:pPr>
        <w:pStyle w:val="Default"/>
        <w:spacing w:after="100" w:afterAutospacing="1" w:line="360" w:lineRule="auto"/>
        <w:ind w:left="2832" w:firstLine="708"/>
        <w:jc w:val="both"/>
        <w:rPr>
          <w:sz w:val="22"/>
          <w:szCs w:val="22"/>
          <w:lang w:val="en-US"/>
        </w:rPr>
      </w:pPr>
      <w:r w:rsidRPr="00AD0842">
        <w:rPr>
          <w:bCs/>
          <w:sz w:val="22"/>
          <w:szCs w:val="22"/>
          <w:lang w:val="en-US"/>
        </w:rPr>
        <w:t>References.</w:t>
      </w:r>
    </w:p>
    <w:p w:rsidR="00C5748C" w:rsidRDefault="00C5748C" w:rsidP="00791887">
      <w:pPr>
        <w:pStyle w:val="Default"/>
        <w:spacing w:after="100" w:afterAutospacing="1" w:line="360" w:lineRule="auto"/>
        <w:jc w:val="both"/>
        <w:rPr>
          <w:sz w:val="22"/>
          <w:szCs w:val="22"/>
          <w:lang w:val="en-US"/>
        </w:rPr>
      </w:pPr>
      <w:proofErr w:type="spellStart"/>
      <w:r w:rsidRPr="00AD0842">
        <w:rPr>
          <w:sz w:val="22"/>
          <w:szCs w:val="22"/>
          <w:lang w:val="en-US"/>
        </w:rPr>
        <w:t>Auguste</w:t>
      </w:r>
      <w:proofErr w:type="spellEnd"/>
      <w:r w:rsidRPr="00AD0842">
        <w:rPr>
          <w:sz w:val="22"/>
          <w:szCs w:val="22"/>
          <w:lang w:val="en-US"/>
        </w:rPr>
        <w:t>, S.</w:t>
      </w:r>
      <w:r>
        <w:rPr>
          <w:sz w:val="22"/>
          <w:szCs w:val="22"/>
          <w:lang w:val="en-US"/>
        </w:rPr>
        <w:t xml:space="preserve"> &amp;</w:t>
      </w:r>
      <w:r w:rsidRPr="00AD0842">
        <w:rPr>
          <w:sz w:val="22"/>
          <w:szCs w:val="22"/>
          <w:lang w:val="en-US"/>
        </w:rPr>
        <w:t xml:space="preserve"> Valenzuela, J. (2003), “</w:t>
      </w:r>
      <w:r w:rsidRPr="00407714">
        <w:rPr>
          <w:sz w:val="22"/>
          <w:szCs w:val="22"/>
          <w:lang w:val="en-US"/>
        </w:rPr>
        <w:t>Do students benefit from school</w:t>
      </w:r>
      <w:r>
        <w:rPr>
          <w:sz w:val="22"/>
          <w:szCs w:val="22"/>
          <w:lang w:val="en-US"/>
        </w:rPr>
        <w:t xml:space="preserve"> </w:t>
      </w:r>
      <w:r w:rsidRPr="00407714">
        <w:rPr>
          <w:sz w:val="22"/>
          <w:szCs w:val="22"/>
          <w:lang w:val="en-US"/>
        </w:rPr>
        <w:t>competition? Evidence from Chile</w:t>
      </w:r>
      <w:r>
        <w:rPr>
          <w:sz w:val="22"/>
          <w:szCs w:val="22"/>
          <w:lang w:val="en-US"/>
        </w:rPr>
        <w:t xml:space="preserve">,” </w:t>
      </w:r>
      <w:r w:rsidRPr="00407714">
        <w:rPr>
          <w:sz w:val="22"/>
          <w:szCs w:val="22"/>
          <w:lang w:val="en-US"/>
        </w:rPr>
        <w:t>http://www.utdt.edu/congresos/pdf-sri/eco-637.pdf</w:t>
      </w:r>
      <w:r>
        <w:rPr>
          <w:sz w:val="22"/>
          <w:szCs w:val="22"/>
          <w:lang w:val="en-US"/>
        </w:rPr>
        <w:t>.</w:t>
      </w:r>
    </w:p>
    <w:p w:rsidR="00C5748C" w:rsidRDefault="00C5748C" w:rsidP="00791887">
      <w:pPr>
        <w:pStyle w:val="Default"/>
        <w:spacing w:after="100" w:afterAutospacing="1" w:line="360" w:lineRule="auto"/>
        <w:jc w:val="both"/>
        <w:rPr>
          <w:bCs/>
          <w:sz w:val="22"/>
          <w:szCs w:val="22"/>
          <w:lang w:val="en-US"/>
        </w:rPr>
      </w:pPr>
      <w:proofErr w:type="spellStart"/>
      <w:r w:rsidRPr="00AD0842">
        <w:rPr>
          <w:sz w:val="22"/>
          <w:szCs w:val="22"/>
          <w:lang w:val="en-US"/>
        </w:rPr>
        <w:t>Aydin</w:t>
      </w:r>
      <w:proofErr w:type="spellEnd"/>
      <w:r w:rsidRPr="00AD0842">
        <w:rPr>
          <w:sz w:val="22"/>
          <w:szCs w:val="22"/>
          <w:lang w:val="en-US"/>
        </w:rPr>
        <w:t xml:space="preserve">, S., </w:t>
      </w:r>
      <w:proofErr w:type="spellStart"/>
      <w:r>
        <w:rPr>
          <w:bCs/>
          <w:sz w:val="22"/>
          <w:szCs w:val="22"/>
          <w:lang w:val="en-US"/>
        </w:rPr>
        <w:t>Gökhan</w:t>
      </w:r>
      <w:proofErr w:type="spellEnd"/>
      <w:r>
        <w:rPr>
          <w:bCs/>
          <w:sz w:val="22"/>
          <w:szCs w:val="22"/>
          <w:lang w:val="en-US"/>
        </w:rPr>
        <w:t xml:space="preserve"> Ö., Kazan, H. &amp; </w:t>
      </w:r>
      <w:r w:rsidRPr="00AD0842">
        <w:rPr>
          <w:bCs/>
          <w:sz w:val="22"/>
          <w:szCs w:val="22"/>
          <w:lang w:val="en-US"/>
        </w:rPr>
        <w:t xml:space="preserve"> </w:t>
      </w:r>
      <w:proofErr w:type="spellStart"/>
      <w:r w:rsidRPr="00AD0842">
        <w:rPr>
          <w:bCs/>
          <w:sz w:val="22"/>
          <w:szCs w:val="22"/>
          <w:lang w:val="en-US"/>
        </w:rPr>
        <w:t>D</w:t>
      </w:r>
      <w:r>
        <w:rPr>
          <w:bCs/>
          <w:sz w:val="22"/>
          <w:szCs w:val="22"/>
          <w:lang w:val="en-US"/>
        </w:rPr>
        <w:t>ogruer</w:t>
      </w:r>
      <w:proofErr w:type="spellEnd"/>
      <w:r w:rsidRPr="00AD0842">
        <w:rPr>
          <w:bCs/>
          <w:sz w:val="22"/>
          <w:szCs w:val="22"/>
          <w:lang w:val="en-US"/>
        </w:rPr>
        <w:t>, C., (2009), “The Measurement of Switching Costs as a Perception of Customers In The Turkish Credit</w:t>
      </w:r>
      <w:r w:rsidRPr="00AD0842">
        <w:rPr>
          <w:sz w:val="22"/>
          <w:szCs w:val="22"/>
          <w:lang w:val="en-US"/>
        </w:rPr>
        <w:t xml:space="preserve"> </w:t>
      </w:r>
      <w:r w:rsidRPr="00AD0842">
        <w:rPr>
          <w:bCs/>
          <w:sz w:val="22"/>
          <w:szCs w:val="22"/>
          <w:lang w:val="en-US"/>
        </w:rPr>
        <w:t>Card Market</w:t>
      </w:r>
      <w:r>
        <w:rPr>
          <w:bCs/>
          <w:sz w:val="22"/>
          <w:szCs w:val="22"/>
          <w:lang w:val="en-US"/>
        </w:rPr>
        <w:t>,</w:t>
      </w:r>
      <w:r w:rsidRPr="00AD0842">
        <w:rPr>
          <w:bCs/>
          <w:sz w:val="22"/>
          <w:szCs w:val="22"/>
          <w:lang w:val="en-US"/>
        </w:rPr>
        <w:t>” Journal of Electrical &amp; Electronics Engineering 9</w:t>
      </w:r>
      <w:r>
        <w:rPr>
          <w:bCs/>
          <w:sz w:val="22"/>
          <w:szCs w:val="22"/>
          <w:lang w:val="en-US"/>
        </w:rPr>
        <w:t xml:space="preserve">, </w:t>
      </w:r>
      <w:r w:rsidRPr="00AD0842">
        <w:rPr>
          <w:bCs/>
          <w:sz w:val="22"/>
          <w:szCs w:val="22"/>
          <w:lang w:val="en-US"/>
        </w:rPr>
        <w:t>1015</w:t>
      </w:r>
      <w:r>
        <w:rPr>
          <w:bCs/>
          <w:sz w:val="22"/>
          <w:szCs w:val="22"/>
          <w:lang w:val="en-US"/>
        </w:rPr>
        <w:t>-</w:t>
      </w:r>
      <w:r w:rsidRPr="00AD0842">
        <w:rPr>
          <w:bCs/>
          <w:sz w:val="22"/>
          <w:szCs w:val="22"/>
          <w:lang w:val="en-US"/>
        </w:rPr>
        <w:t>1028.</w:t>
      </w:r>
    </w:p>
    <w:p w:rsidR="00C5748C" w:rsidRPr="00AD0842" w:rsidRDefault="00C5748C" w:rsidP="00791887">
      <w:pPr>
        <w:pStyle w:val="Default"/>
        <w:spacing w:after="100" w:afterAutospacing="1" w:line="360" w:lineRule="auto"/>
        <w:jc w:val="both"/>
        <w:rPr>
          <w:sz w:val="22"/>
          <w:szCs w:val="22"/>
          <w:lang w:val="en-US"/>
        </w:rPr>
      </w:pPr>
      <w:r w:rsidRPr="00AD0842">
        <w:rPr>
          <w:sz w:val="22"/>
          <w:szCs w:val="22"/>
          <w:lang w:val="en-US"/>
        </w:rPr>
        <w:t xml:space="preserve">Bayer, P. </w:t>
      </w:r>
      <w:r>
        <w:rPr>
          <w:sz w:val="22"/>
          <w:szCs w:val="22"/>
          <w:lang w:val="en-US"/>
        </w:rPr>
        <w:t xml:space="preserve">&amp; </w:t>
      </w:r>
      <w:r w:rsidRPr="00AD0842">
        <w:rPr>
          <w:sz w:val="22"/>
          <w:szCs w:val="22"/>
          <w:lang w:val="en-US"/>
        </w:rPr>
        <w:t>R. McMillan (2005), “Choice and Competition in Local Education Markets</w:t>
      </w:r>
      <w:r>
        <w:rPr>
          <w:sz w:val="22"/>
          <w:szCs w:val="22"/>
          <w:lang w:val="en-US"/>
        </w:rPr>
        <w:t>,</w:t>
      </w:r>
      <w:r w:rsidRPr="00AD0842">
        <w:rPr>
          <w:sz w:val="22"/>
          <w:szCs w:val="22"/>
          <w:lang w:val="en-US"/>
        </w:rPr>
        <w:t xml:space="preserve">” NBER </w:t>
      </w:r>
      <w:r w:rsidRPr="00AD0842">
        <w:rPr>
          <w:iCs/>
          <w:sz w:val="22"/>
          <w:szCs w:val="22"/>
          <w:lang w:val="en-US"/>
        </w:rPr>
        <w:t xml:space="preserve">Working Paper </w:t>
      </w:r>
      <w:r w:rsidRPr="00AD0842">
        <w:rPr>
          <w:sz w:val="22"/>
          <w:szCs w:val="22"/>
          <w:lang w:val="en-US"/>
        </w:rPr>
        <w:t xml:space="preserve">W11802. </w:t>
      </w:r>
    </w:p>
    <w:p w:rsidR="00C5748C" w:rsidRDefault="00C5748C" w:rsidP="00791887">
      <w:pPr>
        <w:pStyle w:val="Default"/>
        <w:spacing w:after="100" w:afterAutospacing="1" w:line="360" w:lineRule="auto"/>
        <w:jc w:val="both"/>
        <w:rPr>
          <w:sz w:val="22"/>
          <w:szCs w:val="22"/>
          <w:lang w:val="en-US"/>
        </w:rPr>
      </w:pPr>
      <w:proofErr w:type="spellStart"/>
      <w:r w:rsidRPr="00AD0842">
        <w:rPr>
          <w:sz w:val="22"/>
          <w:szCs w:val="22"/>
          <w:lang w:val="en-US"/>
        </w:rPr>
        <w:t>Borenstein</w:t>
      </w:r>
      <w:proofErr w:type="spellEnd"/>
      <w:r w:rsidRPr="00AD0842">
        <w:rPr>
          <w:sz w:val="22"/>
          <w:szCs w:val="22"/>
          <w:lang w:val="en-US"/>
        </w:rPr>
        <w:t>, S. (1991), “Selling Costs and Switching Costs: Explaining Retail Gasoline Margins," RAND Journal of Economics, XXII, 354-</w:t>
      </w:r>
      <w:r>
        <w:rPr>
          <w:sz w:val="22"/>
          <w:szCs w:val="22"/>
          <w:lang w:val="en-US"/>
        </w:rPr>
        <w:t>3</w:t>
      </w:r>
      <w:r w:rsidRPr="00AD0842">
        <w:rPr>
          <w:sz w:val="22"/>
          <w:szCs w:val="22"/>
          <w:lang w:val="en-US"/>
        </w:rPr>
        <w:t>69.</w:t>
      </w:r>
    </w:p>
    <w:p w:rsidR="00C5748C" w:rsidRPr="00AD0842" w:rsidRDefault="00C5748C" w:rsidP="00791887">
      <w:pPr>
        <w:pStyle w:val="Default"/>
        <w:spacing w:after="100" w:afterAutospacing="1" w:line="360" w:lineRule="auto"/>
        <w:jc w:val="both"/>
        <w:rPr>
          <w:sz w:val="22"/>
          <w:szCs w:val="22"/>
          <w:lang w:val="en-US"/>
        </w:rPr>
      </w:pPr>
      <w:proofErr w:type="spellStart"/>
      <w:r w:rsidRPr="00AD0842">
        <w:rPr>
          <w:sz w:val="22"/>
          <w:szCs w:val="22"/>
          <w:lang w:val="en-US"/>
        </w:rPr>
        <w:t>Böhlmark</w:t>
      </w:r>
      <w:proofErr w:type="spellEnd"/>
      <w:r w:rsidRPr="00AD0842">
        <w:rPr>
          <w:sz w:val="22"/>
          <w:szCs w:val="22"/>
          <w:lang w:val="en-US"/>
        </w:rPr>
        <w:t xml:space="preserve">, A. </w:t>
      </w:r>
      <w:r>
        <w:rPr>
          <w:sz w:val="22"/>
          <w:szCs w:val="22"/>
          <w:lang w:val="en-US"/>
        </w:rPr>
        <w:t>&amp;</w:t>
      </w:r>
      <w:r w:rsidRPr="00AD0842">
        <w:rPr>
          <w:sz w:val="22"/>
          <w:szCs w:val="22"/>
          <w:lang w:val="en-US"/>
        </w:rPr>
        <w:t xml:space="preserve"> </w:t>
      </w:r>
      <w:proofErr w:type="spellStart"/>
      <w:r w:rsidRPr="00AD0842">
        <w:rPr>
          <w:sz w:val="22"/>
          <w:szCs w:val="22"/>
          <w:lang w:val="en-US"/>
        </w:rPr>
        <w:t>Lindahl</w:t>
      </w:r>
      <w:proofErr w:type="spellEnd"/>
      <w:r w:rsidRPr="00AD0842">
        <w:rPr>
          <w:sz w:val="22"/>
          <w:szCs w:val="22"/>
          <w:lang w:val="en-US"/>
        </w:rPr>
        <w:t>, M. (2008), “Does School Privatization I</w:t>
      </w:r>
      <w:r>
        <w:rPr>
          <w:sz w:val="22"/>
          <w:szCs w:val="22"/>
          <w:lang w:val="en-US"/>
        </w:rPr>
        <w:t>mprove Educational Achievement?</w:t>
      </w:r>
      <w:r w:rsidRPr="00AD0842">
        <w:rPr>
          <w:sz w:val="22"/>
          <w:szCs w:val="22"/>
          <w:lang w:val="en-US"/>
        </w:rPr>
        <w:t xml:space="preserve"> Evidence from Sweden's Voucher Reform</w:t>
      </w:r>
      <w:r>
        <w:rPr>
          <w:sz w:val="22"/>
          <w:szCs w:val="22"/>
          <w:lang w:val="en-US"/>
        </w:rPr>
        <w:t>,”</w:t>
      </w:r>
      <w:r w:rsidRPr="00AD0842">
        <w:rPr>
          <w:sz w:val="22"/>
          <w:szCs w:val="22"/>
          <w:lang w:val="en-US"/>
        </w:rPr>
        <w:t xml:space="preserve"> Discussion Papers Series, </w:t>
      </w:r>
      <w:proofErr w:type="spellStart"/>
      <w:r w:rsidRPr="00AD0842">
        <w:rPr>
          <w:sz w:val="22"/>
          <w:szCs w:val="22"/>
          <w:lang w:val="en-US"/>
        </w:rPr>
        <w:t>Forschungsinstitut</w:t>
      </w:r>
      <w:proofErr w:type="spellEnd"/>
      <w:r w:rsidRPr="00AD0842">
        <w:rPr>
          <w:sz w:val="22"/>
          <w:szCs w:val="22"/>
          <w:lang w:val="en-US"/>
        </w:rPr>
        <w:t xml:space="preserve"> </w:t>
      </w:r>
      <w:proofErr w:type="spellStart"/>
      <w:r w:rsidRPr="00AD0842">
        <w:rPr>
          <w:sz w:val="22"/>
          <w:szCs w:val="22"/>
          <w:lang w:val="en-US"/>
        </w:rPr>
        <w:t>zur</w:t>
      </w:r>
      <w:proofErr w:type="spellEnd"/>
      <w:r w:rsidRPr="00AD0842">
        <w:rPr>
          <w:sz w:val="22"/>
          <w:szCs w:val="22"/>
          <w:lang w:val="en-US"/>
        </w:rPr>
        <w:t xml:space="preserve"> </w:t>
      </w:r>
      <w:proofErr w:type="spellStart"/>
      <w:r w:rsidRPr="00AD0842">
        <w:rPr>
          <w:sz w:val="22"/>
          <w:szCs w:val="22"/>
          <w:lang w:val="en-US"/>
        </w:rPr>
        <w:t>Zukunft</w:t>
      </w:r>
      <w:proofErr w:type="spellEnd"/>
      <w:r w:rsidRPr="00AD0842">
        <w:rPr>
          <w:sz w:val="22"/>
          <w:szCs w:val="22"/>
          <w:lang w:val="en-US"/>
        </w:rPr>
        <w:t xml:space="preserve"> </w:t>
      </w:r>
      <w:proofErr w:type="spellStart"/>
      <w:r w:rsidRPr="00AD0842">
        <w:rPr>
          <w:sz w:val="22"/>
          <w:szCs w:val="22"/>
          <w:lang w:val="en-US"/>
        </w:rPr>
        <w:t>der</w:t>
      </w:r>
      <w:proofErr w:type="spellEnd"/>
      <w:r w:rsidRPr="00AD0842">
        <w:rPr>
          <w:sz w:val="22"/>
          <w:szCs w:val="22"/>
          <w:lang w:val="en-US"/>
        </w:rPr>
        <w:t xml:space="preserve"> </w:t>
      </w:r>
      <w:proofErr w:type="spellStart"/>
      <w:r w:rsidRPr="00AD0842">
        <w:rPr>
          <w:sz w:val="22"/>
          <w:szCs w:val="22"/>
          <w:lang w:val="en-US"/>
        </w:rPr>
        <w:t>Arbeit</w:t>
      </w:r>
      <w:proofErr w:type="spellEnd"/>
      <w:r w:rsidRPr="00AD0842">
        <w:rPr>
          <w:sz w:val="22"/>
          <w:szCs w:val="22"/>
          <w:lang w:val="en-US"/>
        </w:rPr>
        <w:t xml:space="preserve"> Institute for the Study of Labor. </w:t>
      </w:r>
    </w:p>
    <w:p w:rsidR="00C5748C" w:rsidRDefault="00C5748C" w:rsidP="00791887">
      <w:pPr>
        <w:pStyle w:val="Default"/>
        <w:spacing w:after="100" w:afterAutospacing="1" w:line="360" w:lineRule="auto"/>
        <w:jc w:val="both"/>
        <w:rPr>
          <w:sz w:val="22"/>
          <w:szCs w:val="22"/>
          <w:lang w:val="en-US"/>
        </w:rPr>
      </w:pPr>
      <w:r w:rsidRPr="00AD0842">
        <w:rPr>
          <w:sz w:val="22"/>
          <w:szCs w:val="22"/>
          <w:lang w:val="en-US"/>
        </w:rPr>
        <w:t xml:space="preserve">Burnham, A., </w:t>
      </w:r>
      <w:proofErr w:type="spellStart"/>
      <w:r w:rsidRPr="00AD0842">
        <w:rPr>
          <w:sz w:val="22"/>
          <w:szCs w:val="22"/>
          <w:lang w:val="en-US"/>
        </w:rPr>
        <w:t>Frels</w:t>
      </w:r>
      <w:proofErr w:type="spellEnd"/>
      <w:r w:rsidRPr="00AD0842">
        <w:rPr>
          <w:sz w:val="22"/>
          <w:szCs w:val="22"/>
          <w:lang w:val="en-US"/>
        </w:rPr>
        <w:t xml:space="preserve">, J. </w:t>
      </w:r>
      <w:r>
        <w:rPr>
          <w:sz w:val="22"/>
          <w:szCs w:val="22"/>
          <w:lang w:val="en-US"/>
        </w:rPr>
        <w:t>&amp;</w:t>
      </w:r>
      <w:r w:rsidRPr="00AD0842">
        <w:rPr>
          <w:sz w:val="22"/>
          <w:szCs w:val="22"/>
          <w:lang w:val="en-US"/>
        </w:rPr>
        <w:t xml:space="preserve"> </w:t>
      </w:r>
      <w:proofErr w:type="spellStart"/>
      <w:r w:rsidRPr="00AD0842">
        <w:rPr>
          <w:sz w:val="22"/>
          <w:szCs w:val="22"/>
          <w:lang w:val="en-US"/>
        </w:rPr>
        <w:t>Mahajan</w:t>
      </w:r>
      <w:proofErr w:type="spellEnd"/>
      <w:r w:rsidRPr="00AD0842">
        <w:rPr>
          <w:sz w:val="22"/>
          <w:szCs w:val="22"/>
          <w:lang w:val="en-US"/>
        </w:rPr>
        <w:t>, V.  (2003), “Consumer Switching Costs: A Typology, Antecedents and Consequences,” Journal of the Academy of Marketing Science, Vol. 31 (2), 109–126.</w:t>
      </w:r>
    </w:p>
    <w:p w:rsidR="00C5748C" w:rsidRPr="00AD0842" w:rsidRDefault="00C5748C" w:rsidP="00791887">
      <w:pPr>
        <w:pStyle w:val="Default"/>
        <w:spacing w:after="100" w:afterAutospacing="1" w:line="360" w:lineRule="auto"/>
        <w:jc w:val="both"/>
        <w:rPr>
          <w:sz w:val="22"/>
          <w:szCs w:val="22"/>
          <w:lang w:val="en-US"/>
        </w:rPr>
      </w:pPr>
      <w:r w:rsidRPr="00AD0842">
        <w:rPr>
          <w:sz w:val="22"/>
          <w:szCs w:val="22"/>
          <w:lang w:val="en-US"/>
        </w:rPr>
        <w:t>Braun-</w:t>
      </w:r>
      <w:proofErr w:type="spellStart"/>
      <w:r w:rsidRPr="00AD0842">
        <w:rPr>
          <w:sz w:val="22"/>
          <w:szCs w:val="22"/>
          <w:lang w:val="en-US"/>
        </w:rPr>
        <w:t>Munzinger</w:t>
      </w:r>
      <w:proofErr w:type="spellEnd"/>
      <w:r w:rsidRPr="00AD0842">
        <w:rPr>
          <w:sz w:val="22"/>
          <w:szCs w:val="22"/>
          <w:lang w:val="en-US"/>
        </w:rPr>
        <w:t xml:space="preserve">, C. (2005), “Education Vouchers: An International Comparison,” Centre for Civil Society. http://www.ccsindia.org/ccsindia/pdf/corinna-paper.pdf </w:t>
      </w:r>
    </w:p>
    <w:p w:rsidR="00C5748C" w:rsidRDefault="00C5748C" w:rsidP="00791887">
      <w:pPr>
        <w:autoSpaceDE w:val="0"/>
        <w:autoSpaceDN w:val="0"/>
        <w:adjustRightInd w:val="0"/>
        <w:spacing w:after="100" w:afterAutospacing="1" w:line="360" w:lineRule="auto"/>
        <w:jc w:val="both"/>
        <w:rPr>
          <w:rFonts w:ascii="Times New Roman" w:hAnsi="Times New Roman"/>
          <w:color w:val="000000"/>
        </w:rPr>
      </w:pPr>
      <w:r w:rsidRPr="00AD0842">
        <w:rPr>
          <w:rFonts w:ascii="Times New Roman" w:hAnsi="Times New Roman"/>
          <w:color w:val="000000"/>
        </w:rPr>
        <w:t xml:space="preserve">Chen, P. </w:t>
      </w:r>
      <w:r>
        <w:rPr>
          <w:rFonts w:ascii="Times New Roman" w:hAnsi="Times New Roman"/>
          <w:color w:val="000000"/>
        </w:rPr>
        <w:t xml:space="preserve">&amp; </w:t>
      </w:r>
      <w:r w:rsidRPr="00AD0842">
        <w:rPr>
          <w:rFonts w:ascii="Times New Roman" w:hAnsi="Times New Roman"/>
          <w:color w:val="000000"/>
        </w:rPr>
        <w:t xml:space="preserve"> </w:t>
      </w:r>
      <w:proofErr w:type="spellStart"/>
      <w:r w:rsidRPr="00AD0842">
        <w:rPr>
          <w:rFonts w:ascii="Times New Roman" w:hAnsi="Times New Roman"/>
          <w:color w:val="000000"/>
        </w:rPr>
        <w:t>Hitt</w:t>
      </w:r>
      <w:proofErr w:type="spellEnd"/>
      <w:r w:rsidRPr="00AD0842">
        <w:rPr>
          <w:rFonts w:ascii="Times New Roman" w:hAnsi="Times New Roman"/>
          <w:color w:val="000000"/>
        </w:rPr>
        <w:t xml:space="preserve"> L. (2002), “Measuring Switching Costs and their Determinants in </w:t>
      </w:r>
      <w:r>
        <w:rPr>
          <w:rFonts w:ascii="Times New Roman" w:hAnsi="Times New Roman"/>
          <w:color w:val="000000"/>
        </w:rPr>
        <w:t>I</w:t>
      </w:r>
      <w:r w:rsidRPr="00AD0842">
        <w:rPr>
          <w:rFonts w:ascii="Times New Roman" w:hAnsi="Times New Roman"/>
          <w:color w:val="000000"/>
        </w:rPr>
        <w:t xml:space="preserve">nternet </w:t>
      </w:r>
      <w:r>
        <w:rPr>
          <w:rFonts w:ascii="Times New Roman" w:hAnsi="Times New Roman"/>
          <w:color w:val="000000"/>
        </w:rPr>
        <w:t>E</w:t>
      </w:r>
      <w:r w:rsidRPr="00AD0842">
        <w:rPr>
          <w:rFonts w:ascii="Times New Roman" w:hAnsi="Times New Roman"/>
          <w:color w:val="000000"/>
        </w:rPr>
        <w:t xml:space="preserve">nabled Businesses: A Study of the on-line </w:t>
      </w:r>
      <w:r>
        <w:rPr>
          <w:rFonts w:ascii="Times New Roman" w:hAnsi="Times New Roman"/>
          <w:color w:val="000000"/>
        </w:rPr>
        <w:t>B</w:t>
      </w:r>
      <w:r w:rsidRPr="00AD0842">
        <w:rPr>
          <w:rFonts w:ascii="Times New Roman" w:hAnsi="Times New Roman"/>
          <w:color w:val="000000"/>
        </w:rPr>
        <w:t>rokerage Industry</w:t>
      </w:r>
      <w:r>
        <w:rPr>
          <w:rFonts w:ascii="Times New Roman" w:hAnsi="Times New Roman"/>
          <w:color w:val="000000"/>
        </w:rPr>
        <w:t>,</w:t>
      </w:r>
      <w:r w:rsidRPr="00AD0842">
        <w:rPr>
          <w:rFonts w:ascii="Times New Roman" w:hAnsi="Times New Roman"/>
          <w:color w:val="000000"/>
        </w:rPr>
        <w:t>” Information Systems Research 13</w:t>
      </w:r>
      <w:r>
        <w:rPr>
          <w:rFonts w:ascii="Times New Roman" w:hAnsi="Times New Roman"/>
          <w:color w:val="000000"/>
        </w:rPr>
        <w:t xml:space="preserve">, </w:t>
      </w:r>
      <w:r w:rsidRPr="00AD0842">
        <w:rPr>
          <w:rFonts w:ascii="Times New Roman" w:hAnsi="Times New Roman"/>
          <w:color w:val="000000"/>
        </w:rPr>
        <w:t>255-74.</w:t>
      </w:r>
    </w:p>
    <w:p w:rsidR="00C5748C" w:rsidRDefault="00C5748C" w:rsidP="00407E00">
      <w:pPr>
        <w:pStyle w:val="Default"/>
        <w:spacing w:after="100" w:afterAutospacing="1" w:line="360" w:lineRule="auto"/>
        <w:jc w:val="both"/>
        <w:rPr>
          <w:rStyle w:val="apple-style-span"/>
          <w:sz w:val="23"/>
          <w:szCs w:val="23"/>
          <w:lang w:val="en-US"/>
        </w:rPr>
      </w:pPr>
      <w:r w:rsidRPr="00D53A73">
        <w:rPr>
          <w:rStyle w:val="apple-style-span"/>
          <w:sz w:val="23"/>
          <w:szCs w:val="23"/>
          <w:lang w:val="en-US"/>
        </w:rPr>
        <w:t>Chumacero,</w:t>
      </w:r>
      <w:r>
        <w:rPr>
          <w:rStyle w:val="apple-style-span"/>
          <w:sz w:val="23"/>
          <w:szCs w:val="23"/>
          <w:lang w:val="en-US"/>
        </w:rPr>
        <w:t xml:space="preserve"> R., D.</w:t>
      </w:r>
      <w:r w:rsidRPr="00D53A73">
        <w:rPr>
          <w:rStyle w:val="apple-style-span"/>
          <w:sz w:val="23"/>
          <w:szCs w:val="23"/>
          <w:lang w:val="en-US"/>
        </w:rPr>
        <w:t xml:space="preserve"> Gomez, and R. Paredes (201</w:t>
      </w:r>
      <w:r>
        <w:rPr>
          <w:rStyle w:val="apple-style-span"/>
          <w:sz w:val="23"/>
          <w:szCs w:val="23"/>
          <w:lang w:val="en-US"/>
        </w:rPr>
        <w:t>1</w:t>
      </w:r>
      <w:r w:rsidRPr="00D53A73">
        <w:rPr>
          <w:rStyle w:val="apple-style-span"/>
          <w:sz w:val="23"/>
          <w:szCs w:val="23"/>
          <w:lang w:val="en-US"/>
        </w:rPr>
        <w:t>): “I would walk 500 miles: Vouchers and school choice in</w:t>
      </w:r>
      <w:r w:rsidRPr="00D53A73">
        <w:rPr>
          <w:rStyle w:val="apple-converted-space"/>
          <w:sz w:val="23"/>
          <w:szCs w:val="23"/>
          <w:lang w:val="en-US"/>
        </w:rPr>
        <w:t> </w:t>
      </w:r>
      <w:r w:rsidRPr="00D53A73">
        <w:rPr>
          <w:rStyle w:val="apple-style-span"/>
          <w:sz w:val="23"/>
          <w:szCs w:val="23"/>
          <w:lang w:val="en-US"/>
        </w:rPr>
        <w:t>Chile”,</w:t>
      </w:r>
      <w:r>
        <w:rPr>
          <w:rStyle w:val="apple-style-span"/>
          <w:sz w:val="23"/>
          <w:szCs w:val="23"/>
          <w:lang w:val="en-US"/>
        </w:rPr>
        <w:t xml:space="preserve"> Economics of Education Review,</w:t>
      </w:r>
      <w:r w:rsidR="00CB29C7">
        <w:rPr>
          <w:rStyle w:val="apple-style-span"/>
          <w:sz w:val="23"/>
          <w:szCs w:val="23"/>
          <w:lang w:val="en-US"/>
        </w:rPr>
        <w:t xml:space="preserve"> 30, 1103-1114</w:t>
      </w:r>
      <w:r>
        <w:rPr>
          <w:rStyle w:val="apple-style-span"/>
          <w:sz w:val="23"/>
          <w:szCs w:val="23"/>
          <w:lang w:val="en-US"/>
        </w:rPr>
        <w:t>.</w:t>
      </w:r>
    </w:p>
    <w:p w:rsidR="00C5748C" w:rsidRPr="00F75EAF" w:rsidRDefault="00C5748C" w:rsidP="00024EB9">
      <w:pPr>
        <w:spacing w:line="360" w:lineRule="auto"/>
        <w:rPr>
          <w:rFonts w:ascii="Times New Roman" w:hAnsi="Times New Roman"/>
          <w:color w:val="000000"/>
        </w:rPr>
      </w:pPr>
      <w:r w:rsidRPr="00F75EAF">
        <w:rPr>
          <w:rFonts w:ascii="Times New Roman" w:hAnsi="Times New Roman"/>
          <w:color w:val="000000"/>
        </w:rPr>
        <w:t xml:space="preserve">Chumacero, R., Gallegos, J. &amp; Paredes, R. (2011), “Entry, Competition and Academic Performance in a Generalized Vouchers Context”, Working Paper, Department of Industrial Engineering, Universidad </w:t>
      </w:r>
      <w:proofErr w:type="spellStart"/>
      <w:r w:rsidRPr="00F75EAF">
        <w:rPr>
          <w:rFonts w:ascii="Times New Roman" w:hAnsi="Times New Roman"/>
          <w:color w:val="000000"/>
        </w:rPr>
        <w:t>Catolica</w:t>
      </w:r>
      <w:proofErr w:type="spellEnd"/>
      <w:r w:rsidRPr="00F75EAF">
        <w:rPr>
          <w:rFonts w:ascii="Times New Roman" w:hAnsi="Times New Roman"/>
          <w:color w:val="000000"/>
        </w:rPr>
        <w:t xml:space="preserve"> de Chile. </w:t>
      </w:r>
    </w:p>
    <w:p w:rsidR="00C5748C" w:rsidRPr="001C7410" w:rsidRDefault="00C5748C" w:rsidP="00791887">
      <w:pPr>
        <w:autoSpaceDE w:val="0"/>
        <w:autoSpaceDN w:val="0"/>
        <w:adjustRightInd w:val="0"/>
        <w:spacing w:after="100" w:afterAutospacing="1" w:line="360" w:lineRule="auto"/>
        <w:jc w:val="both"/>
        <w:rPr>
          <w:color w:val="000000"/>
        </w:rPr>
      </w:pPr>
      <w:r w:rsidRPr="001C7410">
        <w:rPr>
          <w:rFonts w:ascii="Times New Roman" w:hAnsi="Times New Roman"/>
          <w:color w:val="000000"/>
        </w:rPr>
        <w:lastRenderedPageBreak/>
        <w:t>Cox, C. (2003), “</w:t>
      </w:r>
      <w:proofErr w:type="spellStart"/>
      <w:r w:rsidRPr="001C7410">
        <w:rPr>
          <w:rFonts w:ascii="Times New Roman" w:hAnsi="Times New Roman"/>
          <w:color w:val="000000"/>
        </w:rPr>
        <w:t>Politicas</w:t>
      </w:r>
      <w:proofErr w:type="spellEnd"/>
      <w:r w:rsidRPr="001C7410">
        <w:rPr>
          <w:rFonts w:ascii="Times New Roman" w:hAnsi="Times New Roman"/>
          <w:color w:val="000000"/>
        </w:rPr>
        <w:t xml:space="preserve"> </w:t>
      </w:r>
      <w:proofErr w:type="spellStart"/>
      <w:r w:rsidRPr="001C7410">
        <w:rPr>
          <w:rFonts w:ascii="Times New Roman" w:hAnsi="Times New Roman"/>
          <w:color w:val="000000"/>
        </w:rPr>
        <w:t>Educacionales</w:t>
      </w:r>
      <w:proofErr w:type="spellEnd"/>
      <w:r w:rsidRPr="001C7410">
        <w:rPr>
          <w:rFonts w:ascii="Times New Roman" w:hAnsi="Times New Roman"/>
          <w:color w:val="000000"/>
        </w:rPr>
        <w:t xml:space="preserve"> en el </w:t>
      </w:r>
      <w:proofErr w:type="spellStart"/>
      <w:r w:rsidRPr="001C7410">
        <w:rPr>
          <w:rFonts w:ascii="Times New Roman" w:hAnsi="Times New Roman"/>
          <w:color w:val="000000"/>
        </w:rPr>
        <w:t>Cambio</w:t>
      </w:r>
      <w:proofErr w:type="spellEnd"/>
      <w:r w:rsidRPr="001C7410">
        <w:rPr>
          <w:rFonts w:ascii="Times New Roman" w:hAnsi="Times New Roman"/>
          <w:color w:val="000000"/>
        </w:rPr>
        <w:t xml:space="preserve"> del </w:t>
      </w:r>
      <w:proofErr w:type="spellStart"/>
      <w:r w:rsidRPr="001C7410">
        <w:rPr>
          <w:rFonts w:ascii="Times New Roman" w:hAnsi="Times New Roman"/>
          <w:color w:val="000000"/>
        </w:rPr>
        <w:t>Siglo</w:t>
      </w:r>
      <w:proofErr w:type="spellEnd"/>
      <w:r w:rsidRPr="001C7410">
        <w:rPr>
          <w:rFonts w:ascii="Times New Roman" w:hAnsi="Times New Roman"/>
          <w:color w:val="000000"/>
        </w:rPr>
        <w:t xml:space="preserve">: La </w:t>
      </w:r>
      <w:proofErr w:type="spellStart"/>
      <w:r w:rsidRPr="001C7410">
        <w:rPr>
          <w:rFonts w:ascii="Times New Roman" w:hAnsi="Times New Roman"/>
          <w:color w:val="000000"/>
        </w:rPr>
        <w:t>reforma</w:t>
      </w:r>
      <w:proofErr w:type="spellEnd"/>
      <w:r w:rsidRPr="001C7410">
        <w:rPr>
          <w:rFonts w:ascii="Times New Roman" w:hAnsi="Times New Roman"/>
          <w:color w:val="000000"/>
        </w:rPr>
        <w:t xml:space="preserve"> del </w:t>
      </w:r>
      <w:proofErr w:type="spellStart"/>
      <w:r w:rsidRPr="001C7410">
        <w:rPr>
          <w:rFonts w:ascii="Times New Roman" w:hAnsi="Times New Roman"/>
          <w:color w:val="000000"/>
        </w:rPr>
        <w:t>Sistema</w:t>
      </w:r>
      <w:proofErr w:type="spellEnd"/>
      <w:r w:rsidRPr="001C7410">
        <w:rPr>
          <w:rFonts w:ascii="Times New Roman" w:hAnsi="Times New Roman"/>
          <w:color w:val="000000"/>
        </w:rPr>
        <w:t xml:space="preserve"> Escolar </w:t>
      </w:r>
      <w:proofErr w:type="spellStart"/>
      <w:r w:rsidRPr="001C7410">
        <w:rPr>
          <w:rFonts w:ascii="Times New Roman" w:hAnsi="Times New Roman"/>
          <w:color w:val="000000"/>
        </w:rPr>
        <w:t>Chileno</w:t>
      </w:r>
      <w:proofErr w:type="spellEnd"/>
      <w:r w:rsidRPr="001C7410">
        <w:rPr>
          <w:rFonts w:ascii="Times New Roman" w:hAnsi="Times New Roman"/>
          <w:color w:val="000000"/>
        </w:rPr>
        <w:t>”</w:t>
      </w:r>
      <w:r>
        <w:rPr>
          <w:rFonts w:ascii="Times New Roman" w:hAnsi="Times New Roman"/>
          <w:color w:val="000000"/>
        </w:rPr>
        <w:t xml:space="preserve"> </w:t>
      </w:r>
      <w:r w:rsidRPr="001C7410">
        <w:rPr>
          <w:rFonts w:ascii="Times New Roman" w:hAnsi="Times New Roman"/>
          <w:color w:val="000000"/>
        </w:rPr>
        <w:t xml:space="preserve">[Educational Policies at the Turn of the Century: the Chilean School System Reform], Editorial </w:t>
      </w:r>
      <w:proofErr w:type="spellStart"/>
      <w:r w:rsidRPr="001C7410">
        <w:rPr>
          <w:rFonts w:ascii="Times New Roman" w:hAnsi="Times New Roman"/>
          <w:color w:val="000000"/>
        </w:rPr>
        <w:t>Universitaria</w:t>
      </w:r>
      <w:proofErr w:type="spellEnd"/>
      <w:r w:rsidRPr="001C7410">
        <w:rPr>
          <w:rFonts w:ascii="Times New Roman" w:hAnsi="Times New Roman"/>
          <w:color w:val="000000"/>
        </w:rPr>
        <w:t xml:space="preserve">. </w:t>
      </w:r>
    </w:p>
    <w:p w:rsidR="00C5748C" w:rsidRPr="00AD0842" w:rsidRDefault="00C5748C" w:rsidP="00791887">
      <w:pPr>
        <w:autoSpaceDE w:val="0"/>
        <w:autoSpaceDN w:val="0"/>
        <w:adjustRightInd w:val="0"/>
        <w:spacing w:after="100" w:afterAutospacing="1" w:line="360" w:lineRule="auto"/>
        <w:jc w:val="both"/>
        <w:rPr>
          <w:color w:val="000000"/>
        </w:rPr>
      </w:pPr>
      <w:proofErr w:type="spellStart"/>
      <w:r w:rsidRPr="00AD0842">
        <w:rPr>
          <w:rFonts w:ascii="Times New Roman" w:hAnsi="Times New Roman"/>
          <w:color w:val="000000"/>
        </w:rPr>
        <w:t>Elzinga</w:t>
      </w:r>
      <w:proofErr w:type="spellEnd"/>
      <w:r w:rsidRPr="00AD0842">
        <w:rPr>
          <w:rFonts w:ascii="Times New Roman" w:hAnsi="Times New Roman"/>
          <w:color w:val="000000"/>
        </w:rPr>
        <w:t xml:space="preserve">, G. </w:t>
      </w:r>
      <w:r>
        <w:rPr>
          <w:rFonts w:ascii="Times New Roman" w:hAnsi="Times New Roman"/>
          <w:color w:val="000000"/>
        </w:rPr>
        <w:t>&amp;</w:t>
      </w:r>
      <w:r w:rsidRPr="00AD0842">
        <w:rPr>
          <w:rFonts w:ascii="Times New Roman" w:hAnsi="Times New Roman"/>
          <w:color w:val="000000"/>
        </w:rPr>
        <w:t xml:space="preserve"> Mills, D. (1998), “Switching Costs in the </w:t>
      </w:r>
      <w:r>
        <w:rPr>
          <w:rFonts w:ascii="Times New Roman" w:hAnsi="Times New Roman"/>
          <w:color w:val="000000"/>
        </w:rPr>
        <w:t>W</w:t>
      </w:r>
      <w:r w:rsidRPr="00AD0842">
        <w:rPr>
          <w:rFonts w:ascii="Times New Roman" w:hAnsi="Times New Roman"/>
          <w:color w:val="000000"/>
        </w:rPr>
        <w:t xml:space="preserve">holesale Distribution of </w:t>
      </w:r>
      <w:r>
        <w:rPr>
          <w:rFonts w:ascii="Times New Roman" w:hAnsi="Times New Roman"/>
          <w:color w:val="000000"/>
        </w:rPr>
        <w:t>C</w:t>
      </w:r>
      <w:r w:rsidRPr="00AD0842">
        <w:rPr>
          <w:rFonts w:ascii="Times New Roman" w:hAnsi="Times New Roman"/>
          <w:color w:val="000000"/>
        </w:rPr>
        <w:t>igarettes</w:t>
      </w:r>
      <w:r>
        <w:rPr>
          <w:rFonts w:ascii="Times New Roman" w:hAnsi="Times New Roman"/>
          <w:color w:val="000000"/>
        </w:rPr>
        <w:t>,</w:t>
      </w:r>
      <w:r w:rsidRPr="00AD0842">
        <w:rPr>
          <w:rFonts w:ascii="Times New Roman" w:hAnsi="Times New Roman"/>
          <w:color w:val="000000"/>
        </w:rPr>
        <w:t>” Southern Economic Journal 65</w:t>
      </w:r>
      <w:r>
        <w:rPr>
          <w:rFonts w:ascii="Times New Roman" w:hAnsi="Times New Roman"/>
          <w:color w:val="000000"/>
        </w:rPr>
        <w:t xml:space="preserve">, </w:t>
      </w:r>
      <w:r w:rsidRPr="00AD0842">
        <w:rPr>
          <w:rFonts w:ascii="Times New Roman" w:hAnsi="Times New Roman"/>
          <w:color w:val="000000"/>
        </w:rPr>
        <w:t>282</w:t>
      </w:r>
      <w:r>
        <w:rPr>
          <w:rFonts w:ascii="Times New Roman" w:hAnsi="Times New Roman"/>
          <w:color w:val="000000"/>
        </w:rPr>
        <w:t>-</w:t>
      </w:r>
      <w:r w:rsidRPr="00AD0842">
        <w:rPr>
          <w:rFonts w:ascii="Times New Roman" w:hAnsi="Times New Roman"/>
          <w:color w:val="000000"/>
        </w:rPr>
        <w:t>293.</w:t>
      </w:r>
    </w:p>
    <w:p w:rsidR="00C5748C" w:rsidRDefault="00C5748C" w:rsidP="00791887">
      <w:pPr>
        <w:pStyle w:val="Default"/>
        <w:spacing w:after="100" w:afterAutospacing="1" w:line="360" w:lineRule="auto"/>
        <w:jc w:val="both"/>
        <w:rPr>
          <w:sz w:val="22"/>
          <w:szCs w:val="22"/>
          <w:lang w:val="en-US"/>
        </w:rPr>
      </w:pPr>
      <w:proofErr w:type="spellStart"/>
      <w:r>
        <w:rPr>
          <w:sz w:val="22"/>
          <w:szCs w:val="22"/>
          <w:lang w:val="en-US"/>
        </w:rPr>
        <w:t>Epple</w:t>
      </w:r>
      <w:proofErr w:type="spellEnd"/>
      <w:r>
        <w:rPr>
          <w:sz w:val="22"/>
          <w:szCs w:val="22"/>
          <w:lang w:val="en-US"/>
        </w:rPr>
        <w:t xml:space="preserve">, D. &amp; Romano, R. (2002), “Educational Vouchers and Cream Skimming,” </w:t>
      </w:r>
      <w:r>
        <w:rPr>
          <w:iCs/>
          <w:sz w:val="22"/>
          <w:szCs w:val="22"/>
          <w:lang w:val="en-US"/>
        </w:rPr>
        <w:t xml:space="preserve">Working Paper </w:t>
      </w:r>
      <w:r>
        <w:rPr>
          <w:sz w:val="22"/>
          <w:szCs w:val="22"/>
          <w:lang w:val="en-US"/>
        </w:rPr>
        <w:t xml:space="preserve">9345, NBER. </w:t>
      </w:r>
    </w:p>
    <w:p w:rsidR="00C5748C" w:rsidRPr="00E12EFE" w:rsidRDefault="00C5748C" w:rsidP="00791887">
      <w:pPr>
        <w:pStyle w:val="Default"/>
        <w:spacing w:after="100" w:afterAutospacing="1" w:line="360" w:lineRule="auto"/>
        <w:jc w:val="both"/>
        <w:rPr>
          <w:sz w:val="22"/>
          <w:szCs w:val="22"/>
          <w:lang w:val="en-US"/>
        </w:rPr>
      </w:pPr>
      <w:proofErr w:type="spellStart"/>
      <w:r>
        <w:rPr>
          <w:sz w:val="22"/>
          <w:szCs w:val="22"/>
          <w:lang w:val="en-US"/>
        </w:rPr>
        <w:t>Escobari</w:t>
      </w:r>
      <w:proofErr w:type="spellEnd"/>
      <w:r>
        <w:rPr>
          <w:sz w:val="22"/>
          <w:szCs w:val="22"/>
          <w:lang w:val="en-US"/>
        </w:rPr>
        <w:t xml:space="preserve">, D. (2009), “Systematic Peak-Load Pricing, Congestion </w:t>
      </w:r>
      <w:proofErr w:type="spellStart"/>
      <w:r>
        <w:rPr>
          <w:sz w:val="22"/>
          <w:szCs w:val="22"/>
          <w:lang w:val="en-US"/>
        </w:rPr>
        <w:t>Premia</w:t>
      </w:r>
      <w:proofErr w:type="spellEnd"/>
      <w:r>
        <w:rPr>
          <w:sz w:val="22"/>
          <w:szCs w:val="22"/>
          <w:lang w:val="en-US"/>
        </w:rPr>
        <w:t xml:space="preserve"> and Demand Diverting: Empirical Evidence,” </w:t>
      </w:r>
      <w:r w:rsidRPr="00E12EFE">
        <w:rPr>
          <w:sz w:val="22"/>
          <w:szCs w:val="22"/>
          <w:lang w:val="en-US"/>
        </w:rPr>
        <w:t xml:space="preserve">Economics Letters 103, 59-61. </w:t>
      </w:r>
    </w:p>
    <w:p w:rsidR="00C5748C" w:rsidRPr="00AD0842" w:rsidRDefault="00C5748C" w:rsidP="00791887">
      <w:pPr>
        <w:pStyle w:val="Default"/>
        <w:spacing w:after="100" w:afterAutospacing="1" w:line="360" w:lineRule="auto"/>
        <w:jc w:val="both"/>
        <w:rPr>
          <w:sz w:val="22"/>
          <w:szCs w:val="22"/>
          <w:lang w:val="en-US" w:eastAsia="es-ES"/>
        </w:rPr>
      </w:pPr>
      <w:r w:rsidRPr="00AD0842">
        <w:rPr>
          <w:sz w:val="22"/>
          <w:szCs w:val="22"/>
          <w:lang w:val="en-US"/>
        </w:rPr>
        <w:t>Far</w:t>
      </w:r>
      <w:r>
        <w:rPr>
          <w:sz w:val="22"/>
          <w:szCs w:val="22"/>
          <w:lang w:val="en-US"/>
        </w:rPr>
        <w:t>r</w:t>
      </w:r>
      <w:r w:rsidRPr="00AD0842">
        <w:rPr>
          <w:sz w:val="22"/>
          <w:szCs w:val="22"/>
          <w:lang w:val="en-US"/>
        </w:rPr>
        <w:t>ell, J.</w:t>
      </w:r>
      <w:r>
        <w:rPr>
          <w:sz w:val="22"/>
          <w:szCs w:val="22"/>
          <w:lang w:val="en-US"/>
        </w:rPr>
        <w:t>&amp;</w:t>
      </w:r>
      <w:r w:rsidRPr="00AD0842">
        <w:rPr>
          <w:sz w:val="22"/>
          <w:szCs w:val="22"/>
          <w:lang w:val="en-US"/>
        </w:rPr>
        <w:t xml:space="preserve"> Klemperer, P. (2006)</w:t>
      </w:r>
      <w:r>
        <w:rPr>
          <w:lang w:val="en-US"/>
        </w:rPr>
        <w:t>, “Coordination</w:t>
      </w:r>
      <w:r w:rsidRPr="00AD0842">
        <w:rPr>
          <w:sz w:val="22"/>
          <w:szCs w:val="22"/>
          <w:lang w:val="en-US" w:eastAsia="es-ES"/>
        </w:rPr>
        <w:t xml:space="preserve"> and Lock-In: Competition with Switching Costs and Network Effects”. Competition Policy Center, Institute of Business and Economic Research, UC Berkeley. http://www.escholarship.org/uc/item/9n26k7v1.</w:t>
      </w:r>
    </w:p>
    <w:p w:rsidR="00076F75" w:rsidRDefault="00076F75" w:rsidP="00791887">
      <w:pPr>
        <w:pStyle w:val="Default"/>
        <w:spacing w:after="100" w:afterAutospacing="1" w:line="360" w:lineRule="auto"/>
        <w:jc w:val="both"/>
        <w:rPr>
          <w:sz w:val="22"/>
          <w:szCs w:val="22"/>
          <w:lang w:val="en-US"/>
        </w:rPr>
      </w:pPr>
      <w:proofErr w:type="spellStart"/>
      <w:r>
        <w:rPr>
          <w:sz w:val="22"/>
          <w:szCs w:val="22"/>
          <w:lang w:val="en-US"/>
        </w:rPr>
        <w:t>Ferreyra</w:t>
      </w:r>
      <w:proofErr w:type="spellEnd"/>
      <w:r>
        <w:rPr>
          <w:sz w:val="22"/>
          <w:szCs w:val="22"/>
          <w:lang w:val="en-US"/>
        </w:rPr>
        <w:t>, M. (2007), “Estimating the Effects of Private School Vouchers in Multidistrict Economies”, American Economic Review 97(3), 789-817.</w:t>
      </w:r>
    </w:p>
    <w:p w:rsidR="00C5748C" w:rsidRDefault="00C5748C" w:rsidP="00791887">
      <w:pPr>
        <w:pStyle w:val="Default"/>
        <w:spacing w:after="100" w:afterAutospacing="1" w:line="360" w:lineRule="auto"/>
        <w:jc w:val="both"/>
        <w:rPr>
          <w:sz w:val="22"/>
          <w:szCs w:val="22"/>
          <w:lang w:val="en-US"/>
        </w:rPr>
      </w:pPr>
      <w:proofErr w:type="spellStart"/>
      <w:r>
        <w:rPr>
          <w:sz w:val="22"/>
          <w:szCs w:val="22"/>
          <w:lang w:val="en-US"/>
        </w:rPr>
        <w:t>Fornell</w:t>
      </w:r>
      <w:proofErr w:type="spellEnd"/>
      <w:r>
        <w:rPr>
          <w:sz w:val="22"/>
          <w:szCs w:val="22"/>
          <w:lang w:val="en-US"/>
        </w:rPr>
        <w:t xml:space="preserve">, C. &amp; </w:t>
      </w:r>
      <w:proofErr w:type="spellStart"/>
      <w:r>
        <w:rPr>
          <w:sz w:val="22"/>
          <w:szCs w:val="22"/>
          <w:lang w:val="en-US"/>
        </w:rPr>
        <w:t>Larcker</w:t>
      </w:r>
      <w:proofErr w:type="spellEnd"/>
      <w:r>
        <w:rPr>
          <w:sz w:val="22"/>
          <w:szCs w:val="22"/>
          <w:lang w:val="en-US"/>
        </w:rPr>
        <w:t>, D. (1981), “Evaluating Structural Equations Models with Unobservable Variables and Measurement Error,” Journal of Marketing Research.</w:t>
      </w:r>
    </w:p>
    <w:p w:rsidR="00C5748C" w:rsidRDefault="00C5748C" w:rsidP="00791887">
      <w:pPr>
        <w:pStyle w:val="Default"/>
        <w:spacing w:after="100" w:afterAutospacing="1" w:line="360" w:lineRule="auto"/>
        <w:jc w:val="both"/>
        <w:rPr>
          <w:sz w:val="22"/>
          <w:szCs w:val="22"/>
          <w:lang w:val="en-US"/>
        </w:rPr>
      </w:pPr>
      <w:r>
        <w:rPr>
          <w:sz w:val="22"/>
          <w:szCs w:val="22"/>
          <w:lang w:val="en-US"/>
        </w:rPr>
        <w:t>Friedman, M. (1962), “The Role of Government in Education”, in Capitalism and Freedom, Chapter VI, Chicago: Chicago University Press.</w:t>
      </w:r>
    </w:p>
    <w:p w:rsidR="00C5748C" w:rsidRPr="006C7E74" w:rsidRDefault="00C5748C" w:rsidP="00791887">
      <w:pPr>
        <w:pStyle w:val="Default"/>
        <w:spacing w:after="100" w:afterAutospacing="1" w:line="360" w:lineRule="auto"/>
        <w:jc w:val="both"/>
        <w:rPr>
          <w:sz w:val="22"/>
          <w:szCs w:val="22"/>
          <w:lang w:val="en-US"/>
        </w:rPr>
      </w:pPr>
      <w:r>
        <w:rPr>
          <w:sz w:val="22"/>
          <w:szCs w:val="22"/>
          <w:lang w:val="en-US"/>
        </w:rPr>
        <w:t xml:space="preserve">Garcia, C. &amp; R. Paredes (2010): </w:t>
      </w:r>
      <w:r w:rsidRPr="006C7E74">
        <w:rPr>
          <w:sz w:val="22"/>
          <w:szCs w:val="22"/>
          <w:lang w:val="en-US"/>
        </w:rPr>
        <w:t>“Reducing education gap: good results in vulnerable groups”, Journal of Development Studies, Vol. 46, N.3</w:t>
      </w:r>
    </w:p>
    <w:p w:rsidR="00C5748C" w:rsidRPr="00AD0842" w:rsidRDefault="00C5748C" w:rsidP="00791887">
      <w:pPr>
        <w:pStyle w:val="Default"/>
        <w:spacing w:after="100" w:afterAutospacing="1" w:line="360" w:lineRule="auto"/>
        <w:jc w:val="both"/>
        <w:rPr>
          <w:sz w:val="22"/>
          <w:szCs w:val="22"/>
          <w:lang w:val="en-US"/>
        </w:rPr>
      </w:pPr>
      <w:r w:rsidRPr="00AD0842">
        <w:rPr>
          <w:sz w:val="22"/>
          <w:szCs w:val="22"/>
          <w:lang w:val="en-US"/>
        </w:rPr>
        <w:t>Gallego</w:t>
      </w:r>
      <w:r>
        <w:rPr>
          <w:sz w:val="22"/>
          <w:szCs w:val="22"/>
          <w:lang w:val="en-US"/>
        </w:rPr>
        <w:t>,</w:t>
      </w:r>
      <w:r w:rsidRPr="00AD0842">
        <w:rPr>
          <w:sz w:val="22"/>
          <w:szCs w:val="22"/>
          <w:lang w:val="en-US"/>
        </w:rPr>
        <w:t xml:space="preserve"> F. (2006), “Voucher-School Competition, Incentives, and Outcomes: Evidence from Chile,” </w:t>
      </w:r>
      <w:r w:rsidRPr="00AD0842">
        <w:rPr>
          <w:iCs/>
          <w:sz w:val="22"/>
          <w:szCs w:val="22"/>
          <w:lang w:val="en-US"/>
        </w:rPr>
        <w:t>Manuscript</w:t>
      </w:r>
      <w:r w:rsidRPr="00AD0842">
        <w:rPr>
          <w:sz w:val="22"/>
          <w:szCs w:val="22"/>
          <w:lang w:val="en-US"/>
        </w:rPr>
        <w:t xml:space="preserve">, Catholic University of Chile. </w:t>
      </w:r>
    </w:p>
    <w:p w:rsidR="00C5748C" w:rsidRPr="00AD0842" w:rsidRDefault="00C5748C" w:rsidP="00791887">
      <w:pPr>
        <w:pStyle w:val="Default"/>
        <w:spacing w:after="100" w:afterAutospacing="1" w:line="360" w:lineRule="auto"/>
        <w:jc w:val="both"/>
        <w:rPr>
          <w:sz w:val="22"/>
          <w:szCs w:val="22"/>
          <w:lang w:val="en-US"/>
        </w:rPr>
      </w:pPr>
      <w:r w:rsidRPr="00AD0842">
        <w:rPr>
          <w:sz w:val="22"/>
          <w:szCs w:val="22"/>
          <w:lang w:val="en-US"/>
        </w:rPr>
        <w:t xml:space="preserve">Gibbons, S., </w:t>
      </w:r>
      <w:proofErr w:type="spellStart"/>
      <w:r w:rsidRPr="00AD0842">
        <w:rPr>
          <w:sz w:val="22"/>
          <w:szCs w:val="22"/>
          <w:lang w:val="en-US"/>
        </w:rPr>
        <w:t>Machin</w:t>
      </w:r>
      <w:proofErr w:type="spellEnd"/>
      <w:r w:rsidRPr="00AD0842">
        <w:rPr>
          <w:sz w:val="22"/>
          <w:szCs w:val="22"/>
          <w:lang w:val="en-US"/>
        </w:rPr>
        <w:t xml:space="preserve">, S. </w:t>
      </w:r>
      <w:r>
        <w:rPr>
          <w:sz w:val="22"/>
          <w:szCs w:val="22"/>
          <w:lang w:val="en-US"/>
        </w:rPr>
        <w:t>&amp;</w:t>
      </w:r>
      <w:r w:rsidRPr="00AD0842">
        <w:rPr>
          <w:sz w:val="22"/>
          <w:szCs w:val="22"/>
          <w:lang w:val="en-US"/>
        </w:rPr>
        <w:t xml:space="preserve"> Silva, O. (2008), "Choice, Competition and Pupil Achievement," </w:t>
      </w:r>
      <w:r w:rsidRPr="00AD0842">
        <w:rPr>
          <w:iCs/>
          <w:sz w:val="22"/>
          <w:szCs w:val="22"/>
          <w:lang w:val="en-US"/>
        </w:rPr>
        <w:t xml:space="preserve">Journal of the European Economic Association </w:t>
      </w:r>
      <w:r w:rsidRPr="00AD0842">
        <w:rPr>
          <w:sz w:val="22"/>
          <w:szCs w:val="22"/>
          <w:lang w:val="en-US"/>
        </w:rPr>
        <w:t>June 2008 6</w:t>
      </w:r>
      <w:r>
        <w:rPr>
          <w:sz w:val="22"/>
          <w:szCs w:val="22"/>
          <w:lang w:val="en-US"/>
        </w:rPr>
        <w:t xml:space="preserve">, </w:t>
      </w:r>
      <w:r w:rsidRPr="00AD0842">
        <w:rPr>
          <w:sz w:val="22"/>
          <w:szCs w:val="22"/>
          <w:lang w:val="en-US"/>
        </w:rPr>
        <w:t xml:space="preserve">912–947. </w:t>
      </w:r>
    </w:p>
    <w:p w:rsidR="00C5748C" w:rsidRDefault="00C5748C" w:rsidP="00791887">
      <w:pPr>
        <w:pStyle w:val="Default"/>
        <w:spacing w:after="100" w:afterAutospacing="1" w:line="360" w:lineRule="auto"/>
        <w:jc w:val="both"/>
        <w:rPr>
          <w:sz w:val="22"/>
          <w:szCs w:val="22"/>
          <w:lang w:val="en-US"/>
        </w:rPr>
      </w:pPr>
      <w:proofErr w:type="spellStart"/>
      <w:r>
        <w:rPr>
          <w:sz w:val="22"/>
          <w:szCs w:val="22"/>
          <w:lang w:val="en-US"/>
        </w:rPr>
        <w:lastRenderedPageBreak/>
        <w:t>Grzybowski</w:t>
      </w:r>
      <w:proofErr w:type="spellEnd"/>
      <w:r>
        <w:rPr>
          <w:sz w:val="22"/>
          <w:szCs w:val="22"/>
          <w:lang w:val="en-US"/>
        </w:rPr>
        <w:t>, L (2006) Estimating switching costs in the mobile telephony in the UK,” Discussion paper, Munich Graduate School of Economics.</w:t>
      </w:r>
    </w:p>
    <w:p w:rsidR="00C5748C" w:rsidRPr="005016E6" w:rsidRDefault="00C5748C" w:rsidP="00791887">
      <w:pPr>
        <w:pStyle w:val="Default"/>
        <w:spacing w:after="100" w:afterAutospacing="1" w:line="360" w:lineRule="auto"/>
        <w:jc w:val="both"/>
        <w:rPr>
          <w:sz w:val="22"/>
          <w:szCs w:val="22"/>
          <w:lang w:val="en-US"/>
        </w:rPr>
      </w:pPr>
      <w:r w:rsidRPr="0064105C">
        <w:rPr>
          <w:sz w:val="22"/>
          <w:szCs w:val="22"/>
          <w:lang w:val="en-US"/>
        </w:rPr>
        <w:t>Hansen, B. E. (2000) “Sample Splitting and Threshold Estimation”.  Econometric Society, the University of Chicago 68, 3, 575.</w:t>
      </w:r>
    </w:p>
    <w:p w:rsidR="00C5748C" w:rsidRDefault="00C5748C" w:rsidP="00791887">
      <w:pPr>
        <w:pStyle w:val="Default"/>
        <w:spacing w:after="100" w:afterAutospacing="1" w:line="360" w:lineRule="auto"/>
        <w:jc w:val="both"/>
        <w:rPr>
          <w:rStyle w:val="apple-style-span"/>
          <w:sz w:val="22"/>
          <w:szCs w:val="22"/>
          <w:lang w:val="en-US"/>
        </w:rPr>
      </w:pPr>
      <w:r>
        <w:rPr>
          <w:rStyle w:val="apple-style-span"/>
          <w:sz w:val="22"/>
          <w:szCs w:val="22"/>
          <w:lang w:val="en-US"/>
        </w:rPr>
        <w:t xml:space="preserve">Hess, M. &amp; </w:t>
      </w:r>
      <w:proofErr w:type="spellStart"/>
      <w:r>
        <w:rPr>
          <w:rStyle w:val="apple-style-span"/>
          <w:sz w:val="22"/>
          <w:szCs w:val="22"/>
          <w:lang w:val="en-US"/>
        </w:rPr>
        <w:t>Ricart</w:t>
      </w:r>
      <w:proofErr w:type="spellEnd"/>
      <w:r>
        <w:rPr>
          <w:rStyle w:val="apple-style-span"/>
          <w:sz w:val="22"/>
          <w:szCs w:val="22"/>
          <w:lang w:val="en-US"/>
        </w:rPr>
        <w:t>, J. (2002): “Managing customer switching cost: a framework for competing in the networked environment,” Research Paper, Nº 472, October.</w:t>
      </w:r>
    </w:p>
    <w:p w:rsidR="00CB29C7" w:rsidRDefault="00BD49F3" w:rsidP="00CB29C7">
      <w:pPr>
        <w:autoSpaceDE w:val="0"/>
        <w:autoSpaceDN w:val="0"/>
        <w:adjustRightInd w:val="0"/>
        <w:spacing w:after="0" w:line="360" w:lineRule="auto"/>
        <w:jc w:val="both"/>
        <w:rPr>
          <w:rFonts w:ascii="Times New Roman" w:hAnsi="Times New Roman"/>
          <w:i/>
          <w:iCs/>
          <w:sz w:val="23"/>
          <w:szCs w:val="23"/>
        </w:rPr>
      </w:pPr>
      <w:r w:rsidRPr="00BD49F3">
        <w:rPr>
          <w:rFonts w:ascii="Times New Roman" w:hAnsi="Times New Roman"/>
          <w:sz w:val="23"/>
          <w:szCs w:val="23"/>
        </w:rPr>
        <w:t>Hong Y. et al. (2005). “Identifying Threshold Effects and Typologies in Economic</w:t>
      </w:r>
      <w:r w:rsidR="006A68B9">
        <w:rPr>
          <w:rFonts w:ascii="Times New Roman" w:hAnsi="Times New Roman"/>
          <w:sz w:val="23"/>
          <w:szCs w:val="23"/>
        </w:rPr>
        <w:t xml:space="preserve"> </w:t>
      </w:r>
      <w:r w:rsidRPr="00BD49F3">
        <w:rPr>
          <w:rFonts w:ascii="Times New Roman" w:hAnsi="Times New Roman"/>
          <w:sz w:val="23"/>
          <w:szCs w:val="23"/>
        </w:rPr>
        <w:t xml:space="preserve">Growth: A Panel Approach”. </w:t>
      </w:r>
      <w:r w:rsidRPr="00BD49F3">
        <w:rPr>
          <w:rFonts w:ascii="Times New Roman" w:hAnsi="Times New Roman"/>
          <w:i/>
          <w:iCs/>
          <w:sz w:val="23"/>
          <w:szCs w:val="23"/>
        </w:rPr>
        <w:t>Selected Paper prepared for presentation at the American</w:t>
      </w:r>
      <w:r w:rsidR="006A68B9">
        <w:rPr>
          <w:rFonts w:ascii="Times New Roman" w:hAnsi="Times New Roman"/>
          <w:i/>
          <w:iCs/>
          <w:sz w:val="23"/>
          <w:szCs w:val="23"/>
        </w:rPr>
        <w:t xml:space="preserve"> </w:t>
      </w:r>
      <w:r w:rsidRPr="00BD49F3">
        <w:rPr>
          <w:rFonts w:ascii="Times New Roman" w:hAnsi="Times New Roman"/>
          <w:i/>
          <w:iCs/>
          <w:sz w:val="23"/>
          <w:szCs w:val="23"/>
        </w:rPr>
        <w:t>Agricultural Economics Association Annual Meeting, Providence, Rhode Island, July</w:t>
      </w:r>
      <w:r w:rsidR="006A68B9">
        <w:rPr>
          <w:rFonts w:ascii="Times New Roman" w:hAnsi="Times New Roman"/>
          <w:i/>
          <w:iCs/>
          <w:sz w:val="23"/>
          <w:szCs w:val="23"/>
        </w:rPr>
        <w:t xml:space="preserve"> </w:t>
      </w:r>
      <w:r w:rsidRPr="00BD49F3">
        <w:rPr>
          <w:rFonts w:ascii="Times New Roman" w:hAnsi="Times New Roman"/>
          <w:i/>
          <w:iCs/>
          <w:sz w:val="23"/>
          <w:szCs w:val="23"/>
        </w:rPr>
        <w:t>24-27, 2005</w:t>
      </w:r>
    </w:p>
    <w:p w:rsidR="00CB29C7" w:rsidRPr="00CB29C7" w:rsidRDefault="00CB29C7" w:rsidP="00CB29C7">
      <w:pPr>
        <w:autoSpaceDE w:val="0"/>
        <w:autoSpaceDN w:val="0"/>
        <w:adjustRightInd w:val="0"/>
        <w:spacing w:after="0" w:line="360" w:lineRule="auto"/>
        <w:jc w:val="both"/>
        <w:rPr>
          <w:rFonts w:ascii="Times New Roman" w:hAnsi="Times New Roman"/>
          <w:color w:val="000000"/>
          <w:lang w:eastAsia="es-CL"/>
        </w:rPr>
      </w:pPr>
    </w:p>
    <w:p w:rsidR="00C5748C" w:rsidRDefault="00C5748C" w:rsidP="00CB29C7">
      <w:pPr>
        <w:autoSpaceDE w:val="0"/>
        <w:autoSpaceDN w:val="0"/>
        <w:adjustRightInd w:val="0"/>
        <w:spacing w:after="0" w:line="360" w:lineRule="auto"/>
        <w:jc w:val="both"/>
        <w:rPr>
          <w:rFonts w:ascii="Times New Roman" w:hAnsi="Times New Roman"/>
          <w:color w:val="000000"/>
          <w:lang w:eastAsia="es-CL"/>
        </w:rPr>
      </w:pPr>
      <w:r w:rsidRPr="00CB29C7">
        <w:rPr>
          <w:rFonts w:ascii="Times New Roman" w:hAnsi="Times New Roman"/>
          <w:color w:val="000000"/>
          <w:lang w:eastAsia="es-CL"/>
        </w:rPr>
        <w:t xml:space="preserve">Hsieh, C. &amp; </w:t>
      </w:r>
      <w:proofErr w:type="spellStart"/>
      <w:r w:rsidRPr="00CB29C7">
        <w:rPr>
          <w:rFonts w:ascii="Times New Roman" w:hAnsi="Times New Roman"/>
          <w:color w:val="000000"/>
          <w:lang w:eastAsia="es-CL"/>
        </w:rPr>
        <w:t>Urquiola</w:t>
      </w:r>
      <w:proofErr w:type="spellEnd"/>
      <w:r w:rsidRPr="00CB29C7">
        <w:rPr>
          <w:rFonts w:ascii="Times New Roman" w:hAnsi="Times New Roman"/>
          <w:color w:val="000000"/>
          <w:lang w:eastAsia="es-CL"/>
        </w:rPr>
        <w:t xml:space="preserve">, M. (2003), “When Schools Compete, How Do They Compete? An Assessment of Chile’s Nationwide School Voucher Program”, The American Economic Review; 95, 4, 1310-1326. </w:t>
      </w:r>
    </w:p>
    <w:p w:rsidR="00CB29C7" w:rsidRPr="00CB29C7" w:rsidRDefault="00CB29C7" w:rsidP="00CB29C7">
      <w:pPr>
        <w:autoSpaceDE w:val="0"/>
        <w:autoSpaceDN w:val="0"/>
        <w:adjustRightInd w:val="0"/>
        <w:spacing w:after="0" w:line="360" w:lineRule="auto"/>
        <w:jc w:val="both"/>
        <w:rPr>
          <w:rFonts w:ascii="Times New Roman" w:hAnsi="Times New Roman"/>
          <w:color w:val="000000"/>
          <w:lang w:eastAsia="es-CL"/>
        </w:rPr>
      </w:pPr>
    </w:p>
    <w:p w:rsidR="00C5748C" w:rsidRDefault="00C5748C" w:rsidP="00791887">
      <w:pPr>
        <w:pStyle w:val="Default"/>
        <w:spacing w:after="100" w:afterAutospacing="1" w:line="360" w:lineRule="auto"/>
        <w:jc w:val="both"/>
        <w:rPr>
          <w:sz w:val="22"/>
          <w:szCs w:val="22"/>
          <w:lang w:val="en-US"/>
        </w:rPr>
      </w:pPr>
      <w:r w:rsidRPr="00AD0842">
        <w:rPr>
          <w:sz w:val="22"/>
          <w:szCs w:val="22"/>
          <w:lang w:val="en-US"/>
        </w:rPr>
        <w:t xml:space="preserve">Johnson, E. </w:t>
      </w:r>
      <w:r>
        <w:rPr>
          <w:sz w:val="22"/>
          <w:szCs w:val="22"/>
          <w:lang w:val="en-US"/>
        </w:rPr>
        <w:t xml:space="preserve">, </w:t>
      </w:r>
      <w:r w:rsidRPr="00AD0842">
        <w:rPr>
          <w:sz w:val="22"/>
          <w:szCs w:val="22"/>
          <w:lang w:val="en-US"/>
        </w:rPr>
        <w:t>Bellman, S.</w:t>
      </w:r>
      <w:r>
        <w:rPr>
          <w:sz w:val="22"/>
          <w:szCs w:val="22"/>
          <w:lang w:val="en-US"/>
        </w:rPr>
        <w:t xml:space="preserve"> &amp; </w:t>
      </w:r>
      <w:proofErr w:type="spellStart"/>
      <w:r w:rsidRPr="00AD0842">
        <w:rPr>
          <w:sz w:val="22"/>
          <w:szCs w:val="22"/>
          <w:lang w:val="en-US"/>
        </w:rPr>
        <w:t>Lohse</w:t>
      </w:r>
      <w:proofErr w:type="spellEnd"/>
      <w:r w:rsidRPr="00AD0842">
        <w:rPr>
          <w:sz w:val="22"/>
          <w:szCs w:val="22"/>
          <w:lang w:val="en-US"/>
        </w:rPr>
        <w:t>, G. (2002), “Cognitive Lock-in and the Power Law of Practice</w:t>
      </w:r>
      <w:r>
        <w:rPr>
          <w:sz w:val="22"/>
          <w:szCs w:val="22"/>
          <w:lang w:val="en-US"/>
        </w:rPr>
        <w:t>.”</w:t>
      </w:r>
      <w:r w:rsidRPr="00AD0842">
        <w:rPr>
          <w:sz w:val="22"/>
          <w:szCs w:val="22"/>
          <w:lang w:val="en-US"/>
        </w:rPr>
        <w:t xml:space="preserve"> Working Paper, Columbia University, New York.</w:t>
      </w:r>
    </w:p>
    <w:p w:rsidR="00C5748C" w:rsidRPr="00AD0842" w:rsidRDefault="00C5748C" w:rsidP="00791887">
      <w:pPr>
        <w:pStyle w:val="Default"/>
        <w:spacing w:after="100" w:afterAutospacing="1" w:line="360" w:lineRule="auto"/>
        <w:jc w:val="both"/>
        <w:rPr>
          <w:sz w:val="22"/>
          <w:szCs w:val="22"/>
          <w:lang w:val="en-US"/>
        </w:rPr>
      </w:pPr>
      <w:proofErr w:type="spellStart"/>
      <w:proofErr w:type="gramStart"/>
      <w:r w:rsidRPr="00AD0842">
        <w:rPr>
          <w:sz w:val="22"/>
          <w:szCs w:val="22"/>
          <w:lang w:val="en-US"/>
        </w:rPr>
        <w:t>Kahl</w:t>
      </w:r>
      <w:proofErr w:type="spellEnd"/>
      <w:r w:rsidRPr="00AD0842">
        <w:rPr>
          <w:sz w:val="22"/>
          <w:szCs w:val="22"/>
          <w:lang w:val="en-US"/>
        </w:rPr>
        <w:t>, S. (2004), “A proposal for an Econometric Analysis of Switching Costs in the Software Industry”</w:t>
      </w:r>
      <w:r>
        <w:rPr>
          <w:sz w:val="22"/>
          <w:szCs w:val="22"/>
          <w:lang w:val="en-US"/>
        </w:rPr>
        <w:t>,</w:t>
      </w:r>
      <w:r w:rsidRPr="00AD0842">
        <w:rPr>
          <w:sz w:val="22"/>
          <w:szCs w:val="22"/>
          <w:lang w:val="en-US"/>
        </w:rPr>
        <w:t xml:space="preserve"> </w:t>
      </w:r>
      <w:hyperlink r:id="rId9" w:history="1">
        <w:r w:rsidRPr="00AD0842">
          <w:rPr>
            <w:rStyle w:val="Hyperlink"/>
            <w:color w:val="000000"/>
            <w:sz w:val="22"/>
            <w:szCs w:val="22"/>
            <w:u w:val="none"/>
            <w:lang w:val="en-US"/>
          </w:rPr>
          <w:t>http://ocw.mit.edu/courses/sloan-school-of-management</w:t>
        </w:r>
      </w:hyperlink>
      <w:r w:rsidRPr="00AD0842">
        <w:rPr>
          <w:sz w:val="22"/>
          <w:szCs w:val="22"/>
          <w:lang w:val="en-US"/>
        </w:rPr>
        <w:t>.</w:t>
      </w:r>
      <w:proofErr w:type="gramEnd"/>
    </w:p>
    <w:p w:rsidR="00C5748C" w:rsidRDefault="00C5748C" w:rsidP="00791887">
      <w:pPr>
        <w:pStyle w:val="Default"/>
        <w:spacing w:after="100" w:afterAutospacing="1" w:line="360" w:lineRule="auto"/>
        <w:jc w:val="both"/>
        <w:rPr>
          <w:rStyle w:val="apple-style-span"/>
          <w:sz w:val="22"/>
          <w:szCs w:val="22"/>
          <w:lang w:val="en-US"/>
        </w:rPr>
      </w:pPr>
      <w:proofErr w:type="gramStart"/>
      <w:r w:rsidRPr="00AD0842">
        <w:rPr>
          <w:rStyle w:val="apple-style-span"/>
          <w:sz w:val="22"/>
          <w:szCs w:val="22"/>
          <w:lang w:val="en-US"/>
        </w:rPr>
        <w:t>Kim, H</w:t>
      </w:r>
      <w:r>
        <w:rPr>
          <w:rStyle w:val="apple-style-span"/>
          <w:sz w:val="22"/>
          <w:szCs w:val="22"/>
          <w:lang w:val="en-US"/>
        </w:rPr>
        <w:t xml:space="preserve">., </w:t>
      </w:r>
      <w:proofErr w:type="spellStart"/>
      <w:r w:rsidRPr="00AD0842">
        <w:rPr>
          <w:rStyle w:val="apple-style-span"/>
          <w:sz w:val="22"/>
          <w:szCs w:val="22"/>
          <w:lang w:val="en-US"/>
        </w:rPr>
        <w:t>Choi</w:t>
      </w:r>
      <w:proofErr w:type="spellEnd"/>
      <w:r w:rsidRPr="00AD0842">
        <w:rPr>
          <w:rStyle w:val="apple-style-span"/>
          <w:sz w:val="22"/>
          <w:szCs w:val="22"/>
          <w:lang w:val="en-US"/>
        </w:rPr>
        <w:t xml:space="preserve">, S. </w:t>
      </w:r>
      <w:r>
        <w:rPr>
          <w:rStyle w:val="apple-style-span"/>
          <w:sz w:val="22"/>
          <w:szCs w:val="22"/>
          <w:lang w:val="en-US"/>
        </w:rPr>
        <w:t>&amp;</w:t>
      </w:r>
      <w:r w:rsidRPr="00AD0842">
        <w:rPr>
          <w:rStyle w:val="apple-style-span"/>
          <w:sz w:val="22"/>
          <w:szCs w:val="22"/>
          <w:lang w:val="en-US"/>
        </w:rPr>
        <w:t xml:space="preserve"> Kim, K. (2010), "Examining Online Switching Costs over Search Product and Experience Product Contexts"</w:t>
      </w:r>
      <w:r>
        <w:rPr>
          <w:rStyle w:val="apple-style-span"/>
          <w:sz w:val="22"/>
          <w:szCs w:val="22"/>
          <w:lang w:val="en-US"/>
        </w:rPr>
        <w:t>,</w:t>
      </w:r>
      <w:r w:rsidRPr="00AD0842">
        <w:rPr>
          <w:rStyle w:val="apple-converted-space"/>
          <w:sz w:val="22"/>
          <w:szCs w:val="22"/>
          <w:lang w:val="en-US"/>
        </w:rPr>
        <w:t> </w:t>
      </w:r>
      <w:hyperlink r:id="rId10" w:history="1">
        <w:r w:rsidRPr="00AD0842">
          <w:rPr>
            <w:rStyle w:val="Hyperlink"/>
            <w:color w:val="000000"/>
            <w:sz w:val="22"/>
            <w:szCs w:val="22"/>
            <w:u w:val="none"/>
            <w:lang w:val="en-US"/>
          </w:rPr>
          <w:t>http://aisel.aisnet.org/pacis2010/61</w:t>
        </w:r>
      </w:hyperlink>
      <w:r>
        <w:rPr>
          <w:rStyle w:val="apple-style-span"/>
          <w:sz w:val="22"/>
          <w:szCs w:val="22"/>
          <w:lang w:val="en-US"/>
        </w:rPr>
        <w:t>.</w:t>
      </w:r>
      <w:proofErr w:type="gramEnd"/>
    </w:p>
    <w:p w:rsidR="00C5748C" w:rsidRDefault="00C5748C" w:rsidP="00791887">
      <w:pPr>
        <w:pStyle w:val="Default"/>
        <w:spacing w:after="100" w:afterAutospacing="1" w:line="360" w:lineRule="auto"/>
        <w:jc w:val="both"/>
        <w:rPr>
          <w:rStyle w:val="apple-style-span"/>
          <w:sz w:val="22"/>
          <w:szCs w:val="22"/>
          <w:lang w:val="en-US" w:eastAsia="en-US"/>
        </w:rPr>
      </w:pPr>
      <w:r>
        <w:rPr>
          <w:rStyle w:val="apple-style-span"/>
          <w:sz w:val="22"/>
          <w:szCs w:val="22"/>
          <w:lang w:val="en-US" w:eastAsia="en-US"/>
        </w:rPr>
        <w:t xml:space="preserve">Kim, M., </w:t>
      </w:r>
      <w:proofErr w:type="spellStart"/>
      <w:r>
        <w:rPr>
          <w:rStyle w:val="apple-style-span"/>
          <w:sz w:val="22"/>
          <w:szCs w:val="22"/>
          <w:lang w:val="en-US" w:eastAsia="en-US"/>
        </w:rPr>
        <w:t>Kliger</w:t>
      </w:r>
      <w:proofErr w:type="spellEnd"/>
      <w:r>
        <w:rPr>
          <w:rStyle w:val="apple-style-span"/>
          <w:sz w:val="22"/>
          <w:szCs w:val="22"/>
          <w:lang w:val="en-US" w:eastAsia="en-US"/>
        </w:rPr>
        <w:t xml:space="preserve">, D. &amp; Vale, B. </w:t>
      </w:r>
      <w:r w:rsidRPr="00AD0842">
        <w:rPr>
          <w:rStyle w:val="apple-style-span"/>
          <w:sz w:val="22"/>
          <w:szCs w:val="22"/>
          <w:lang w:val="en-US" w:eastAsia="en-US"/>
        </w:rPr>
        <w:t>(2003), “Estimating Switching Costs: The Case of Banking</w:t>
      </w:r>
      <w:r>
        <w:rPr>
          <w:rStyle w:val="apple-style-span"/>
          <w:sz w:val="22"/>
          <w:szCs w:val="22"/>
          <w:lang w:val="en-US" w:eastAsia="en-US"/>
        </w:rPr>
        <w:t>,</w:t>
      </w:r>
      <w:r w:rsidRPr="00AD0842">
        <w:rPr>
          <w:rStyle w:val="apple-style-span"/>
          <w:sz w:val="22"/>
          <w:szCs w:val="22"/>
          <w:lang w:val="en-US" w:eastAsia="en-US"/>
        </w:rPr>
        <w:t>” The Jo</w:t>
      </w:r>
      <w:r>
        <w:rPr>
          <w:rStyle w:val="apple-style-span"/>
          <w:sz w:val="22"/>
          <w:szCs w:val="22"/>
          <w:lang w:val="en-US" w:eastAsia="en-US"/>
        </w:rPr>
        <w:t>u</w:t>
      </w:r>
      <w:r w:rsidRPr="00AD0842">
        <w:rPr>
          <w:rStyle w:val="apple-style-span"/>
          <w:sz w:val="22"/>
          <w:szCs w:val="22"/>
          <w:lang w:val="en-US" w:eastAsia="en-US"/>
        </w:rPr>
        <w:t>rnal of Financial Intermediation 12</w:t>
      </w:r>
      <w:r>
        <w:rPr>
          <w:rStyle w:val="apple-style-span"/>
          <w:sz w:val="22"/>
          <w:szCs w:val="22"/>
          <w:lang w:val="en-US" w:eastAsia="en-US"/>
        </w:rPr>
        <w:t xml:space="preserve">, </w:t>
      </w:r>
      <w:r w:rsidRPr="00AD0842">
        <w:rPr>
          <w:rStyle w:val="apple-style-span"/>
          <w:sz w:val="22"/>
          <w:szCs w:val="22"/>
          <w:lang w:val="en-US" w:eastAsia="en-US"/>
        </w:rPr>
        <w:t>25</w:t>
      </w:r>
      <w:r>
        <w:rPr>
          <w:rStyle w:val="apple-style-span"/>
          <w:sz w:val="22"/>
          <w:szCs w:val="22"/>
          <w:lang w:val="en-US" w:eastAsia="en-US"/>
        </w:rPr>
        <w:t>-</w:t>
      </w:r>
      <w:r w:rsidRPr="00AD0842">
        <w:rPr>
          <w:rStyle w:val="apple-style-span"/>
          <w:sz w:val="22"/>
          <w:szCs w:val="22"/>
          <w:lang w:val="en-US" w:eastAsia="en-US"/>
        </w:rPr>
        <w:t xml:space="preserve">56. </w:t>
      </w:r>
    </w:p>
    <w:p w:rsidR="00C5748C" w:rsidRDefault="00C5748C" w:rsidP="00791887">
      <w:pPr>
        <w:pStyle w:val="Default"/>
        <w:spacing w:after="100" w:afterAutospacing="1" w:line="360" w:lineRule="auto"/>
        <w:jc w:val="both"/>
        <w:rPr>
          <w:rStyle w:val="apple-style-span"/>
          <w:sz w:val="22"/>
          <w:szCs w:val="22"/>
          <w:lang w:val="en-US" w:eastAsia="en-US"/>
        </w:rPr>
      </w:pPr>
      <w:r>
        <w:rPr>
          <w:rStyle w:val="apple-style-span"/>
          <w:sz w:val="22"/>
          <w:szCs w:val="22"/>
          <w:lang w:val="en-US" w:eastAsia="en-US"/>
        </w:rPr>
        <w:t xml:space="preserve">Kim, M., Park, M. &amp; </w:t>
      </w:r>
      <w:proofErr w:type="spellStart"/>
      <w:r>
        <w:rPr>
          <w:rStyle w:val="apple-style-span"/>
          <w:sz w:val="22"/>
          <w:szCs w:val="22"/>
          <w:lang w:val="en-US" w:eastAsia="en-US"/>
        </w:rPr>
        <w:t>Jeong</w:t>
      </w:r>
      <w:proofErr w:type="spellEnd"/>
      <w:r>
        <w:rPr>
          <w:rStyle w:val="apple-style-span"/>
          <w:sz w:val="22"/>
          <w:szCs w:val="22"/>
          <w:lang w:val="en-US" w:eastAsia="en-US"/>
        </w:rPr>
        <w:t>, D. (2004), “The Effects of Customer Satisfaction and Switching Barrier on Customer Loyalty in Korean Mobile Telecommunications Services, Telecommunications Policy, 28, 145-159.</w:t>
      </w:r>
    </w:p>
    <w:p w:rsidR="00C5748C" w:rsidRDefault="00C5748C" w:rsidP="00791887">
      <w:pPr>
        <w:pStyle w:val="Default"/>
        <w:spacing w:after="100" w:afterAutospacing="1" w:line="360" w:lineRule="auto"/>
        <w:jc w:val="both"/>
        <w:rPr>
          <w:sz w:val="22"/>
          <w:szCs w:val="22"/>
          <w:lang w:val="en-US"/>
        </w:rPr>
      </w:pPr>
      <w:r>
        <w:rPr>
          <w:sz w:val="22"/>
          <w:szCs w:val="22"/>
          <w:lang w:val="en-US"/>
        </w:rPr>
        <w:t>Klemperer, P. (1987a), “Markets with Consumer Switching Costs”, Quarterly Journal of Economics 102, 375-394.</w:t>
      </w:r>
    </w:p>
    <w:p w:rsidR="00C5748C" w:rsidRDefault="00C5748C" w:rsidP="00791887">
      <w:pPr>
        <w:pStyle w:val="Default"/>
        <w:spacing w:after="100" w:afterAutospacing="1" w:line="360" w:lineRule="auto"/>
        <w:jc w:val="both"/>
        <w:rPr>
          <w:sz w:val="22"/>
          <w:szCs w:val="22"/>
          <w:lang w:val="en-US"/>
        </w:rPr>
      </w:pPr>
      <w:r>
        <w:rPr>
          <w:sz w:val="22"/>
          <w:szCs w:val="22"/>
          <w:lang w:val="en-US"/>
        </w:rPr>
        <w:lastRenderedPageBreak/>
        <w:t>Klemperer, P. (1987b), “The Competitiveness of Markets with Switching Costs,”  RAND  Journal of Economics 18, 138-150.</w:t>
      </w:r>
    </w:p>
    <w:p w:rsidR="00C5748C" w:rsidRDefault="00C5748C" w:rsidP="0086302C">
      <w:pPr>
        <w:pStyle w:val="Default"/>
        <w:spacing w:after="100" w:afterAutospacing="1" w:line="360" w:lineRule="auto"/>
        <w:jc w:val="both"/>
        <w:rPr>
          <w:sz w:val="22"/>
          <w:szCs w:val="22"/>
          <w:lang w:val="en-US"/>
        </w:rPr>
      </w:pPr>
      <w:r>
        <w:rPr>
          <w:sz w:val="22"/>
          <w:szCs w:val="22"/>
          <w:lang w:val="en-US"/>
        </w:rPr>
        <w:t xml:space="preserve">Klemperer, P. (1987c): “Entry Deterrence in Markets with Consumer Switching Cost,” Economic Journal (Supplement) 97, 99-117. </w:t>
      </w:r>
    </w:p>
    <w:p w:rsidR="00C5748C" w:rsidRDefault="00C5748C" w:rsidP="0086302C">
      <w:pPr>
        <w:pStyle w:val="Default"/>
        <w:spacing w:after="100" w:afterAutospacing="1" w:line="360" w:lineRule="auto"/>
        <w:jc w:val="both"/>
        <w:rPr>
          <w:sz w:val="22"/>
          <w:szCs w:val="22"/>
          <w:lang w:val="en-US"/>
        </w:rPr>
      </w:pPr>
      <w:r>
        <w:rPr>
          <w:sz w:val="22"/>
          <w:szCs w:val="22"/>
          <w:lang w:val="en-US"/>
        </w:rPr>
        <w:t>Klemperer, P. (1995), “Competition When Consumers have Switching Costs,” Review of Economic Studies 62, 515-539.</w:t>
      </w:r>
    </w:p>
    <w:p w:rsidR="00C5748C" w:rsidRDefault="00C5748C" w:rsidP="0086302C">
      <w:pPr>
        <w:pStyle w:val="Default"/>
        <w:spacing w:after="100" w:afterAutospacing="1" w:line="360" w:lineRule="auto"/>
        <w:jc w:val="both"/>
        <w:rPr>
          <w:sz w:val="22"/>
          <w:szCs w:val="22"/>
          <w:lang w:val="en-US"/>
        </w:rPr>
      </w:pPr>
      <w:proofErr w:type="spellStart"/>
      <w:r w:rsidRPr="00AD0842">
        <w:rPr>
          <w:sz w:val="22"/>
          <w:szCs w:val="22"/>
          <w:lang w:val="en-US"/>
        </w:rPr>
        <w:t>Knittel</w:t>
      </w:r>
      <w:proofErr w:type="spellEnd"/>
      <w:r w:rsidRPr="00AD0842">
        <w:rPr>
          <w:sz w:val="22"/>
          <w:szCs w:val="22"/>
          <w:lang w:val="en-US"/>
        </w:rPr>
        <w:t>, C. (1997), “Interstate Long Distance Rate: Search Costs, Switching Costs and Market power</w:t>
      </w:r>
      <w:r>
        <w:rPr>
          <w:sz w:val="22"/>
          <w:szCs w:val="22"/>
          <w:lang w:val="en-US"/>
        </w:rPr>
        <w:t>,</w:t>
      </w:r>
      <w:r w:rsidRPr="00AD0842">
        <w:rPr>
          <w:sz w:val="22"/>
          <w:szCs w:val="22"/>
          <w:lang w:val="en-US"/>
        </w:rPr>
        <w:t>” Review of Industrial Organization, Competition, 12</w:t>
      </w:r>
      <w:r>
        <w:rPr>
          <w:sz w:val="22"/>
          <w:szCs w:val="22"/>
          <w:lang w:val="en-US"/>
        </w:rPr>
        <w:t xml:space="preserve">, </w:t>
      </w:r>
      <w:r w:rsidRPr="00AD0842">
        <w:rPr>
          <w:sz w:val="22"/>
          <w:szCs w:val="22"/>
          <w:lang w:val="en-US"/>
        </w:rPr>
        <w:t>519-536.</w:t>
      </w:r>
    </w:p>
    <w:p w:rsidR="00C5748C" w:rsidRPr="00AD0842" w:rsidRDefault="00C5748C" w:rsidP="0086302C">
      <w:pPr>
        <w:pStyle w:val="Default"/>
        <w:spacing w:after="100" w:afterAutospacing="1" w:line="360" w:lineRule="auto"/>
        <w:jc w:val="both"/>
        <w:rPr>
          <w:sz w:val="22"/>
          <w:szCs w:val="22"/>
          <w:lang w:val="en-US"/>
        </w:rPr>
      </w:pPr>
      <w:r w:rsidRPr="00AD0842">
        <w:rPr>
          <w:sz w:val="22"/>
          <w:szCs w:val="22"/>
          <w:lang w:val="en-US"/>
        </w:rPr>
        <w:t xml:space="preserve">Ladd, H. </w:t>
      </w:r>
      <w:r>
        <w:rPr>
          <w:sz w:val="22"/>
          <w:szCs w:val="22"/>
          <w:lang w:val="en-US"/>
        </w:rPr>
        <w:t>&amp;</w:t>
      </w:r>
      <w:r w:rsidRPr="00AD0842">
        <w:rPr>
          <w:sz w:val="22"/>
          <w:szCs w:val="22"/>
          <w:lang w:val="en-US"/>
        </w:rPr>
        <w:t xml:space="preserve"> E. Fiske (2001), “Does Competition Generate Better Schools? Evidence from New Zealand,” </w:t>
      </w:r>
      <w:r w:rsidRPr="00AD0842">
        <w:rPr>
          <w:iCs/>
          <w:sz w:val="22"/>
          <w:szCs w:val="22"/>
          <w:lang w:val="en-US"/>
        </w:rPr>
        <w:t>Working Papers Series</w:t>
      </w:r>
      <w:r w:rsidRPr="00AD0842">
        <w:rPr>
          <w:sz w:val="22"/>
          <w:szCs w:val="22"/>
          <w:lang w:val="en-US"/>
        </w:rPr>
        <w:t>, Terry Sanford Institute of Public Policy, Duke University.</w:t>
      </w:r>
    </w:p>
    <w:p w:rsidR="00C5748C" w:rsidRPr="004B218F" w:rsidRDefault="00C5748C" w:rsidP="0086302C">
      <w:pPr>
        <w:pStyle w:val="Default"/>
        <w:spacing w:after="100" w:afterAutospacing="1" w:line="360" w:lineRule="auto"/>
        <w:jc w:val="both"/>
        <w:rPr>
          <w:rStyle w:val="apple-style-span"/>
          <w:b/>
          <w:bCs/>
          <w:sz w:val="22"/>
          <w:szCs w:val="22"/>
          <w:lang w:val="en-US" w:eastAsia="en-US"/>
        </w:rPr>
      </w:pPr>
      <w:proofErr w:type="spellStart"/>
      <w:r w:rsidRPr="00AD0842">
        <w:rPr>
          <w:rStyle w:val="apple-style-span"/>
          <w:bCs/>
          <w:sz w:val="22"/>
          <w:szCs w:val="22"/>
          <w:lang w:val="es-ES" w:eastAsia="en-US"/>
        </w:rPr>
        <w:t>Maicas</w:t>
      </w:r>
      <w:proofErr w:type="spellEnd"/>
      <w:r w:rsidRPr="00AD0842">
        <w:rPr>
          <w:rStyle w:val="apple-style-span"/>
          <w:bCs/>
          <w:sz w:val="22"/>
          <w:szCs w:val="22"/>
          <w:lang w:val="es-ES" w:eastAsia="en-US"/>
        </w:rPr>
        <w:t>, J. (2006). “</w:t>
      </w:r>
      <w:hyperlink r:id="rId11" w:tgtFrame="_blank" w:history="1">
        <w:r w:rsidRPr="00AD0842">
          <w:rPr>
            <w:rStyle w:val="Hyperlink"/>
            <w:bCs/>
            <w:color w:val="000000"/>
            <w:sz w:val="22"/>
            <w:szCs w:val="22"/>
            <w:u w:val="none"/>
            <w:lang w:val="es-ES" w:eastAsia="en-US"/>
          </w:rPr>
          <w:t xml:space="preserve">Costes de Cambio y Efectos de Red en la Industria de la Telefonía Móvil. </w:t>
        </w:r>
        <w:r w:rsidRPr="00E32E52">
          <w:rPr>
            <w:rStyle w:val="Hyperlink"/>
            <w:bCs/>
            <w:color w:val="000000"/>
            <w:sz w:val="22"/>
            <w:szCs w:val="22"/>
            <w:u w:val="none"/>
            <w:lang w:val="en-US" w:eastAsia="en-US"/>
          </w:rPr>
          <w:t xml:space="preserve">El </w:t>
        </w:r>
        <w:proofErr w:type="spellStart"/>
        <w:r w:rsidRPr="00E32E52">
          <w:rPr>
            <w:rStyle w:val="Hyperlink"/>
            <w:bCs/>
            <w:color w:val="000000"/>
            <w:sz w:val="22"/>
            <w:szCs w:val="22"/>
            <w:u w:val="none"/>
            <w:lang w:val="en-US" w:eastAsia="en-US"/>
          </w:rPr>
          <w:t>Referente</w:t>
        </w:r>
        <w:proofErr w:type="spellEnd"/>
        <w:r w:rsidRPr="00E32E52">
          <w:rPr>
            <w:rStyle w:val="Hyperlink"/>
            <w:bCs/>
            <w:color w:val="000000"/>
            <w:sz w:val="22"/>
            <w:szCs w:val="22"/>
            <w:u w:val="none"/>
            <w:lang w:val="en-US" w:eastAsia="en-US"/>
          </w:rPr>
          <w:t xml:space="preserve"> </w:t>
        </w:r>
        <w:proofErr w:type="spellStart"/>
        <w:r w:rsidRPr="00E32E52">
          <w:rPr>
            <w:rStyle w:val="Hyperlink"/>
            <w:bCs/>
            <w:color w:val="000000"/>
            <w:sz w:val="22"/>
            <w:szCs w:val="22"/>
            <w:u w:val="none"/>
            <w:lang w:val="en-US" w:eastAsia="en-US"/>
          </w:rPr>
          <w:t>Español</w:t>
        </w:r>
        <w:proofErr w:type="spellEnd"/>
      </w:hyperlink>
      <w:r w:rsidRPr="00E32E52">
        <w:rPr>
          <w:rStyle w:val="apple-style-span"/>
          <w:bCs/>
          <w:sz w:val="22"/>
          <w:szCs w:val="22"/>
          <w:lang w:val="en-US" w:eastAsia="en-US"/>
        </w:rPr>
        <w:t>.”</w:t>
      </w:r>
      <w:r w:rsidRPr="00E32E52">
        <w:rPr>
          <w:rStyle w:val="apple-converted-space"/>
          <w:bCs/>
          <w:sz w:val="22"/>
          <w:szCs w:val="22"/>
          <w:lang w:val="en-US" w:eastAsia="en-US"/>
        </w:rPr>
        <w:t> </w:t>
      </w:r>
      <w:r w:rsidRPr="004B218F">
        <w:rPr>
          <w:rStyle w:val="apple-converted-space"/>
          <w:bCs/>
          <w:sz w:val="22"/>
          <w:szCs w:val="22"/>
          <w:lang w:val="en-US" w:eastAsia="en-US"/>
        </w:rPr>
        <w:t xml:space="preserve">[“Switching Costs and the Network Impact in the </w:t>
      </w:r>
      <w:r>
        <w:rPr>
          <w:rStyle w:val="apple-converted-space"/>
          <w:bCs/>
          <w:sz w:val="22"/>
          <w:szCs w:val="22"/>
          <w:lang w:val="en-US" w:eastAsia="en-US"/>
        </w:rPr>
        <w:t>Mobile Communications</w:t>
      </w:r>
      <w:r w:rsidRPr="004B218F">
        <w:rPr>
          <w:rStyle w:val="apple-converted-space"/>
          <w:bCs/>
          <w:sz w:val="22"/>
          <w:szCs w:val="22"/>
          <w:lang w:val="en-US" w:eastAsia="en-US"/>
        </w:rPr>
        <w:t xml:space="preserve"> Industry. </w:t>
      </w:r>
      <w:r>
        <w:rPr>
          <w:rStyle w:val="apple-converted-space"/>
          <w:bCs/>
          <w:sz w:val="22"/>
          <w:szCs w:val="22"/>
          <w:lang w:val="en-US" w:eastAsia="en-US"/>
        </w:rPr>
        <w:t xml:space="preserve">The Case of Spain.”] </w:t>
      </w:r>
      <w:r w:rsidRPr="004B218F">
        <w:rPr>
          <w:rStyle w:val="Emphasis"/>
          <w:bCs/>
          <w:i w:val="0"/>
          <w:iCs/>
          <w:sz w:val="22"/>
          <w:szCs w:val="22"/>
          <w:lang w:val="en-US" w:eastAsia="en-US"/>
        </w:rPr>
        <w:t>Economía Industrial</w:t>
      </w:r>
      <w:r w:rsidRPr="004B218F">
        <w:rPr>
          <w:rStyle w:val="apple-style-span"/>
          <w:bCs/>
          <w:sz w:val="22"/>
          <w:szCs w:val="22"/>
          <w:lang w:val="en-US" w:eastAsia="en-US"/>
        </w:rPr>
        <w:t>, 361, 33-44.</w:t>
      </w:r>
    </w:p>
    <w:p w:rsidR="00C5748C" w:rsidRPr="004B218F" w:rsidRDefault="00C5748C" w:rsidP="0086302C">
      <w:pPr>
        <w:pStyle w:val="Default"/>
        <w:spacing w:after="100" w:afterAutospacing="1" w:line="360" w:lineRule="auto"/>
        <w:jc w:val="both"/>
        <w:rPr>
          <w:rStyle w:val="apple-style-span"/>
          <w:sz w:val="22"/>
          <w:szCs w:val="22"/>
          <w:lang w:val="en-US"/>
        </w:rPr>
      </w:pPr>
      <w:proofErr w:type="spellStart"/>
      <w:proofErr w:type="gramStart"/>
      <w:r w:rsidRPr="004B218F">
        <w:rPr>
          <w:rStyle w:val="apple-style-span"/>
          <w:sz w:val="22"/>
          <w:szCs w:val="22"/>
          <w:lang w:val="en-US"/>
        </w:rPr>
        <w:t>Maicas</w:t>
      </w:r>
      <w:proofErr w:type="spellEnd"/>
      <w:r w:rsidRPr="004B218F">
        <w:rPr>
          <w:rStyle w:val="apple-style-span"/>
          <w:sz w:val="22"/>
          <w:szCs w:val="22"/>
          <w:lang w:val="en-US"/>
        </w:rPr>
        <w:t xml:space="preserve">, J., </w:t>
      </w:r>
      <w:r>
        <w:rPr>
          <w:rStyle w:val="apple-style-span"/>
          <w:sz w:val="22"/>
          <w:szCs w:val="22"/>
          <w:lang w:val="en-US"/>
        </w:rPr>
        <w:t>&amp;</w:t>
      </w:r>
      <w:r w:rsidRPr="004B218F">
        <w:rPr>
          <w:rStyle w:val="apple-style-span"/>
          <w:sz w:val="22"/>
          <w:szCs w:val="22"/>
          <w:lang w:val="en-US"/>
        </w:rPr>
        <w:t xml:space="preserve"> </w:t>
      </w:r>
      <w:proofErr w:type="spellStart"/>
      <w:r w:rsidRPr="004B218F">
        <w:rPr>
          <w:rStyle w:val="apple-style-span"/>
          <w:sz w:val="22"/>
          <w:szCs w:val="22"/>
          <w:lang w:val="en-US"/>
        </w:rPr>
        <w:t>Sese</w:t>
      </w:r>
      <w:proofErr w:type="spellEnd"/>
      <w:r w:rsidRPr="004B218F">
        <w:rPr>
          <w:rStyle w:val="apple-style-span"/>
          <w:sz w:val="22"/>
          <w:szCs w:val="22"/>
          <w:lang w:val="en-US"/>
        </w:rPr>
        <w:t>, F. (2008), “</w:t>
      </w:r>
      <w:hyperlink r:id="rId12" w:tgtFrame="_self" w:history="1">
        <w:r w:rsidRPr="004B218F">
          <w:rPr>
            <w:rStyle w:val="Hyperlink"/>
            <w:color w:val="000000"/>
            <w:sz w:val="22"/>
            <w:szCs w:val="22"/>
            <w:u w:val="none"/>
            <w:lang w:val="en-US"/>
          </w:rPr>
          <w:t>A Study of The Magnitude and Drivers of Switching Costs in the Mobile Communications Industry</w:t>
        </w:r>
      </w:hyperlink>
      <w:r w:rsidRPr="004B218F">
        <w:rPr>
          <w:rStyle w:val="apple-style-span"/>
          <w:sz w:val="22"/>
          <w:szCs w:val="22"/>
          <w:lang w:val="en-US"/>
        </w:rPr>
        <w:t xml:space="preserve">”, </w:t>
      </w:r>
      <w:proofErr w:type="spellStart"/>
      <w:r w:rsidRPr="004B218F">
        <w:rPr>
          <w:rStyle w:val="Emphasis"/>
          <w:i w:val="0"/>
          <w:iCs/>
          <w:sz w:val="22"/>
          <w:szCs w:val="22"/>
          <w:lang w:val="en-US"/>
        </w:rPr>
        <w:t>Cuadernos</w:t>
      </w:r>
      <w:proofErr w:type="spellEnd"/>
      <w:r w:rsidRPr="004B218F">
        <w:rPr>
          <w:rStyle w:val="Emphasis"/>
          <w:i w:val="0"/>
          <w:iCs/>
          <w:sz w:val="22"/>
          <w:szCs w:val="22"/>
          <w:lang w:val="en-US"/>
        </w:rPr>
        <w:t xml:space="preserve"> de Economía y </w:t>
      </w:r>
      <w:proofErr w:type="spellStart"/>
      <w:r w:rsidRPr="004B218F">
        <w:rPr>
          <w:rStyle w:val="Emphasis"/>
          <w:i w:val="0"/>
          <w:iCs/>
          <w:sz w:val="22"/>
          <w:szCs w:val="22"/>
          <w:lang w:val="en-US"/>
        </w:rPr>
        <w:t>Dirección</w:t>
      </w:r>
      <w:proofErr w:type="spellEnd"/>
      <w:r w:rsidRPr="004B218F">
        <w:rPr>
          <w:rStyle w:val="Emphasis"/>
          <w:i w:val="0"/>
          <w:iCs/>
          <w:sz w:val="22"/>
          <w:szCs w:val="22"/>
          <w:lang w:val="en-US"/>
        </w:rPr>
        <w:t xml:space="preserve"> de la </w:t>
      </w:r>
      <w:proofErr w:type="spellStart"/>
      <w:r w:rsidRPr="004B218F">
        <w:rPr>
          <w:rStyle w:val="Emphasis"/>
          <w:i w:val="0"/>
          <w:iCs/>
          <w:sz w:val="22"/>
          <w:szCs w:val="22"/>
          <w:lang w:val="en-US"/>
        </w:rPr>
        <w:t>Empresa</w:t>
      </w:r>
      <w:proofErr w:type="spellEnd"/>
      <w:r w:rsidRPr="004B218F">
        <w:rPr>
          <w:rStyle w:val="apple-style-span"/>
          <w:sz w:val="22"/>
          <w:szCs w:val="22"/>
          <w:lang w:val="en-US"/>
        </w:rPr>
        <w:t>, 35, 27-56.</w:t>
      </w:r>
      <w:proofErr w:type="gramEnd"/>
    </w:p>
    <w:p w:rsidR="00C5748C" w:rsidRDefault="00C5748C" w:rsidP="0086302C">
      <w:pPr>
        <w:pStyle w:val="Default"/>
        <w:spacing w:after="100" w:afterAutospacing="1" w:line="360" w:lineRule="auto"/>
        <w:jc w:val="both"/>
        <w:rPr>
          <w:rStyle w:val="apple-style-span"/>
          <w:sz w:val="22"/>
          <w:szCs w:val="22"/>
          <w:lang w:val="en-US"/>
        </w:rPr>
      </w:pPr>
      <w:proofErr w:type="spellStart"/>
      <w:r w:rsidRPr="00AD0842">
        <w:rPr>
          <w:rStyle w:val="apple-style-span"/>
          <w:sz w:val="22"/>
          <w:szCs w:val="22"/>
          <w:lang w:val="en-US"/>
        </w:rPr>
        <w:t>Maicas</w:t>
      </w:r>
      <w:proofErr w:type="spellEnd"/>
      <w:r w:rsidRPr="00AD0842">
        <w:rPr>
          <w:rStyle w:val="apple-style-span"/>
          <w:sz w:val="22"/>
          <w:szCs w:val="22"/>
          <w:lang w:val="en-US"/>
        </w:rPr>
        <w:t xml:space="preserve">, J., Polo, Y. </w:t>
      </w:r>
      <w:r>
        <w:rPr>
          <w:rStyle w:val="apple-style-span"/>
          <w:sz w:val="22"/>
          <w:szCs w:val="22"/>
          <w:lang w:val="en-US"/>
        </w:rPr>
        <w:t>&amp;</w:t>
      </w:r>
      <w:r w:rsidRPr="00AD0842">
        <w:rPr>
          <w:rStyle w:val="apple-style-span"/>
          <w:sz w:val="22"/>
          <w:szCs w:val="22"/>
          <w:lang w:val="en-US"/>
        </w:rPr>
        <w:t xml:space="preserve"> </w:t>
      </w:r>
      <w:proofErr w:type="spellStart"/>
      <w:r w:rsidRPr="00AD0842">
        <w:rPr>
          <w:rStyle w:val="apple-style-span"/>
          <w:sz w:val="22"/>
          <w:szCs w:val="22"/>
          <w:lang w:val="en-US"/>
        </w:rPr>
        <w:t>Sese</w:t>
      </w:r>
      <w:proofErr w:type="spellEnd"/>
      <w:r w:rsidRPr="00AD0842">
        <w:rPr>
          <w:rStyle w:val="apple-style-span"/>
          <w:sz w:val="22"/>
          <w:szCs w:val="22"/>
          <w:lang w:val="en-US"/>
        </w:rPr>
        <w:t>, F. (2009)</w:t>
      </w:r>
      <w:r w:rsidRPr="00AD0842">
        <w:rPr>
          <w:rStyle w:val="apple-style-span"/>
          <w:b/>
          <w:sz w:val="22"/>
          <w:szCs w:val="22"/>
          <w:lang w:val="en-US"/>
        </w:rPr>
        <w:t xml:space="preserve">, </w:t>
      </w:r>
      <w:r w:rsidRPr="00AD0842">
        <w:rPr>
          <w:rStyle w:val="apple-style-span"/>
          <w:sz w:val="22"/>
          <w:szCs w:val="22"/>
          <w:lang w:val="en-US"/>
        </w:rPr>
        <w:t>“</w:t>
      </w:r>
      <w:hyperlink r:id="rId13" w:tgtFrame="_blank" w:history="1">
        <w:r w:rsidRPr="00AD0842">
          <w:rPr>
            <w:rStyle w:val="Hyperlink"/>
            <w:color w:val="000000"/>
            <w:sz w:val="22"/>
            <w:szCs w:val="22"/>
            <w:u w:val="none"/>
            <w:lang w:val="en-US"/>
          </w:rPr>
          <w:t>Reducing the level of switching costs in mobile communications: the case of mobile number portability</w:t>
        </w:r>
      </w:hyperlink>
      <w:r w:rsidRPr="00AD0842">
        <w:rPr>
          <w:rStyle w:val="apple-style-span"/>
          <w:sz w:val="22"/>
          <w:szCs w:val="22"/>
          <w:lang w:val="en-US"/>
        </w:rPr>
        <w:t>.”</w:t>
      </w:r>
      <w:r w:rsidRPr="00AD0842">
        <w:rPr>
          <w:rStyle w:val="apple-converted-space"/>
          <w:sz w:val="22"/>
          <w:szCs w:val="22"/>
          <w:lang w:val="en-US"/>
        </w:rPr>
        <w:t> </w:t>
      </w:r>
      <w:r w:rsidRPr="00AD0842">
        <w:rPr>
          <w:rStyle w:val="Emphasis"/>
          <w:i w:val="0"/>
          <w:iCs/>
          <w:sz w:val="22"/>
          <w:szCs w:val="22"/>
          <w:lang w:val="en-US"/>
        </w:rPr>
        <w:t>Telecommunications Policy</w:t>
      </w:r>
      <w:r w:rsidRPr="00AD0842">
        <w:rPr>
          <w:rStyle w:val="Emphasis"/>
          <w:i w:val="0"/>
          <w:iCs/>
          <w:sz w:val="22"/>
          <w:szCs w:val="22"/>
          <w:lang w:val="en-US"/>
        </w:rPr>
        <w:softHyphen/>
      </w:r>
      <w:r w:rsidRPr="00AD0842">
        <w:rPr>
          <w:rStyle w:val="apple-style-span"/>
          <w:sz w:val="22"/>
          <w:szCs w:val="22"/>
          <w:lang w:val="en-US"/>
        </w:rPr>
        <w:t>, 33(9)</w:t>
      </w:r>
      <w:r>
        <w:rPr>
          <w:rStyle w:val="apple-style-span"/>
          <w:sz w:val="22"/>
          <w:szCs w:val="22"/>
          <w:lang w:val="en-US"/>
        </w:rPr>
        <w:t xml:space="preserve">, </w:t>
      </w:r>
      <w:r w:rsidRPr="00AD0842">
        <w:rPr>
          <w:rStyle w:val="apple-style-span"/>
          <w:sz w:val="22"/>
          <w:szCs w:val="22"/>
          <w:lang w:val="en-US"/>
        </w:rPr>
        <w:t>544-554.</w:t>
      </w:r>
      <w:r>
        <w:rPr>
          <w:rStyle w:val="apple-style-span"/>
          <w:sz w:val="22"/>
          <w:szCs w:val="22"/>
          <w:lang w:val="en-US"/>
        </w:rPr>
        <w:t xml:space="preserve"> </w:t>
      </w:r>
    </w:p>
    <w:p w:rsidR="00C5748C" w:rsidRPr="00AD0842" w:rsidRDefault="00C5748C" w:rsidP="0086302C">
      <w:pPr>
        <w:pStyle w:val="Default"/>
        <w:spacing w:after="100" w:afterAutospacing="1" w:line="360" w:lineRule="auto"/>
        <w:jc w:val="both"/>
        <w:rPr>
          <w:sz w:val="22"/>
          <w:szCs w:val="22"/>
          <w:lang w:val="en-US"/>
        </w:rPr>
      </w:pPr>
      <w:proofErr w:type="spellStart"/>
      <w:r w:rsidRPr="00AD0842">
        <w:rPr>
          <w:sz w:val="22"/>
          <w:szCs w:val="22"/>
          <w:lang w:val="en-US"/>
        </w:rPr>
        <w:t>McEwan</w:t>
      </w:r>
      <w:proofErr w:type="spellEnd"/>
      <w:r w:rsidRPr="00AD0842">
        <w:rPr>
          <w:sz w:val="22"/>
          <w:szCs w:val="22"/>
          <w:lang w:val="en-US"/>
        </w:rPr>
        <w:t xml:space="preserve">, P. </w:t>
      </w:r>
      <w:r>
        <w:rPr>
          <w:sz w:val="22"/>
          <w:szCs w:val="22"/>
          <w:lang w:val="en-US"/>
        </w:rPr>
        <w:t>&amp;</w:t>
      </w:r>
      <w:r w:rsidRPr="00AD0842">
        <w:rPr>
          <w:sz w:val="22"/>
          <w:szCs w:val="22"/>
          <w:lang w:val="en-US"/>
        </w:rPr>
        <w:t xml:space="preserve"> </w:t>
      </w:r>
      <w:proofErr w:type="spellStart"/>
      <w:r w:rsidRPr="00AD0842">
        <w:rPr>
          <w:sz w:val="22"/>
          <w:szCs w:val="22"/>
          <w:lang w:val="en-US"/>
        </w:rPr>
        <w:t>Carnoy</w:t>
      </w:r>
      <w:proofErr w:type="spellEnd"/>
      <w:r w:rsidRPr="00AD0842">
        <w:rPr>
          <w:sz w:val="22"/>
          <w:szCs w:val="22"/>
          <w:lang w:val="en-US"/>
        </w:rPr>
        <w:t xml:space="preserve">, M. (1998), “The Effectiveness and Efficiency of Private Schools in Chile's Voucher System,” </w:t>
      </w:r>
      <w:r w:rsidRPr="00AD0842">
        <w:rPr>
          <w:iCs/>
          <w:sz w:val="22"/>
          <w:szCs w:val="22"/>
          <w:lang w:val="en-US"/>
        </w:rPr>
        <w:t xml:space="preserve">Educational Evaluation and Policy Analysis </w:t>
      </w:r>
      <w:r w:rsidRPr="00AD0842">
        <w:rPr>
          <w:sz w:val="22"/>
          <w:szCs w:val="22"/>
          <w:lang w:val="en-US"/>
        </w:rPr>
        <w:t xml:space="preserve">22(3), 213-39. </w:t>
      </w:r>
    </w:p>
    <w:p w:rsidR="00C5748C" w:rsidRPr="004B218F" w:rsidRDefault="00C5748C" w:rsidP="0086302C">
      <w:pPr>
        <w:pStyle w:val="Default"/>
        <w:spacing w:after="100" w:afterAutospacing="1" w:line="360" w:lineRule="auto"/>
        <w:jc w:val="both"/>
        <w:rPr>
          <w:sz w:val="22"/>
          <w:szCs w:val="22"/>
          <w:lang w:val="en-US"/>
        </w:rPr>
      </w:pPr>
      <w:r w:rsidRPr="004B218F">
        <w:rPr>
          <w:sz w:val="22"/>
          <w:szCs w:val="22"/>
          <w:lang w:val="en-US"/>
        </w:rPr>
        <w:t xml:space="preserve">Mizala, A. </w:t>
      </w:r>
      <w:r>
        <w:rPr>
          <w:sz w:val="22"/>
          <w:szCs w:val="22"/>
          <w:lang w:val="en-US"/>
        </w:rPr>
        <w:t>&amp;</w:t>
      </w:r>
      <w:r w:rsidRPr="004B218F">
        <w:rPr>
          <w:sz w:val="22"/>
          <w:szCs w:val="22"/>
          <w:lang w:val="en-US"/>
        </w:rPr>
        <w:t xml:space="preserve"> Romaguera, P. (1998), “</w:t>
      </w:r>
      <w:proofErr w:type="spellStart"/>
      <w:r w:rsidRPr="004B218F">
        <w:rPr>
          <w:sz w:val="22"/>
          <w:szCs w:val="22"/>
          <w:lang w:val="en-US"/>
        </w:rPr>
        <w:t>Desempeño</w:t>
      </w:r>
      <w:proofErr w:type="spellEnd"/>
      <w:r w:rsidRPr="004B218F">
        <w:rPr>
          <w:sz w:val="22"/>
          <w:szCs w:val="22"/>
          <w:lang w:val="en-US"/>
        </w:rPr>
        <w:t xml:space="preserve"> Escolar y </w:t>
      </w:r>
      <w:proofErr w:type="spellStart"/>
      <w:r w:rsidRPr="004B218F">
        <w:rPr>
          <w:sz w:val="22"/>
          <w:szCs w:val="22"/>
          <w:lang w:val="en-US"/>
        </w:rPr>
        <w:t>Elección</w:t>
      </w:r>
      <w:proofErr w:type="spellEnd"/>
      <w:r w:rsidRPr="004B218F">
        <w:rPr>
          <w:sz w:val="22"/>
          <w:szCs w:val="22"/>
          <w:lang w:val="en-US"/>
        </w:rPr>
        <w:t xml:space="preserve"> de </w:t>
      </w:r>
      <w:proofErr w:type="spellStart"/>
      <w:r w:rsidRPr="004B218F">
        <w:rPr>
          <w:sz w:val="22"/>
          <w:szCs w:val="22"/>
          <w:lang w:val="en-US"/>
        </w:rPr>
        <w:t>Colegios</w:t>
      </w:r>
      <w:proofErr w:type="spellEnd"/>
      <w:r w:rsidRPr="004B218F">
        <w:rPr>
          <w:sz w:val="22"/>
          <w:szCs w:val="22"/>
          <w:lang w:val="en-US"/>
        </w:rPr>
        <w:t xml:space="preserve">: La </w:t>
      </w:r>
      <w:proofErr w:type="spellStart"/>
      <w:r w:rsidRPr="004B218F">
        <w:rPr>
          <w:sz w:val="22"/>
          <w:szCs w:val="22"/>
          <w:lang w:val="en-US"/>
        </w:rPr>
        <w:t>Experiencia</w:t>
      </w:r>
      <w:proofErr w:type="spellEnd"/>
      <w:r w:rsidRPr="004B218F">
        <w:rPr>
          <w:sz w:val="22"/>
          <w:szCs w:val="22"/>
          <w:lang w:val="en-US"/>
        </w:rPr>
        <w:t xml:space="preserve"> </w:t>
      </w:r>
      <w:proofErr w:type="spellStart"/>
      <w:r w:rsidRPr="004B218F">
        <w:rPr>
          <w:sz w:val="22"/>
          <w:szCs w:val="22"/>
          <w:lang w:val="en-US"/>
        </w:rPr>
        <w:t>Chilena</w:t>
      </w:r>
      <w:proofErr w:type="spellEnd"/>
      <w:r w:rsidRPr="004B218F">
        <w:rPr>
          <w:sz w:val="22"/>
          <w:szCs w:val="22"/>
          <w:lang w:val="en-US"/>
        </w:rPr>
        <w:t xml:space="preserve">”[“School Performance and School Choice: The Chilean Experience”], </w:t>
      </w:r>
      <w:proofErr w:type="spellStart"/>
      <w:r w:rsidRPr="004B218F">
        <w:rPr>
          <w:iCs/>
          <w:sz w:val="22"/>
          <w:szCs w:val="22"/>
          <w:lang w:val="en-US"/>
        </w:rPr>
        <w:t>Serie</w:t>
      </w:r>
      <w:proofErr w:type="spellEnd"/>
      <w:r w:rsidRPr="004B218F">
        <w:rPr>
          <w:iCs/>
          <w:sz w:val="22"/>
          <w:szCs w:val="22"/>
          <w:lang w:val="en-US"/>
        </w:rPr>
        <w:t xml:space="preserve"> Economía </w:t>
      </w:r>
      <w:r w:rsidRPr="004B218F">
        <w:rPr>
          <w:sz w:val="22"/>
          <w:szCs w:val="22"/>
          <w:lang w:val="en-US"/>
        </w:rPr>
        <w:t xml:space="preserve">N°36, Center for Applied Economics, Industrial Engineering Department, Universidad de Chile. </w:t>
      </w:r>
    </w:p>
    <w:p w:rsidR="00C5748C" w:rsidRPr="00AD0842" w:rsidRDefault="00C5748C" w:rsidP="0086302C">
      <w:pPr>
        <w:pStyle w:val="Default"/>
        <w:spacing w:after="100" w:afterAutospacing="1" w:line="360" w:lineRule="auto"/>
        <w:jc w:val="both"/>
        <w:rPr>
          <w:rStyle w:val="Strong"/>
          <w:b w:val="0"/>
          <w:sz w:val="22"/>
          <w:szCs w:val="22"/>
          <w:lang w:val="en-US"/>
        </w:rPr>
      </w:pPr>
      <w:r w:rsidRPr="00AD0842">
        <w:rPr>
          <w:bCs/>
          <w:sz w:val="22"/>
          <w:szCs w:val="22"/>
          <w:lang w:val="en-US"/>
        </w:rPr>
        <w:t>Nakamura, A. (2010), “</w:t>
      </w:r>
      <w:r w:rsidRPr="00AD0842">
        <w:rPr>
          <w:rStyle w:val="Strong"/>
          <w:b w:val="0"/>
          <w:bCs/>
          <w:sz w:val="22"/>
          <w:szCs w:val="22"/>
          <w:lang w:val="en-US"/>
        </w:rPr>
        <w:t>Estimating switching costs involved in changing mobile phone carriers in Japan: Evaluation of lock-in factors related to Japan's SIM card locks</w:t>
      </w:r>
      <w:r>
        <w:rPr>
          <w:rStyle w:val="Strong"/>
          <w:b w:val="0"/>
          <w:bCs/>
          <w:sz w:val="22"/>
          <w:szCs w:val="22"/>
          <w:lang w:val="en-US"/>
        </w:rPr>
        <w:t>,</w:t>
      </w:r>
      <w:r w:rsidRPr="00AD0842">
        <w:rPr>
          <w:rStyle w:val="Strong"/>
          <w:b w:val="0"/>
          <w:bCs/>
          <w:sz w:val="22"/>
          <w:szCs w:val="22"/>
          <w:lang w:val="en-US"/>
        </w:rPr>
        <w:t>” Journal Telecommunications Policy, Volume 34.</w:t>
      </w:r>
    </w:p>
    <w:p w:rsidR="00C5748C" w:rsidRPr="00AD0842" w:rsidRDefault="00C5748C" w:rsidP="0086302C">
      <w:pPr>
        <w:pStyle w:val="Default"/>
        <w:spacing w:after="100" w:afterAutospacing="1" w:line="360" w:lineRule="auto"/>
        <w:jc w:val="both"/>
        <w:rPr>
          <w:sz w:val="22"/>
          <w:szCs w:val="22"/>
        </w:rPr>
      </w:pPr>
      <w:r w:rsidRPr="00AD0842">
        <w:rPr>
          <w:sz w:val="22"/>
          <w:szCs w:val="22"/>
        </w:rPr>
        <w:lastRenderedPageBreak/>
        <w:t xml:space="preserve">Paredes, R. </w:t>
      </w:r>
      <w:r>
        <w:rPr>
          <w:sz w:val="22"/>
          <w:szCs w:val="22"/>
        </w:rPr>
        <w:t>&amp;</w:t>
      </w:r>
      <w:r w:rsidRPr="00AD0842">
        <w:rPr>
          <w:sz w:val="22"/>
          <w:szCs w:val="22"/>
        </w:rPr>
        <w:t xml:space="preserve"> Pinto</w:t>
      </w:r>
      <w:r>
        <w:rPr>
          <w:sz w:val="22"/>
          <w:szCs w:val="22"/>
        </w:rPr>
        <w:t xml:space="preserve">, J. </w:t>
      </w:r>
      <w:r w:rsidRPr="00AD0842">
        <w:rPr>
          <w:sz w:val="22"/>
          <w:szCs w:val="22"/>
        </w:rPr>
        <w:t>(2009)</w:t>
      </w:r>
      <w:r>
        <w:rPr>
          <w:sz w:val="22"/>
          <w:szCs w:val="22"/>
        </w:rPr>
        <w:t>, “</w:t>
      </w:r>
      <w:r w:rsidRPr="00AD0842">
        <w:rPr>
          <w:sz w:val="22"/>
          <w:szCs w:val="22"/>
        </w:rPr>
        <w:t>¿El fin de la educación pública en Chile?”</w:t>
      </w:r>
      <w:r>
        <w:rPr>
          <w:sz w:val="22"/>
          <w:szCs w:val="22"/>
        </w:rPr>
        <w:t>[“</w:t>
      </w:r>
      <w:proofErr w:type="spellStart"/>
      <w:r>
        <w:rPr>
          <w:sz w:val="22"/>
          <w:szCs w:val="22"/>
        </w:rPr>
        <w:t>The</w:t>
      </w:r>
      <w:proofErr w:type="spellEnd"/>
      <w:r>
        <w:rPr>
          <w:sz w:val="22"/>
          <w:szCs w:val="22"/>
        </w:rPr>
        <w:t xml:space="preserve"> </w:t>
      </w:r>
      <w:proofErr w:type="spellStart"/>
      <w:r>
        <w:rPr>
          <w:sz w:val="22"/>
          <w:szCs w:val="22"/>
        </w:rPr>
        <w:t>End</w:t>
      </w:r>
      <w:proofErr w:type="spellEnd"/>
      <w:r>
        <w:rPr>
          <w:sz w:val="22"/>
          <w:szCs w:val="22"/>
        </w:rPr>
        <w:t xml:space="preserve"> of Public </w:t>
      </w:r>
      <w:proofErr w:type="spellStart"/>
      <w:r>
        <w:rPr>
          <w:sz w:val="22"/>
          <w:szCs w:val="22"/>
        </w:rPr>
        <w:t>Education</w:t>
      </w:r>
      <w:proofErr w:type="spellEnd"/>
      <w:r>
        <w:rPr>
          <w:sz w:val="22"/>
          <w:szCs w:val="22"/>
        </w:rPr>
        <w:t xml:space="preserve"> in Chile?”], </w:t>
      </w:r>
      <w:r w:rsidRPr="00AD0842">
        <w:rPr>
          <w:sz w:val="22"/>
          <w:szCs w:val="22"/>
        </w:rPr>
        <w:t xml:space="preserve"> </w:t>
      </w:r>
      <w:r w:rsidRPr="00AD0842">
        <w:rPr>
          <w:iCs/>
          <w:sz w:val="22"/>
          <w:szCs w:val="22"/>
        </w:rPr>
        <w:t>Estudios de Economía</w:t>
      </w:r>
      <w:r w:rsidRPr="00AD0842">
        <w:rPr>
          <w:sz w:val="22"/>
          <w:szCs w:val="22"/>
        </w:rPr>
        <w:t>, Vol. 36, N1, Jun</w:t>
      </w:r>
      <w:r>
        <w:rPr>
          <w:sz w:val="22"/>
          <w:szCs w:val="22"/>
        </w:rPr>
        <w:t>e</w:t>
      </w:r>
      <w:r w:rsidRPr="00AD0842">
        <w:rPr>
          <w:sz w:val="22"/>
          <w:szCs w:val="22"/>
        </w:rPr>
        <w:t xml:space="preserve">. </w:t>
      </w:r>
    </w:p>
    <w:p w:rsidR="00C5748C" w:rsidRPr="00AD0842" w:rsidRDefault="00C5748C" w:rsidP="0086302C">
      <w:pPr>
        <w:pStyle w:val="Default"/>
        <w:spacing w:after="100" w:afterAutospacing="1" w:line="360" w:lineRule="auto"/>
        <w:jc w:val="both"/>
        <w:rPr>
          <w:sz w:val="22"/>
          <w:szCs w:val="22"/>
          <w:lang w:val="en-US"/>
        </w:rPr>
      </w:pPr>
      <w:r w:rsidRPr="00FD17A4">
        <w:rPr>
          <w:sz w:val="22"/>
          <w:szCs w:val="22"/>
          <w:lang w:val="en-US"/>
        </w:rPr>
        <w:t xml:space="preserve">Paredes, R. </w:t>
      </w:r>
      <w:r>
        <w:rPr>
          <w:sz w:val="22"/>
          <w:szCs w:val="22"/>
          <w:lang w:val="en-US"/>
        </w:rPr>
        <w:t>&amp;</w:t>
      </w:r>
      <w:r w:rsidRPr="00FD17A4">
        <w:rPr>
          <w:sz w:val="22"/>
          <w:szCs w:val="22"/>
          <w:lang w:val="en-US"/>
        </w:rPr>
        <w:t xml:space="preserve"> Ugarte, G. (201</w:t>
      </w:r>
      <w:r>
        <w:rPr>
          <w:sz w:val="22"/>
          <w:szCs w:val="22"/>
          <w:lang w:val="en-US"/>
        </w:rPr>
        <w:t>1</w:t>
      </w:r>
      <w:r w:rsidRPr="00FD17A4">
        <w:rPr>
          <w:sz w:val="22"/>
          <w:szCs w:val="22"/>
          <w:lang w:val="en-US"/>
        </w:rPr>
        <w:t>), “Shou</w:t>
      </w:r>
      <w:r>
        <w:rPr>
          <w:sz w:val="22"/>
          <w:szCs w:val="22"/>
          <w:lang w:val="en-US"/>
        </w:rPr>
        <w:t>ld Students Be Allowed to Miss?,</w:t>
      </w:r>
      <w:r w:rsidRPr="00FD17A4">
        <w:rPr>
          <w:sz w:val="22"/>
          <w:szCs w:val="22"/>
          <w:lang w:val="en-US"/>
        </w:rPr>
        <w:t xml:space="preserve"> </w:t>
      </w:r>
      <w:r>
        <w:rPr>
          <w:sz w:val="22"/>
          <w:szCs w:val="22"/>
          <w:lang w:val="en-US"/>
        </w:rPr>
        <w:t>The Journal of Educational Research, 104: 194-201, 2011</w:t>
      </w:r>
      <w:r w:rsidRPr="001626B3">
        <w:rPr>
          <w:rStyle w:val="apple-style-span"/>
          <w:sz w:val="22"/>
          <w:szCs w:val="22"/>
          <w:lang w:val="en-US"/>
        </w:rPr>
        <w:t>.</w:t>
      </w:r>
    </w:p>
    <w:p w:rsidR="00C5748C" w:rsidRPr="00AD0842" w:rsidRDefault="00C5748C" w:rsidP="0086302C">
      <w:pPr>
        <w:pStyle w:val="Default"/>
        <w:spacing w:after="100" w:afterAutospacing="1" w:line="360" w:lineRule="auto"/>
        <w:jc w:val="both"/>
        <w:rPr>
          <w:sz w:val="22"/>
          <w:szCs w:val="22"/>
          <w:lang w:val="en-US"/>
        </w:rPr>
      </w:pPr>
      <w:r w:rsidRPr="00AD0842">
        <w:rPr>
          <w:sz w:val="22"/>
          <w:szCs w:val="22"/>
          <w:lang w:val="en-US"/>
        </w:rPr>
        <w:t>Porter, M. (1998), “</w:t>
      </w:r>
      <w:r w:rsidRPr="00AD0842">
        <w:rPr>
          <w:rStyle w:val="apple-style-span"/>
          <w:bCs/>
          <w:sz w:val="22"/>
          <w:szCs w:val="22"/>
          <w:lang w:val="en-US"/>
        </w:rPr>
        <w:t xml:space="preserve">Competitive </w:t>
      </w:r>
      <w:r>
        <w:rPr>
          <w:rStyle w:val="apple-style-span"/>
          <w:bCs/>
          <w:sz w:val="22"/>
          <w:szCs w:val="22"/>
          <w:lang w:val="en-US"/>
        </w:rPr>
        <w:t>A</w:t>
      </w:r>
      <w:r w:rsidRPr="00AD0842">
        <w:rPr>
          <w:rStyle w:val="apple-style-span"/>
          <w:bCs/>
          <w:sz w:val="22"/>
          <w:szCs w:val="22"/>
          <w:lang w:val="en-US"/>
        </w:rPr>
        <w:t>dvantage</w:t>
      </w:r>
      <w:r>
        <w:rPr>
          <w:rStyle w:val="apple-style-span"/>
          <w:bCs/>
          <w:sz w:val="22"/>
          <w:szCs w:val="22"/>
          <w:lang w:val="en-US"/>
        </w:rPr>
        <w:t>,</w:t>
      </w:r>
      <w:r w:rsidRPr="00AD0842">
        <w:rPr>
          <w:rStyle w:val="apple-style-span"/>
          <w:bCs/>
          <w:sz w:val="22"/>
          <w:szCs w:val="22"/>
          <w:lang w:val="en-US"/>
        </w:rPr>
        <w:t>” (Macmillan Publishing Co.,</w:t>
      </w:r>
      <w:r>
        <w:rPr>
          <w:rStyle w:val="apple-style-span"/>
          <w:bCs/>
          <w:sz w:val="22"/>
          <w:szCs w:val="22"/>
          <w:lang w:val="en-US"/>
        </w:rPr>
        <w:t xml:space="preserve"> Inc. New York).</w:t>
      </w:r>
    </w:p>
    <w:p w:rsidR="00C5748C" w:rsidRPr="00AD0842" w:rsidRDefault="00C5748C" w:rsidP="0086302C">
      <w:pPr>
        <w:pStyle w:val="Default"/>
        <w:spacing w:after="100" w:afterAutospacing="1" w:line="360" w:lineRule="auto"/>
        <w:jc w:val="both"/>
        <w:rPr>
          <w:sz w:val="22"/>
          <w:szCs w:val="22"/>
          <w:lang w:val="en-US"/>
        </w:rPr>
      </w:pPr>
      <w:r w:rsidRPr="00AD0842">
        <w:rPr>
          <w:sz w:val="22"/>
          <w:szCs w:val="22"/>
          <w:lang w:val="en-US"/>
        </w:rPr>
        <w:t xml:space="preserve">Sander, W. (1999), “Private Schools and Public School Achievement,” </w:t>
      </w:r>
      <w:r w:rsidRPr="00AD0842">
        <w:rPr>
          <w:iCs/>
          <w:sz w:val="22"/>
          <w:szCs w:val="22"/>
          <w:lang w:val="en-US"/>
        </w:rPr>
        <w:t xml:space="preserve">The Journal of Human Resources </w:t>
      </w:r>
      <w:r w:rsidRPr="00AD0842">
        <w:rPr>
          <w:sz w:val="22"/>
          <w:szCs w:val="22"/>
          <w:lang w:val="en-US"/>
        </w:rPr>
        <w:t xml:space="preserve">34(4), 697-709. </w:t>
      </w:r>
    </w:p>
    <w:p w:rsidR="00C5748C" w:rsidRDefault="00C5748C" w:rsidP="0086302C">
      <w:pPr>
        <w:pStyle w:val="Default"/>
        <w:spacing w:after="100" w:afterAutospacing="1" w:line="360" w:lineRule="auto"/>
        <w:jc w:val="both"/>
        <w:rPr>
          <w:sz w:val="22"/>
          <w:szCs w:val="22"/>
          <w:lang w:val="en-US"/>
        </w:rPr>
      </w:pPr>
      <w:r w:rsidRPr="00AD0842">
        <w:rPr>
          <w:sz w:val="22"/>
          <w:szCs w:val="22"/>
          <w:lang w:val="en-US"/>
        </w:rPr>
        <w:t>Sharpe, S. (1997), “The Effects of Consumer Switching Costs on Prices: A Theory and Its Application to the Bank Deposit Market</w:t>
      </w:r>
      <w:r>
        <w:rPr>
          <w:sz w:val="22"/>
          <w:szCs w:val="22"/>
          <w:lang w:val="en-US"/>
        </w:rPr>
        <w:t>,</w:t>
      </w:r>
      <w:r w:rsidRPr="00AD0842">
        <w:rPr>
          <w:sz w:val="22"/>
          <w:szCs w:val="22"/>
          <w:lang w:val="en-US"/>
        </w:rPr>
        <w:t>” Review of Industrial Organization 12</w:t>
      </w:r>
      <w:r>
        <w:rPr>
          <w:sz w:val="22"/>
          <w:szCs w:val="22"/>
          <w:lang w:val="en-US"/>
        </w:rPr>
        <w:t>, 7</w:t>
      </w:r>
      <w:r w:rsidRPr="00AD0842">
        <w:rPr>
          <w:sz w:val="22"/>
          <w:szCs w:val="22"/>
          <w:lang w:val="en-US"/>
        </w:rPr>
        <w:t>9-94.</w:t>
      </w:r>
    </w:p>
    <w:p w:rsidR="00C5748C" w:rsidRDefault="00C5748C" w:rsidP="0086302C">
      <w:pPr>
        <w:pStyle w:val="Default"/>
        <w:spacing w:after="100" w:afterAutospacing="1" w:line="360" w:lineRule="auto"/>
        <w:jc w:val="both"/>
        <w:rPr>
          <w:sz w:val="22"/>
          <w:szCs w:val="22"/>
          <w:lang w:val="en-US"/>
        </w:rPr>
      </w:pPr>
      <w:r>
        <w:rPr>
          <w:sz w:val="22"/>
          <w:szCs w:val="22"/>
          <w:lang w:val="en-US"/>
        </w:rPr>
        <w:t xml:space="preserve">Shum, M. (2004), “Does Advertising Overcome Brand Loyalty? Evidence from the Breakfast Cereals Market,” Journal of Economics &amp; Management Strategy 13, 241:272. </w:t>
      </w:r>
    </w:p>
    <w:p w:rsidR="00C5748C" w:rsidRDefault="00C5748C" w:rsidP="0086302C">
      <w:pPr>
        <w:pStyle w:val="Default"/>
        <w:spacing w:after="100" w:afterAutospacing="1" w:line="360" w:lineRule="auto"/>
        <w:jc w:val="both"/>
        <w:rPr>
          <w:sz w:val="22"/>
          <w:szCs w:val="22"/>
          <w:lang w:val="en-US"/>
        </w:rPr>
      </w:pPr>
      <w:r>
        <w:rPr>
          <w:sz w:val="22"/>
          <w:szCs w:val="22"/>
          <w:lang w:val="en-US"/>
        </w:rPr>
        <w:t>Shy, O., 2002, "A Quick-and-Easy Method for Estimating Switching Costs,” International Journal of Industrial Organization 20, 71-87.</w:t>
      </w:r>
    </w:p>
    <w:p w:rsidR="00C5748C" w:rsidRDefault="00C5748C" w:rsidP="0086302C">
      <w:pPr>
        <w:pStyle w:val="Default"/>
        <w:spacing w:after="100" w:afterAutospacing="1" w:line="360" w:lineRule="auto"/>
        <w:jc w:val="both"/>
        <w:rPr>
          <w:sz w:val="22"/>
          <w:szCs w:val="22"/>
          <w:lang w:val="en-US"/>
        </w:rPr>
      </w:pPr>
      <w:r w:rsidRPr="00364940">
        <w:rPr>
          <w:sz w:val="22"/>
          <w:szCs w:val="22"/>
          <w:lang w:val="en-US"/>
        </w:rPr>
        <w:t>Wilson</w:t>
      </w:r>
      <w:r>
        <w:rPr>
          <w:sz w:val="22"/>
          <w:szCs w:val="22"/>
          <w:lang w:val="en-US"/>
        </w:rPr>
        <w:t xml:space="preserve">, </w:t>
      </w:r>
      <w:r w:rsidRPr="00364940">
        <w:rPr>
          <w:sz w:val="22"/>
          <w:szCs w:val="22"/>
          <w:lang w:val="en-US"/>
        </w:rPr>
        <w:t>C</w:t>
      </w:r>
      <w:r>
        <w:rPr>
          <w:sz w:val="22"/>
          <w:szCs w:val="22"/>
          <w:lang w:val="en-US"/>
        </w:rPr>
        <w:t>.</w:t>
      </w:r>
      <w:r w:rsidRPr="00364940">
        <w:rPr>
          <w:sz w:val="22"/>
          <w:szCs w:val="22"/>
          <w:lang w:val="en-US"/>
        </w:rPr>
        <w:t xml:space="preserve"> &amp; </w:t>
      </w:r>
      <w:proofErr w:type="spellStart"/>
      <w:r w:rsidRPr="00364940">
        <w:rPr>
          <w:sz w:val="22"/>
          <w:szCs w:val="22"/>
          <w:lang w:val="en-US"/>
        </w:rPr>
        <w:t>Waddams</w:t>
      </w:r>
      <w:proofErr w:type="spellEnd"/>
      <w:r>
        <w:rPr>
          <w:sz w:val="22"/>
          <w:szCs w:val="22"/>
          <w:lang w:val="en-US"/>
        </w:rPr>
        <w:t xml:space="preserve">, </w:t>
      </w:r>
      <w:r w:rsidRPr="00364940">
        <w:rPr>
          <w:sz w:val="22"/>
          <w:szCs w:val="22"/>
          <w:lang w:val="en-US"/>
        </w:rPr>
        <w:t>P. (2007), “Do Consumers Switch to the Best Supplier?</w:t>
      </w:r>
      <w:proofErr w:type="gramStart"/>
      <w:r w:rsidRPr="00364940">
        <w:rPr>
          <w:sz w:val="22"/>
          <w:szCs w:val="22"/>
          <w:lang w:val="en-US"/>
        </w:rPr>
        <w:t>”,</w:t>
      </w:r>
      <w:proofErr w:type="gramEnd"/>
      <w:r w:rsidRPr="00364940">
        <w:rPr>
          <w:sz w:val="22"/>
          <w:szCs w:val="22"/>
          <w:lang w:val="en-US"/>
        </w:rPr>
        <w:t xml:space="preserve"> CCP WP 07-6, University of East Anglia, Norwich.</w:t>
      </w:r>
    </w:p>
    <w:p w:rsidR="00C923E6" w:rsidRDefault="00C923E6">
      <w:pPr>
        <w:spacing w:after="0" w:line="240" w:lineRule="auto"/>
        <w:rPr>
          <w:rFonts w:ascii="Times New Roman" w:hAnsi="Times New Roman"/>
          <w:color w:val="000000"/>
          <w:lang w:eastAsia="es-CL"/>
        </w:rPr>
      </w:pPr>
      <w:r>
        <w:br w:type="page"/>
      </w:r>
    </w:p>
    <w:p w:rsidR="00C923E6" w:rsidRPr="00517938" w:rsidRDefault="00C923E6" w:rsidP="00C923E6">
      <w:pPr>
        <w:spacing w:after="0" w:line="240" w:lineRule="auto"/>
        <w:rPr>
          <w:rFonts w:ascii="Times New Roman" w:hAnsi="Times New Roman"/>
        </w:rPr>
      </w:pPr>
      <w:proofErr w:type="gramStart"/>
      <w:r w:rsidRPr="00517938">
        <w:rPr>
          <w:rFonts w:ascii="Times New Roman" w:hAnsi="Times New Roman"/>
        </w:rPr>
        <w:lastRenderedPageBreak/>
        <w:t>Table 1.</w:t>
      </w:r>
      <w:proofErr w:type="gramEnd"/>
      <w:r w:rsidRPr="00517938">
        <w:rPr>
          <w:rFonts w:ascii="Times New Roman" w:hAnsi="Times New Roman"/>
        </w:rPr>
        <w:t xml:space="preserve"> </w:t>
      </w:r>
      <w:proofErr w:type="gramStart"/>
      <w:r w:rsidRPr="00517938">
        <w:rPr>
          <w:rFonts w:ascii="Times New Roman" w:hAnsi="Times New Roman"/>
        </w:rPr>
        <w:t xml:space="preserve">Number of schools by type in </w:t>
      </w:r>
      <w:r>
        <w:rPr>
          <w:rFonts w:ascii="Times New Roman" w:hAnsi="Times New Roman"/>
        </w:rPr>
        <w:t>Chile</w:t>
      </w:r>
      <w:r w:rsidRPr="00517938">
        <w:rPr>
          <w:rFonts w:ascii="Times New Roman" w:hAnsi="Times New Roman"/>
        </w:rPr>
        <w:t>.</w:t>
      </w:r>
      <w:proofErr w:type="gramEnd"/>
    </w:p>
    <w:tbl>
      <w:tblPr>
        <w:tblW w:w="6580" w:type="dxa"/>
        <w:tblInd w:w="-68" w:type="dxa"/>
        <w:tblCellMar>
          <w:left w:w="70" w:type="dxa"/>
          <w:right w:w="70" w:type="dxa"/>
        </w:tblCellMar>
        <w:tblLook w:val="00A0"/>
      </w:tblPr>
      <w:tblGrid>
        <w:gridCol w:w="1200"/>
        <w:gridCol w:w="1240"/>
        <w:gridCol w:w="1096"/>
        <w:gridCol w:w="1644"/>
        <w:gridCol w:w="1400"/>
      </w:tblGrid>
      <w:tr w:rsidR="00C923E6" w:rsidRPr="00F6385F" w:rsidTr="00CA3D7A">
        <w:trPr>
          <w:trHeight w:val="300"/>
        </w:trPr>
        <w:tc>
          <w:tcPr>
            <w:tcW w:w="1200" w:type="dxa"/>
            <w:vMerge w:val="restart"/>
            <w:tcBorders>
              <w:top w:val="single" w:sz="4" w:space="0" w:color="auto"/>
              <w:left w:val="single" w:sz="4" w:space="0" w:color="auto"/>
              <w:bottom w:val="single" w:sz="4" w:space="0" w:color="auto"/>
              <w:right w:val="single" w:sz="4" w:space="0" w:color="auto"/>
            </w:tcBorders>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Yr.</w:t>
            </w:r>
          </w:p>
        </w:tc>
        <w:tc>
          <w:tcPr>
            <w:tcW w:w="5380" w:type="dxa"/>
            <w:gridSpan w:val="4"/>
            <w:tcBorders>
              <w:top w:val="single" w:sz="4" w:space="0" w:color="auto"/>
              <w:left w:val="nil"/>
              <w:bottom w:val="single" w:sz="4" w:space="0" w:color="auto"/>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Type of Administration</w:t>
            </w:r>
          </w:p>
        </w:tc>
      </w:tr>
      <w:tr w:rsidR="00C923E6" w:rsidRPr="00F6385F" w:rsidTr="00CA3D7A">
        <w:trPr>
          <w:trHeight w:val="510"/>
        </w:trPr>
        <w:tc>
          <w:tcPr>
            <w:tcW w:w="1200" w:type="dxa"/>
            <w:vMerge/>
            <w:tcBorders>
              <w:top w:val="single" w:sz="4" w:space="0" w:color="auto"/>
              <w:left w:val="single" w:sz="4" w:space="0" w:color="auto"/>
              <w:bottom w:val="single" w:sz="4" w:space="0" w:color="auto"/>
              <w:right w:val="single" w:sz="4" w:space="0" w:color="auto"/>
            </w:tcBorders>
            <w:vAlign w:val="center"/>
          </w:tcPr>
          <w:p w:rsidR="00C923E6" w:rsidRDefault="00C923E6" w:rsidP="00CA3D7A">
            <w:pPr>
              <w:spacing w:after="100" w:afterAutospacing="1" w:line="240" w:lineRule="auto"/>
              <w:jc w:val="center"/>
              <w:rPr>
                <w:rFonts w:ascii="Times New Roman" w:eastAsiaTheme="majorEastAsia" w:hAnsi="Times New Roman" w:cstheme="majorBidi"/>
                <w:b/>
                <w:bCs/>
                <w:color w:val="365F91" w:themeColor="accent1" w:themeShade="BF"/>
                <w:sz w:val="20"/>
                <w:szCs w:val="20"/>
                <w:lang w:eastAsia="es-ES"/>
              </w:rPr>
            </w:pPr>
          </w:p>
        </w:tc>
        <w:tc>
          <w:tcPr>
            <w:tcW w:w="1240" w:type="dxa"/>
            <w:tcBorders>
              <w:top w:val="nil"/>
              <w:left w:val="nil"/>
              <w:bottom w:val="single" w:sz="4" w:space="0" w:color="auto"/>
              <w:right w:val="single" w:sz="4" w:space="0" w:color="auto"/>
            </w:tcBorders>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Total</w:t>
            </w:r>
          </w:p>
        </w:tc>
        <w:tc>
          <w:tcPr>
            <w:tcW w:w="1096" w:type="dxa"/>
            <w:tcBorders>
              <w:top w:val="nil"/>
              <w:left w:val="nil"/>
              <w:bottom w:val="single" w:sz="4" w:space="0" w:color="auto"/>
              <w:right w:val="single" w:sz="4" w:space="0" w:color="auto"/>
            </w:tcBorders>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Public</w:t>
            </w:r>
          </w:p>
        </w:tc>
        <w:tc>
          <w:tcPr>
            <w:tcW w:w="1644" w:type="dxa"/>
            <w:tcBorders>
              <w:top w:val="nil"/>
              <w:left w:val="nil"/>
              <w:bottom w:val="single" w:sz="4" w:space="0" w:color="auto"/>
              <w:right w:val="single" w:sz="4" w:space="0" w:color="auto"/>
            </w:tcBorders>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Private Subsidized</w:t>
            </w:r>
          </w:p>
        </w:tc>
        <w:tc>
          <w:tcPr>
            <w:tcW w:w="1400" w:type="dxa"/>
            <w:tcBorders>
              <w:top w:val="nil"/>
              <w:left w:val="nil"/>
              <w:bottom w:val="single" w:sz="4" w:space="0" w:color="auto"/>
              <w:right w:val="single" w:sz="4" w:space="0" w:color="auto"/>
            </w:tcBorders>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Private Pay</w:t>
            </w:r>
          </w:p>
        </w:tc>
      </w:tr>
      <w:tr w:rsidR="00C923E6" w:rsidRPr="00F6385F" w:rsidTr="00CA3D7A">
        <w:trPr>
          <w:trHeight w:val="300"/>
        </w:trPr>
        <w:tc>
          <w:tcPr>
            <w:tcW w:w="1200" w:type="dxa"/>
            <w:tcBorders>
              <w:top w:val="nil"/>
              <w:left w:val="single" w:sz="4" w:space="0" w:color="auto"/>
              <w:bottom w:val="nil"/>
              <w:right w:val="single" w:sz="4" w:space="0" w:color="auto"/>
            </w:tcBorders>
            <w:noWrap/>
            <w:vAlign w:val="center"/>
          </w:tcPr>
          <w:p w:rsidR="00C923E6" w:rsidRPr="00571524" w:rsidRDefault="00C923E6" w:rsidP="00CA3D7A">
            <w:pPr>
              <w:spacing w:after="100" w:afterAutospacing="1" w:line="240" w:lineRule="auto"/>
              <w:jc w:val="center"/>
              <w:rPr>
                <w:rFonts w:ascii="Times New Roman" w:hAnsi="Times New Roman"/>
                <w:sz w:val="20"/>
                <w:szCs w:val="20"/>
                <w:lang w:eastAsia="es-ES"/>
              </w:rPr>
            </w:pPr>
            <w:r w:rsidRPr="00571524" w:rsidDel="00247260">
              <w:rPr>
                <w:rFonts w:ascii="Times New Roman" w:hAnsi="Times New Roman"/>
                <w:sz w:val="20"/>
                <w:szCs w:val="20"/>
                <w:lang w:eastAsia="es-ES"/>
              </w:rPr>
              <w:t>199</w:t>
            </w:r>
            <w:r w:rsidRPr="00571524">
              <w:rPr>
                <w:rFonts w:ascii="Times New Roman" w:hAnsi="Times New Roman"/>
                <w:sz w:val="20"/>
                <w:szCs w:val="20"/>
                <w:lang w:eastAsia="es-ES"/>
              </w:rPr>
              <w:t>6</w:t>
            </w:r>
          </w:p>
        </w:tc>
        <w:tc>
          <w:tcPr>
            <w:tcW w:w="1240" w:type="dxa"/>
            <w:tcBorders>
              <w:top w:val="nil"/>
              <w:left w:val="nil"/>
              <w:bottom w:val="nil"/>
              <w:right w:val="single" w:sz="4" w:space="0" w:color="auto"/>
            </w:tcBorders>
            <w:noWrap/>
            <w:vAlign w:val="center"/>
          </w:tcPr>
          <w:p w:rsidR="00C923E6" w:rsidRPr="00571524" w:rsidRDefault="00C923E6" w:rsidP="00CA3D7A">
            <w:pPr>
              <w:spacing w:after="100" w:afterAutospacing="1" w:line="240" w:lineRule="auto"/>
              <w:jc w:val="center"/>
              <w:rPr>
                <w:rFonts w:ascii="Times New Roman" w:hAnsi="Times New Roman"/>
                <w:sz w:val="20"/>
                <w:szCs w:val="20"/>
                <w:lang w:eastAsia="es-ES"/>
              </w:rPr>
            </w:pPr>
            <w:r w:rsidRPr="00571524" w:rsidDel="00247260">
              <w:rPr>
                <w:rFonts w:ascii="Times New Roman" w:hAnsi="Times New Roman"/>
                <w:sz w:val="20"/>
                <w:szCs w:val="20"/>
                <w:lang w:eastAsia="es-ES"/>
              </w:rPr>
              <w:t>10,296</w:t>
            </w:r>
          </w:p>
        </w:tc>
        <w:tc>
          <w:tcPr>
            <w:tcW w:w="1096"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sidDel="00247260">
              <w:rPr>
                <w:rFonts w:ascii="Times New Roman" w:hAnsi="Times New Roman"/>
                <w:sz w:val="20"/>
                <w:szCs w:val="20"/>
                <w:lang w:eastAsia="es-ES"/>
              </w:rPr>
              <w:t>6,448</w:t>
            </w:r>
          </w:p>
        </w:tc>
        <w:tc>
          <w:tcPr>
            <w:tcW w:w="1644"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sidDel="00247260">
              <w:rPr>
                <w:rFonts w:ascii="Times New Roman" w:hAnsi="Times New Roman"/>
                <w:sz w:val="20"/>
                <w:szCs w:val="20"/>
                <w:lang w:eastAsia="es-ES"/>
              </w:rPr>
              <w:t>2,790</w:t>
            </w:r>
          </w:p>
        </w:tc>
        <w:tc>
          <w:tcPr>
            <w:tcW w:w="140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sidDel="00247260">
              <w:rPr>
                <w:rFonts w:ascii="Times New Roman" w:hAnsi="Times New Roman"/>
                <w:sz w:val="20"/>
                <w:szCs w:val="20"/>
                <w:lang w:eastAsia="es-ES"/>
              </w:rPr>
              <w:t>1,058</w:t>
            </w:r>
          </w:p>
        </w:tc>
      </w:tr>
      <w:tr w:rsidR="00C923E6" w:rsidRPr="00F6385F" w:rsidTr="00CA3D7A">
        <w:trPr>
          <w:trHeight w:val="300"/>
        </w:trPr>
        <w:tc>
          <w:tcPr>
            <w:tcW w:w="1200" w:type="dxa"/>
            <w:tcBorders>
              <w:top w:val="nil"/>
              <w:left w:val="single" w:sz="4" w:space="0" w:color="auto"/>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1997</w:t>
            </w:r>
          </w:p>
        </w:tc>
        <w:tc>
          <w:tcPr>
            <w:tcW w:w="124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10,318</w:t>
            </w:r>
          </w:p>
        </w:tc>
        <w:tc>
          <w:tcPr>
            <w:tcW w:w="1096"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6,411</w:t>
            </w:r>
          </w:p>
        </w:tc>
        <w:tc>
          <w:tcPr>
            <w:tcW w:w="1644"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2,857</w:t>
            </w:r>
          </w:p>
        </w:tc>
        <w:tc>
          <w:tcPr>
            <w:tcW w:w="140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1,050</w:t>
            </w:r>
          </w:p>
        </w:tc>
      </w:tr>
      <w:tr w:rsidR="00C923E6" w:rsidRPr="00F6385F" w:rsidTr="00CA3D7A">
        <w:trPr>
          <w:trHeight w:val="300"/>
        </w:trPr>
        <w:tc>
          <w:tcPr>
            <w:tcW w:w="1200" w:type="dxa"/>
            <w:tcBorders>
              <w:top w:val="nil"/>
              <w:left w:val="single" w:sz="4" w:space="0" w:color="auto"/>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1998</w:t>
            </w:r>
          </w:p>
        </w:tc>
        <w:tc>
          <w:tcPr>
            <w:tcW w:w="124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10,631</w:t>
            </w:r>
          </w:p>
        </w:tc>
        <w:tc>
          <w:tcPr>
            <w:tcW w:w="1096"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6,407</w:t>
            </w:r>
          </w:p>
        </w:tc>
        <w:tc>
          <w:tcPr>
            <w:tcW w:w="1644"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3,065</w:t>
            </w:r>
          </w:p>
        </w:tc>
        <w:tc>
          <w:tcPr>
            <w:tcW w:w="140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1,159</w:t>
            </w:r>
          </w:p>
        </w:tc>
      </w:tr>
      <w:tr w:rsidR="00C923E6" w:rsidRPr="00F6385F" w:rsidTr="00CA3D7A">
        <w:trPr>
          <w:trHeight w:val="300"/>
        </w:trPr>
        <w:tc>
          <w:tcPr>
            <w:tcW w:w="1200" w:type="dxa"/>
            <w:tcBorders>
              <w:top w:val="nil"/>
              <w:left w:val="single" w:sz="4" w:space="0" w:color="auto"/>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1999</w:t>
            </w:r>
          </w:p>
        </w:tc>
        <w:tc>
          <w:tcPr>
            <w:tcW w:w="124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10,712</w:t>
            </w:r>
          </w:p>
        </w:tc>
        <w:tc>
          <w:tcPr>
            <w:tcW w:w="1096"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6,367</w:t>
            </w:r>
          </w:p>
        </w:tc>
        <w:tc>
          <w:tcPr>
            <w:tcW w:w="1644"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3,170</w:t>
            </w:r>
          </w:p>
        </w:tc>
        <w:tc>
          <w:tcPr>
            <w:tcW w:w="140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1,175</w:t>
            </w:r>
          </w:p>
        </w:tc>
      </w:tr>
      <w:tr w:rsidR="00C923E6" w:rsidRPr="00F6385F" w:rsidTr="00CA3D7A">
        <w:trPr>
          <w:trHeight w:val="300"/>
        </w:trPr>
        <w:tc>
          <w:tcPr>
            <w:tcW w:w="1200" w:type="dxa"/>
            <w:tcBorders>
              <w:top w:val="nil"/>
              <w:left w:val="single" w:sz="4" w:space="0" w:color="auto"/>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2000</w:t>
            </w:r>
          </w:p>
        </w:tc>
        <w:tc>
          <w:tcPr>
            <w:tcW w:w="124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10,610</w:t>
            </w:r>
          </w:p>
        </w:tc>
        <w:tc>
          <w:tcPr>
            <w:tcW w:w="1096"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6,325</w:t>
            </w:r>
          </w:p>
        </w:tc>
        <w:tc>
          <w:tcPr>
            <w:tcW w:w="1644"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3,217</w:t>
            </w:r>
          </w:p>
        </w:tc>
        <w:tc>
          <w:tcPr>
            <w:tcW w:w="140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1,068</w:t>
            </w:r>
          </w:p>
        </w:tc>
      </w:tr>
      <w:tr w:rsidR="00C923E6" w:rsidRPr="00F6385F" w:rsidTr="00CA3D7A">
        <w:trPr>
          <w:trHeight w:val="300"/>
        </w:trPr>
        <w:tc>
          <w:tcPr>
            <w:tcW w:w="1200" w:type="dxa"/>
            <w:tcBorders>
              <w:top w:val="nil"/>
              <w:left w:val="single" w:sz="4" w:space="0" w:color="auto"/>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2001</w:t>
            </w:r>
          </w:p>
        </w:tc>
        <w:tc>
          <w:tcPr>
            <w:tcW w:w="124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10,799</w:t>
            </w:r>
          </w:p>
        </w:tc>
        <w:tc>
          <w:tcPr>
            <w:tcW w:w="1096"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6,309</w:t>
            </w:r>
          </w:p>
        </w:tc>
        <w:tc>
          <w:tcPr>
            <w:tcW w:w="1644"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3,459</w:t>
            </w:r>
          </w:p>
        </w:tc>
        <w:tc>
          <w:tcPr>
            <w:tcW w:w="140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1,031</w:t>
            </w:r>
          </w:p>
        </w:tc>
      </w:tr>
      <w:tr w:rsidR="00C923E6" w:rsidRPr="00F6385F" w:rsidTr="00CA3D7A">
        <w:trPr>
          <w:trHeight w:val="300"/>
        </w:trPr>
        <w:tc>
          <w:tcPr>
            <w:tcW w:w="1200" w:type="dxa"/>
            <w:tcBorders>
              <w:top w:val="nil"/>
              <w:left w:val="single" w:sz="4" w:space="0" w:color="auto"/>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2002</w:t>
            </w:r>
          </w:p>
        </w:tc>
        <w:tc>
          <w:tcPr>
            <w:tcW w:w="124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10,879</w:t>
            </w:r>
          </w:p>
        </w:tc>
        <w:tc>
          <w:tcPr>
            <w:tcW w:w="1096"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6,248</w:t>
            </w:r>
          </w:p>
        </w:tc>
        <w:tc>
          <w:tcPr>
            <w:tcW w:w="1644"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3,640</w:t>
            </w:r>
          </w:p>
        </w:tc>
        <w:tc>
          <w:tcPr>
            <w:tcW w:w="140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991</w:t>
            </w:r>
          </w:p>
        </w:tc>
      </w:tr>
      <w:tr w:rsidR="00C923E6" w:rsidRPr="00F6385F" w:rsidTr="00CA3D7A">
        <w:trPr>
          <w:trHeight w:val="300"/>
        </w:trPr>
        <w:tc>
          <w:tcPr>
            <w:tcW w:w="1200" w:type="dxa"/>
            <w:tcBorders>
              <w:top w:val="nil"/>
              <w:left w:val="single" w:sz="4" w:space="0" w:color="auto"/>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2003</w:t>
            </w:r>
          </w:p>
        </w:tc>
        <w:tc>
          <w:tcPr>
            <w:tcW w:w="124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11,223</w:t>
            </w:r>
          </w:p>
        </w:tc>
        <w:tc>
          <w:tcPr>
            <w:tcW w:w="1096"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6,209</w:t>
            </w:r>
          </w:p>
        </w:tc>
        <w:tc>
          <w:tcPr>
            <w:tcW w:w="1644"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4,084</w:t>
            </w:r>
          </w:p>
        </w:tc>
        <w:tc>
          <w:tcPr>
            <w:tcW w:w="140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930</w:t>
            </w:r>
          </w:p>
        </w:tc>
      </w:tr>
      <w:tr w:rsidR="00C923E6" w:rsidRPr="00F6385F" w:rsidTr="00CA3D7A">
        <w:trPr>
          <w:trHeight w:val="300"/>
        </w:trPr>
        <w:tc>
          <w:tcPr>
            <w:tcW w:w="1200" w:type="dxa"/>
            <w:tcBorders>
              <w:top w:val="nil"/>
              <w:left w:val="single" w:sz="4" w:space="0" w:color="auto"/>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2004</w:t>
            </w:r>
          </w:p>
        </w:tc>
        <w:tc>
          <w:tcPr>
            <w:tcW w:w="124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11,296</w:t>
            </w:r>
          </w:p>
        </w:tc>
        <w:tc>
          <w:tcPr>
            <w:tcW w:w="1096"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6,160</w:t>
            </w:r>
          </w:p>
        </w:tc>
        <w:tc>
          <w:tcPr>
            <w:tcW w:w="1644"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4,274</w:t>
            </w:r>
          </w:p>
        </w:tc>
        <w:tc>
          <w:tcPr>
            <w:tcW w:w="140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862</w:t>
            </w:r>
          </w:p>
        </w:tc>
      </w:tr>
      <w:tr w:rsidR="00C923E6" w:rsidRPr="00F6385F" w:rsidTr="00CA3D7A">
        <w:trPr>
          <w:trHeight w:val="300"/>
        </w:trPr>
        <w:tc>
          <w:tcPr>
            <w:tcW w:w="1200" w:type="dxa"/>
            <w:tcBorders>
              <w:top w:val="nil"/>
              <w:left w:val="single" w:sz="4" w:space="0" w:color="auto"/>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2005</w:t>
            </w:r>
          </w:p>
        </w:tc>
        <w:tc>
          <w:tcPr>
            <w:tcW w:w="124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11,561</w:t>
            </w:r>
          </w:p>
        </w:tc>
        <w:tc>
          <w:tcPr>
            <w:tcW w:w="1096"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6,168</w:t>
            </w:r>
          </w:p>
        </w:tc>
        <w:tc>
          <w:tcPr>
            <w:tcW w:w="1644"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4,630</w:t>
            </w:r>
          </w:p>
        </w:tc>
        <w:tc>
          <w:tcPr>
            <w:tcW w:w="140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763</w:t>
            </w:r>
          </w:p>
        </w:tc>
      </w:tr>
      <w:tr w:rsidR="00C923E6" w:rsidRPr="00F6385F" w:rsidTr="00CA3D7A">
        <w:trPr>
          <w:trHeight w:val="300"/>
        </w:trPr>
        <w:tc>
          <w:tcPr>
            <w:tcW w:w="1200" w:type="dxa"/>
            <w:tcBorders>
              <w:top w:val="nil"/>
              <w:left w:val="single" w:sz="4" w:space="0" w:color="auto"/>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2006</w:t>
            </w:r>
          </w:p>
        </w:tc>
        <w:tc>
          <w:tcPr>
            <w:tcW w:w="124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11,671</w:t>
            </w:r>
          </w:p>
        </w:tc>
        <w:tc>
          <w:tcPr>
            <w:tcW w:w="1096"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6,041</w:t>
            </w:r>
          </w:p>
        </w:tc>
        <w:tc>
          <w:tcPr>
            <w:tcW w:w="1644"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4,897</w:t>
            </w:r>
          </w:p>
        </w:tc>
        <w:tc>
          <w:tcPr>
            <w:tcW w:w="140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733</w:t>
            </w:r>
          </w:p>
        </w:tc>
      </w:tr>
      <w:tr w:rsidR="00C923E6" w:rsidRPr="00F6385F" w:rsidTr="00CA3D7A">
        <w:trPr>
          <w:trHeight w:val="300"/>
        </w:trPr>
        <w:tc>
          <w:tcPr>
            <w:tcW w:w="1200" w:type="dxa"/>
            <w:tcBorders>
              <w:top w:val="nil"/>
              <w:left w:val="single" w:sz="4" w:space="0" w:color="auto"/>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2007</w:t>
            </w:r>
          </w:p>
        </w:tc>
        <w:tc>
          <w:tcPr>
            <w:tcW w:w="124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11,763</w:t>
            </w:r>
          </w:p>
        </w:tc>
        <w:tc>
          <w:tcPr>
            <w:tcW w:w="1096"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5,979</w:t>
            </w:r>
          </w:p>
        </w:tc>
        <w:tc>
          <w:tcPr>
            <w:tcW w:w="1644"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5,054</w:t>
            </w:r>
          </w:p>
        </w:tc>
        <w:tc>
          <w:tcPr>
            <w:tcW w:w="1400" w:type="dxa"/>
            <w:tcBorders>
              <w:top w:val="nil"/>
              <w:left w:val="nil"/>
              <w:bottom w:val="nil"/>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730</w:t>
            </w:r>
          </w:p>
        </w:tc>
      </w:tr>
      <w:tr w:rsidR="00C923E6" w:rsidRPr="00F6385F" w:rsidTr="00CA3D7A">
        <w:trPr>
          <w:trHeight w:val="300"/>
        </w:trPr>
        <w:tc>
          <w:tcPr>
            <w:tcW w:w="1200" w:type="dxa"/>
            <w:tcBorders>
              <w:top w:val="nil"/>
              <w:left w:val="single" w:sz="4" w:space="0" w:color="auto"/>
              <w:bottom w:val="single" w:sz="4" w:space="0" w:color="auto"/>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2008</w:t>
            </w:r>
          </w:p>
        </w:tc>
        <w:tc>
          <w:tcPr>
            <w:tcW w:w="1240" w:type="dxa"/>
            <w:tcBorders>
              <w:top w:val="nil"/>
              <w:left w:val="nil"/>
              <w:bottom w:val="single" w:sz="4" w:space="0" w:color="auto"/>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11,905</w:t>
            </w:r>
          </w:p>
        </w:tc>
        <w:tc>
          <w:tcPr>
            <w:tcW w:w="1096" w:type="dxa"/>
            <w:tcBorders>
              <w:top w:val="nil"/>
              <w:left w:val="nil"/>
              <w:bottom w:val="single" w:sz="4" w:space="0" w:color="auto"/>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5,917</w:t>
            </w:r>
          </w:p>
        </w:tc>
        <w:tc>
          <w:tcPr>
            <w:tcW w:w="1644" w:type="dxa"/>
            <w:tcBorders>
              <w:top w:val="nil"/>
              <w:left w:val="nil"/>
              <w:bottom w:val="single" w:sz="4" w:space="0" w:color="auto"/>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5,262</w:t>
            </w:r>
          </w:p>
        </w:tc>
        <w:tc>
          <w:tcPr>
            <w:tcW w:w="1400" w:type="dxa"/>
            <w:tcBorders>
              <w:top w:val="nil"/>
              <w:left w:val="nil"/>
              <w:bottom w:val="single" w:sz="4" w:space="0" w:color="auto"/>
              <w:right w:val="single" w:sz="4" w:space="0" w:color="auto"/>
            </w:tcBorders>
            <w:noWrap/>
            <w:vAlign w:val="center"/>
          </w:tcPr>
          <w:p w:rsidR="00C923E6" w:rsidRDefault="00C923E6" w:rsidP="00CA3D7A">
            <w:pPr>
              <w:spacing w:after="100" w:afterAutospacing="1" w:line="240" w:lineRule="auto"/>
              <w:jc w:val="center"/>
              <w:rPr>
                <w:rFonts w:ascii="Times New Roman" w:hAnsi="Times New Roman"/>
                <w:sz w:val="20"/>
                <w:szCs w:val="20"/>
                <w:lang w:eastAsia="es-ES"/>
              </w:rPr>
            </w:pPr>
            <w:r>
              <w:rPr>
                <w:rFonts w:ascii="Times New Roman" w:hAnsi="Times New Roman"/>
                <w:sz w:val="20"/>
                <w:szCs w:val="20"/>
                <w:lang w:eastAsia="es-ES"/>
              </w:rPr>
              <w:t>726</w:t>
            </w:r>
          </w:p>
        </w:tc>
      </w:tr>
    </w:tbl>
    <w:p w:rsidR="00C923E6" w:rsidRDefault="00C923E6" w:rsidP="00C923E6">
      <w:pPr>
        <w:pStyle w:val="ListParagraph"/>
        <w:spacing w:after="100" w:afterAutospacing="1" w:line="240" w:lineRule="auto"/>
        <w:ind w:left="0"/>
        <w:contextualSpacing w:val="0"/>
        <w:jc w:val="both"/>
        <w:rPr>
          <w:rFonts w:ascii="Times New Roman" w:hAnsi="Times New Roman"/>
        </w:rPr>
      </w:pPr>
      <w:proofErr w:type="spellStart"/>
      <w:r>
        <w:rPr>
          <w:rFonts w:ascii="Times New Roman" w:hAnsi="Times New Roman"/>
          <w:sz w:val="20"/>
          <w:szCs w:val="20"/>
          <w:lang w:val="es-CL"/>
        </w:rPr>
        <w:t>Source</w:t>
      </w:r>
      <w:proofErr w:type="spellEnd"/>
      <w:r w:rsidRPr="00697846">
        <w:rPr>
          <w:rFonts w:ascii="Times New Roman" w:hAnsi="Times New Roman"/>
          <w:sz w:val="20"/>
          <w:szCs w:val="20"/>
          <w:lang w:val="es-CL"/>
        </w:rPr>
        <w:t xml:space="preserve">: </w:t>
      </w:r>
      <w:proofErr w:type="spellStart"/>
      <w:r>
        <w:rPr>
          <w:rFonts w:ascii="Times New Roman" w:hAnsi="Times New Roman"/>
          <w:sz w:val="20"/>
          <w:szCs w:val="20"/>
          <w:lang w:val="es-CL"/>
        </w:rPr>
        <w:t>Educational</w:t>
      </w:r>
      <w:proofErr w:type="spellEnd"/>
      <w:r>
        <w:rPr>
          <w:rFonts w:ascii="Times New Roman" w:hAnsi="Times New Roman"/>
          <w:sz w:val="20"/>
          <w:szCs w:val="20"/>
          <w:lang w:val="es-CL"/>
        </w:rPr>
        <w:t xml:space="preserve"> </w:t>
      </w:r>
      <w:proofErr w:type="spellStart"/>
      <w:r>
        <w:rPr>
          <w:rFonts w:ascii="Times New Roman" w:hAnsi="Times New Roman"/>
          <w:sz w:val="20"/>
          <w:szCs w:val="20"/>
          <w:lang w:val="es-CL"/>
        </w:rPr>
        <w:t>Statistics</w:t>
      </w:r>
      <w:proofErr w:type="spellEnd"/>
      <w:r w:rsidRPr="00697846">
        <w:rPr>
          <w:rFonts w:ascii="Times New Roman" w:hAnsi="Times New Roman"/>
          <w:sz w:val="20"/>
          <w:szCs w:val="20"/>
          <w:lang w:val="es-CL"/>
        </w:rPr>
        <w:t xml:space="preserve"> 2008. MINEDUC</w:t>
      </w:r>
    </w:p>
    <w:p w:rsidR="00C923E6" w:rsidRDefault="00C923E6" w:rsidP="00C923E6"/>
    <w:p w:rsidR="00C923E6" w:rsidRDefault="00C923E6">
      <w:pPr>
        <w:spacing w:after="0" w:line="240" w:lineRule="auto"/>
        <w:rPr>
          <w:rFonts w:ascii="Times New Roman" w:hAnsi="Times New Roman"/>
          <w:iCs/>
          <w:color w:val="000000"/>
          <w:sz w:val="24"/>
          <w:szCs w:val="24"/>
          <w:lang w:eastAsia="es-CL"/>
        </w:rPr>
      </w:pPr>
      <w:r>
        <w:rPr>
          <w:iCs/>
        </w:rPr>
        <w:br w:type="page"/>
      </w:r>
    </w:p>
    <w:p w:rsidR="00C923E6" w:rsidRPr="000D08CB" w:rsidRDefault="00C923E6" w:rsidP="00C923E6">
      <w:pPr>
        <w:spacing w:line="360" w:lineRule="auto"/>
        <w:jc w:val="both"/>
        <w:rPr>
          <w:rFonts w:ascii="Times New Roman" w:hAnsi="Times New Roman"/>
        </w:rPr>
      </w:pPr>
      <w:proofErr w:type="gramStart"/>
      <w:r>
        <w:rPr>
          <w:rFonts w:ascii="Times New Roman" w:hAnsi="Times New Roman"/>
        </w:rPr>
        <w:lastRenderedPageBreak/>
        <w:t>Table 2.</w:t>
      </w:r>
      <w:proofErr w:type="gramEnd"/>
      <w:r>
        <w:rPr>
          <w:rFonts w:ascii="Times New Roman" w:hAnsi="Times New Roman"/>
        </w:rPr>
        <w:t xml:space="preserve"> </w:t>
      </w:r>
      <w:r w:rsidRPr="000D08CB">
        <w:rPr>
          <w:rFonts w:ascii="Times New Roman" w:hAnsi="Times New Roman"/>
        </w:rPr>
        <w:t xml:space="preserve">Decision to stay in same school or switch schools during the 2000-2004 </w:t>
      </w:r>
      <w:proofErr w:type="gramStart"/>
      <w:r w:rsidRPr="000D08CB">
        <w:rPr>
          <w:rFonts w:ascii="Times New Roman" w:hAnsi="Times New Roman"/>
        </w:rPr>
        <w:t>peri</w:t>
      </w:r>
      <w:r>
        <w:rPr>
          <w:rFonts w:ascii="Times New Roman" w:hAnsi="Times New Roman"/>
        </w:rPr>
        <w:t>od</w:t>
      </w:r>
      <w:proofErr w:type="gramEnd"/>
      <w:r w:rsidRPr="000D08CB">
        <w:rPr>
          <w:rFonts w:ascii="Times New Roman" w:hAnsi="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6"/>
        <w:gridCol w:w="1094"/>
        <w:gridCol w:w="1116"/>
        <w:gridCol w:w="1130"/>
        <w:gridCol w:w="1122"/>
        <w:gridCol w:w="1782"/>
        <w:gridCol w:w="1494"/>
      </w:tblGrid>
      <w:tr w:rsidR="00C923E6" w:rsidRPr="00F47513" w:rsidTr="00CA3D7A">
        <w:tc>
          <w:tcPr>
            <w:tcW w:w="1316" w:type="dxa"/>
          </w:tcPr>
          <w:p w:rsidR="00C923E6" w:rsidRPr="00F47513" w:rsidRDefault="00C923E6" w:rsidP="00CA3D7A">
            <w:pPr>
              <w:spacing w:after="0" w:line="360" w:lineRule="auto"/>
              <w:jc w:val="center"/>
              <w:rPr>
                <w:rStyle w:val="Emphasis"/>
                <w:rFonts w:ascii="Times New Roman" w:hAnsi="Times New Roman"/>
                <w:i w:val="0"/>
                <w:sz w:val="20"/>
                <w:szCs w:val="20"/>
              </w:rPr>
            </w:pPr>
            <w:r>
              <w:rPr>
                <w:rStyle w:val="Emphasis"/>
                <w:rFonts w:ascii="Times New Roman" w:hAnsi="Times New Roman"/>
                <w:sz w:val="20"/>
                <w:szCs w:val="20"/>
              </w:rPr>
              <w:t>Total</w:t>
            </w:r>
          </w:p>
        </w:tc>
        <w:tc>
          <w:tcPr>
            <w:tcW w:w="1094" w:type="dxa"/>
          </w:tcPr>
          <w:p w:rsidR="00C923E6" w:rsidRPr="00F47513" w:rsidRDefault="00C923E6" w:rsidP="00CA3D7A">
            <w:pPr>
              <w:spacing w:after="0" w:line="360" w:lineRule="auto"/>
              <w:jc w:val="center"/>
              <w:rPr>
                <w:rStyle w:val="Emphasis"/>
                <w:rFonts w:ascii="Times New Roman" w:hAnsi="Times New Roman"/>
                <w:i w:val="0"/>
                <w:sz w:val="20"/>
                <w:szCs w:val="20"/>
              </w:rPr>
            </w:pPr>
            <w:r>
              <w:rPr>
                <w:rStyle w:val="Emphasis"/>
                <w:rFonts w:ascii="Times New Roman" w:hAnsi="Times New Roman"/>
                <w:sz w:val="20"/>
                <w:szCs w:val="20"/>
              </w:rPr>
              <w:t>Stay</w:t>
            </w:r>
          </w:p>
        </w:tc>
        <w:tc>
          <w:tcPr>
            <w:tcW w:w="1116" w:type="dxa"/>
          </w:tcPr>
          <w:p w:rsidR="00C923E6" w:rsidRPr="00F47513" w:rsidRDefault="00C923E6" w:rsidP="00CA3D7A">
            <w:pPr>
              <w:spacing w:after="0" w:line="360" w:lineRule="auto"/>
              <w:jc w:val="center"/>
              <w:rPr>
                <w:rStyle w:val="Emphasis"/>
                <w:rFonts w:ascii="Times New Roman" w:hAnsi="Times New Roman"/>
                <w:i w:val="0"/>
                <w:sz w:val="20"/>
                <w:szCs w:val="20"/>
              </w:rPr>
            </w:pPr>
            <w:r>
              <w:rPr>
                <w:rStyle w:val="Emphasis"/>
                <w:rFonts w:ascii="Times New Roman" w:hAnsi="Times New Roman"/>
                <w:sz w:val="20"/>
                <w:szCs w:val="20"/>
              </w:rPr>
              <w:t>Male</w:t>
            </w:r>
          </w:p>
        </w:tc>
        <w:tc>
          <w:tcPr>
            <w:tcW w:w="1130" w:type="dxa"/>
          </w:tcPr>
          <w:p w:rsidR="00C923E6" w:rsidRPr="00F47513" w:rsidRDefault="00C923E6" w:rsidP="00CA3D7A">
            <w:pPr>
              <w:spacing w:after="0" w:line="360" w:lineRule="auto"/>
              <w:jc w:val="center"/>
              <w:rPr>
                <w:rStyle w:val="Emphasis"/>
                <w:rFonts w:ascii="Times New Roman" w:hAnsi="Times New Roman"/>
                <w:i w:val="0"/>
                <w:sz w:val="20"/>
                <w:szCs w:val="20"/>
              </w:rPr>
            </w:pPr>
            <w:r>
              <w:rPr>
                <w:rStyle w:val="Emphasis"/>
                <w:rFonts w:ascii="Times New Roman" w:hAnsi="Times New Roman"/>
                <w:sz w:val="20"/>
                <w:szCs w:val="20"/>
              </w:rPr>
              <w:t>Female</w:t>
            </w:r>
          </w:p>
        </w:tc>
        <w:tc>
          <w:tcPr>
            <w:tcW w:w="1122" w:type="dxa"/>
          </w:tcPr>
          <w:p w:rsidR="00C923E6" w:rsidRPr="00F47513" w:rsidRDefault="00C923E6" w:rsidP="00CA3D7A">
            <w:pPr>
              <w:spacing w:after="0" w:line="360" w:lineRule="auto"/>
              <w:jc w:val="center"/>
              <w:rPr>
                <w:rStyle w:val="Emphasis"/>
                <w:rFonts w:ascii="Times New Roman" w:hAnsi="Times New Roman"/>
                <w:i w:val="0"/>
                <w:sz w:val="20"/>
                <w:szCs w:val="20"/>
              </w:rPr>
            </w:pPr>
            <w:r>
              <w:rPr>
                <w:rStyle w:val="Emphasis"/>
                <w:rFonts w:ascii="Times New Roman" w:hAnsi="Times New Roman"/>
                <w:sz w:val="20"/>
                <w:szCs w:val="20"/>
              </w:rPr>
              <w:t>Public</w:t>
            </w:r>
          </w:p>
        </w:tc>
        <w:tc>
          <w:tcPr>
            <w:tcW w:w="1782" w:type="dxa"/>
          </w:tcPr>
          <w:p w:rsidR="00C923E6" w:rsidRPr="00F47513" w:rsidRDefault="00C923E6" w:rsidP="00CA3D7A">
            <w:pPr>
              <w:spacing w:after="0" w:line="360" w:lineRule="auto"/>
              <w:jc w:val="center"/>
              <w:rPr>
                <w:rStyle w:val="Emphasis"/>
                <w:rFonts w:ascii="Times New Roman" w:hAnsi="Times New Roman"/>
                <w:i w:val="0"/>
                <w:sz w:val="20"/>
                <w:szCs w:val="20"/>
              </w:rPr>
            </w:pPr>
            <w:r>
              <w:rPr>
                <w:rStyle w:val="Emphasis"/>
                <w:rFonts w:ascii="Times New Roman" w:hAnsi="Times New Roman"/>
                <w:sz w:val="20"/>
                <w:szCs w:val="20"/>
              </w:rPr>
              <w:t>Private Subsidized</w:t>
            </w:r>
          </w:p>
        </w:tc>
        <w:tc>
          <w:tcPr>
            <w:tcW w:w="1494" w:type="dxa"/>
          </w:tcPr>
          <w:p w:rsidR="00C923E6" w:rsidRPr="00F47513" w:rsidRDefault="00C923E6" w:rsidP="00CA3D7A">
            <w:pPr>
              <w:spacing w:after="0" w:line="360" w:lineRule="auto"/>
              <w:jc w:val="center"/>
              <w:rPr>
                <w:rStyle w:val="Emphasis"/>
                <w:rFonts w:ascii="Times New Roman" w:hAnsi="Times New Roman"/>
                <w:i w:val="0"/>
                <w:sz w:val="20"/>
                <w:szCs w:val="20"/>
              </w:rPr>
            </w:pPr>
            <w:r>
              <w:rPr>
                <w:rStyle w:val="Emphasis"/>
                <w:rFonts w:ascii="Times New Roman" w:hAnsi="Times New Roman"/>
                <w:sz w:val="20"/>
                <w:szCs w:val="20"/>
              </w:rPr>
              <w:t>Private Pay</w:t>
            </w:r>
          </w:p>
        </w:tc>
      </w:tr>
      <w:tr w:rsidR="00C923E6" w:rsidRPr="00F47513" w:rsidTr="00CA3D7A">
        <w:tc>
          <w:tcPr>
            <w:tcW w:w="1316" w:type="dxa"/>
          </w:tcPr>
          <w:p w:rsidR="00C923E6" w:rsidRPr="00F47513" w:rsidRDefault="00C923E6" w:rsidP="00CA3D7A">
            <w:pPr>
              <w:spacing w:after="0" w:line="360" w:lineRule="auto"/>
              <w:jc w:val="center"/>
              <w:rPr>
                <w:rStyle w:val="Emphasis"/>
                <w:rFonts w:ascii="Times New Roman" w:hAnsi="Times New Roman"/>
                <w:i w:val="0"/>
              </w:rPr>
            </w:pPr>
            <w:r w:rsidRPr="00AD0842">
              <w:rPr>
                <w:rStyle w:val="Emphasis"/>
                <w:rFonts w:ascii="Times New Roman" w:hAnsi="Times New Roman"/>
              </w:rPr>
              <w:t>2.921</w:t>
            </w:r>
          </w:p>
        </w:tc>
        <w:tc>
          <w:tcPr>
            <w:tcW w:w="1094" w:type="dxa"/>
          </w:tcPr>
          <w:p w:rsidR="00C923E6" w:rsidRDefault="00C923E6" w:rsidP="00CA3D7A">
            <w:pPr>
              <w:spacing w:after="0" w:line="360" w:lineRule="auto"/>
              <w:jc w:val="center"/>
              <w:rPr>
                <w:rStyle w:val="Emphasis"/>
                <w:rFonts w:ascii="Times New Roman" w:hAnsi="Times New Roman"/>
                <w:i w:val="0"/>
              </w:rPr>
            </w:pPr>
            <w:r w:rsidRPr="00AD0842">
              <w:rPr>
                <w:rStyle w:val="Emphasis"/>
                <w:rFonts w:ascii="Times New Roman" w:hAnsi="Times New Roman"/>
              </w:rPr>
              <w:t>No</w:t>
            </w:r>
          </w:p>
        </w:tc>
        <w:tc>
          <w:tcPr>
            <w:tcW w:w="1116" w:type="dxa"/>
          </w:tcPr>
          <w:p w:rsidR="00C923E6" w:rsidRPr="00F47513" w:rsidRDefault="00C923E6" w:rsidP="00CA3D7A">
            <w:pPr>
              <w:spacing w:after="0" w:line="360" w:lineRule="auto"/>
              <w:jc w:val="center"/>
              <w:rPr>
                <w:rStyle w:val="Emphasis"/>
                <w:rFonts w:ascii="Times New Roman" w:hAnsi="Times New Roman"/>
                <w:i w:val="0"/>
              </w:rPr>
            </w:pPr>
            <w:r>
              <w:rPr>
                <w:rStyle w:val="Emphasis"/>
                <w:rFonts w:ascii="Times New Roman" w:hAnsi="Times New Roman"/>
              </w:rPr>
              <w:t>1.272</w:t>
            </w:r>
          </w:p>
        </w:tc>
        <w:tc>
          <w:tcPr>
            <w:tcW w:w="1130" w:type="dxa"/>
          </w:tcPr>
          <w:p w:rsidR="00C923E6" w:rsidRDefault="00C923E6" w:rsidP="00CA3D7A">
            <w:pPr>
              <w:spacing w:after="0" w:line="360" w:lineRule="auto"/>
              <w:jc w:val="center"/>
              <w:rPr>
                <w:rStyle w:val="Emphasis"/>
                <w:rFonts w:ascii="Times New Roman" w:hAnsi="Times New Roman"/>
                <w:i w:val="0"/>
              </w:rPr>
            </w:pPr>
            <w:r>
              <w:rPr>
                <w:rStyle w:val="Emphasis"/>
                <w:rFonts w:ascii="Times New Roman" w:hAnsi="Times New Roman"/>
              </w:rPr>
              <w:t>1.649</w:t>
            </w:r>
          </w:p>
        </w:tc>
        <w:tc>
          <w:tcPr>
            <w:tcW w:w="1122" w:type="dxa"/>
          </w:tcPr>
          <w:p w:rsidR="00C923E6" w:rsidRPr="00F47513" w:rsidRDefault="00C923E6" w:rsidP="00CA3D7A">
            <w:pPr>
              <w:spacing w:after="0" w:line="360" w:lineRule="auto"/>
              <w:jc w:val="center"/>
              <w:rPr>
                <w:rStyle w:val="Emphasis"/>
                <w:rFonts w:ascii="Times New Roman" w:hAnsi="Times New Roman"/>
                <w:i w:val="0"/>
              </w:rPr>
            </w:pPr>
            <w:r w:rsidRPr="00AD0842">
              <w:rPr>
                <w:rStyle w:val="Emphasis"/>
                <w:rFonts w:ascii="Times New Roman" w:hAnsi="Times New Roman"/>
              </w:rPr>
              <w:t>364</w:t>
            </w:r>
          </w:p>
        </w:tc>
        <w:tc>
          <w:tcPr>
            <w:tcW w:w="1782" w:type="dxa"/>
          </w:tcPr>
          <w:p w:rsidR="00C923E6" w:rsidRPr="00F47513" w:rsidRDefault="00C923E6" w:rsidP="00CA3D7A">
            <w:pPr>
              <w:spacing w:after="0" w:line="360" w:lineRule="auto"/>
              <w:jc w:val="center"/>
              <w:rPr>
                <w:rStyle w:val="Emphasis"/>
                <w:rFonts w:ascii="Times New Roman" w:hAnsi="Times New Roman"/>
                <w:i w:val="0"/>
              </w:rPr>
            </w:pPr>
            <w:r w:rsidRPr="00AD0842">
              <w:rPr>
                <w:rStyle w:val="Emphasis"/>
                <w:rFonts w:ascii="Times New Roman" w:hAnsi="Times New Roman"/>
              </w:rPr>
              <w:t>1.841</w:t>
            </w:r>
          </w:p>
        </w:tc>
        <w:tc>
          <w:tcPr>
            <w:tcW w:w="1494" w:type="dxa"/>
          </w:tcPr>
          <w:p w:rsidR="00C923E6" w:rsidRPr="00F47513" w:rsidRDefault="00C923E6" w:rsidP="00CA3D7A">
            <w:pPr>
              <w:spacing w:after="0" w:line="360" w:lineRule="auto"/>
              <w:jc w:val="center"/>
              <w:rPr>
                <w:rStyle w:val="Emphasis"/>
                <w:rFonts w:ascii="Times New Roman" w:hAnsi="Times New Roman"/>
                <w:i w:val="0"/>
              </w:rPr>
            </w:pPr>
            <w:r w:rsidRPr="00AD0842">
              <w:rPr>
                <w:rStyle w:val="Emphasis"/>
                <w:rFonts w:ascii="Times New Roman" w:hAnsi="Times New Roman"/>
              </w:rPr>
              <w:t>716</w:t>
            </w:r>
          </w:p>
        </w:tc>
      </w:tr>
      <w:tr w:rsidR="00C923E6" w:rsidRPr="00F47513" w:rsidTr="00CA3D7A">
        <w:tc>
          <w:tcPr>
            <w:tcW w:w="1316" w:type="dxa"/>
          </w:tcPr>
          <w:p w:rsidR="00C923E6" w:rsidRPr="00F47513" w:rsidRDefault="00C923E6" w:rsidP="00CA3D7A">
            <w:pPr>
              <w:spacing w:after="0" w:line="360" w:lineRule="auto"/>
              <w:jc w:val="center"/>
              <w:rPr>
                <w:rStyle w:val="Emphasis"/>
                <w:rFonts w:ascii="Times New Roman" w:hAnsi="Times New Roman"/>
                <w:i w:val="0"/>
              </w:rPr>
            </w:pPr>
            <w:r w:rsidRPr="00AD0842">
              <w:rPr>
                <w:rStyle w:val="Emphasis"/>
                <w:rFonts w:ascii="Times New Roman" w:hAnsi="Times New Roman"/>
              </w:rPr>
              <w:t>14.534</w:t>
            </w:r>
          </w:p>
        </w:tc>
        <w:tc>
          <w:tcPr>
            <w:tcW w:w="1094" w:type="dxa"/>
          </w:tcPr>
          <w:p w:rsidR="00C923E6" w:rsidRDefault="00C923E6" w:rsidP="00CA3D7A">
            <w:pPr>
              <w:spacing w:after="0" w:line="360" w:lineRule="auto"/>
              <w:jc w:val="center"/>
              <w:rPr>
                <w:rStyle w:val="Emphasis"/>
                <w:rFonts w:ascii="Times New Roman" w:hAnsi="Times New Roman"/>
                <w:i w:val="0"/>
              </w:rPr>
            </w:pPr>
            <w:r>
              <w:rPr>
                <w:rStyle w:val="Emphasis"/>
                <w:rFonts w:ascii="Times New Roman" w:hAnsi="Times New Roman"/>
              </w:rPr>
              <w:t>Yes</w:t>
            </w:r>
          </w:p>
        </w:tc>
        <w:tc>
          <w:tcPr>
            <w:tcW w:w="1116" w:type="dxa"/>
          </w:tcPr>
          <w:p w:rsidR="00C923E6" w:rsidRPr="00F47513" w:rsidRDefault="00C923E6" w:rsidP="00CA3D7A">
            <w:pPr>
              <w:spacing w:after="0" w:line="360" w:lineRule="auto"/>
              <w:jc w:val="center"/>
              <w:rPr>
                <w:rStyle w:val="Emphasis"/>
                <w:rFonts w:ascii="Times New Roman" w:hAnsi="Times New Roman"/>
                <w:i w:val="0"/>
              </w:rPr>
            </w:pPr>
            <w:r w:rsidRPr="00AD0842">
              <w:rPr>
                <w:rStyle w:val="Emphasis"/>
                <w:rFonts w:ascii="Times New Roman" w:hAnsi="Times New Roman"/>
              </w:rPr>
              <w:t>6.962</w:t>
            </w:r>
          </w:p>
        </w:tc>
        <w:tc>
          <w:tcPr>
            <w:tcW w:w="1130" w:type="dxa"/>
          </w:tcPr>
          <w:p w:rsidR="00C923E6" w:rsidRPr="00F47513" w:rsidRDefault="00C923E6" w:rsidP="00CA3D7A">
            <w:pPr>
              <w:spacing w:after="0" w:line="360" w:lineRule="auto"/>
              <w:jc w:val="center"/>
              <w:rPr>
                <w:rStyle w:val="Emphasis"/>
                <w:rFonts w:ascii="Times New Roman" w:hAnsi="Times New Roman"/>
                <w:i w:val="0"/>
              </w:rPr>
            </w:pPr>
            <w:r w:rsidRPr="00AD0842">
              <w:rPr>
                <w:rStyle w:val="Emphasis"/>
                <w:rFonts w:ascii="Times New Roman" w:hAnsi="Times New Roman"/>
              </w:rPr>
              <w:t>7.572</w:t>
            </w:r>
          </w:p>
        </w:tc>
        <w:tc>
          <w:tcPr>
            <w:tcW w:w="1122" w:type="dxa"/>
          </w:tcPr>
          <w:p w:rsidR="00C923E6" w:rsidRPr="00F47513" w:rsidRDefault="00C923E6" w:rsidP="00CA3D7A">
            <w:pPr>
              <w:spacing w:after="0" w:line="360" w:lineRule="auto"/>
              <w:jc w:val="center"/>
              <w:rPr>
                <w:rStyle w:val="Emphasis"/>
                <w:rFonts w:ascii="Times New Roman" w:hAnsi="Times New Roman"/>
                <w:i w:val="0"/>
              </w:rPr>
            </w:pPr>
            <w:r>
              <w:rPr>
                <w:rStyle w:val="Emphasis"/>
                <w:rFonts w:ascii="Times New Roman" w:hAnsi="Times New Roman"/>
              </w:rPr>
              <w:t>1.537</w:t>
            </w:r>
          </w:p>
        </w:tc>
        <w:tc>
          <w:tcPr>
            <w:tcW w:w="1782" w:type="dxa"/>
          </w:tcPr>
          <w:p w:rsidR="00C923E6" w:rsidRPr="00F47513" w:rsidRDefault="00C923E6" w:rsidP="00CA3D7A">
            <w:pPr>
              <w:spacing w:after="0" w:line="360" w:lineRule="auto"/>
              <w:jc w:val="center"/>
              <w:rPr>
                <w:rStyle w:val="Emphasis"/>
                <w:rFonts w:ascii="Times New Roman" w:hAnsi="Times New Roman"/>
                <w:i w:val="0"/>
              </w:rPr>
            </w:pPr>
            <w:r>
              <w:rPr>
                <w:rStyle w:val="Emphasis"/>
                <w:rFonts w:ascii="Times New Roman" w:hAnsi="Times New Roman"/>
              </w:rPr>
              <w:t>7.318</w:t>
            </w:r>
          </w:p>
        </w:tc>
        <w:tc>
          <w:tcPr>
            <w:tcW w:w="1494" w:type="dxa"/>
          </w:tcPr>
          <w:p w:rsidR="00C923E6" w:rsidRPr="00F47513" w:rsidRDefault="00C923E6" w:rsidP="00CA3D7A">
            <w:pPr>
              <w:spacing w:after="0" w:line="360" w:lineRule="auto"/>
              <w:jc w:val="center"/>
              <w:rPr>
                <w:rStyle w:val="Emphasis"/>
                <w:rFonts w:ascii="Times New Roman" w:hAnsi="Times New Roman"/>
                <w:i w:val="0"/>
              </w:rPr>
            </w:pPr>
            <w:r>
              <w:rPr>
                <w:rStyle w:val="Emphasis"/>
                <w:rFonts w:ascii="Times New Roman" w:hAnsi="Times New Roman"/>
              </w:rPr>
              <w:t>5.679</w:t>
            </w:r>
          </w:p>
        </w:tc>
      </w:tr>
      <w:tr w:rsidR="00C923E6" w:rsidRPr="00F47513" w:rsidTr="00CA3D7A">
        <w:tc>
          <w:tcPr>
            <w:tcW w:w="1316" w:type="dxa"/>
          </w:tcPr>
          <w:p w:rsidR="00C923E6" w:rsidRPr="00F47513" w:rsidRDefault="00C923E6" w:rsidP="00CA3D7A">
            <w:pPr>
              <w:spacing w:after="0" w:line="360" w:lineRule="auto"/>
              <w:jc w:val="center"/>
              <w:rPr>
                <w:rStyle w:val="Emphasis"/>
                <w:rFonts w:ascii="Times New Roman" w:hAnsi="Times New Roman"/>
                <w:i w:val="0"/>
              </w:rPr>
            </w:pPr>
            <w:r w:rsidRPr="00AD0842">
              <w:rPr>
                <w:rStyle w:val="Emphasis"/>
                <w:rFonts w:ascii="Times New Roman" w:hAnsi="Times New Roman"/>
              </w:rPr>
              <w:t>17.455</w:t>
            </w:r>
          </w:p>
        </w:tc>
        <w:tc>
          <w:tcPr>
            <w:tcW w:w="1094" w:type="dxa"/>
          </w:tcPr>
          <w:p w:rsidR="00C923E6" w:rsidRPr="00F47513" w:rsidRDefault="00C923E6" w:rsidP="00CA3D7A">
            <w:pPr>
              <w:keepNext/>
              <w:keepLines/>
              <w:spacing w:before="200" w:after="0" w:line="360" w:lineRule="auto"/>
              <w:jc w:val="center"/>
              <w:outlineLvl w:val="1"/>
              <w:rPr>
                <w:rStyle w:val="Emphasis"/>
                <w:rFonts w:ascii="Times New Roman" w:hAnsi="Times New Roman"/>
                <w:i w:val="0"/>
              </w:rPr>
            </w:pPr>
          </w:p>
        </w:tc>
        <w:tc>
          <w:tcPr>
            <w:tcW w:w="1116" w:type="dxa"/>
          </w:tcPr>
          <w:p w:rsidR="00C923E6" w:rsidRPr="00F47513" w:rsidRDefault="00C923E6" w:rsidP="00CA3D7A">
            <w:pPr>
              <w:spacing w:after="0" w:line="360" w:lineRule="auto"/>
              <w:jc w:val="center"/>
              <w:rPr>
                <w:rStyle w:val="Emphasis"/>
                <w:rFonts w:ascii="Times New Roman" w:hAnsi="Times New Roman"/>
                <w:i w:val="0"/>
              </w:rPr>
            </w:pPr>
            <w:r>
              <w:rPr>
                <w:rStyle w:val="Emphasis"/>
                <w:rFonts w:ascii="Times New Roman" w:hAnsi="Times New Roman"/>
              </w:rPr>
              <w:t>8.234</w:t>
            </w:r>
          </w:p>
        </w:tc>
        <w:tc>
          <w:tcPr>
            <w:tcW w:w="1130" w:type="dxa"/>
          </w:tcPr>
          <w:p w:rsidR="00C923E6" w:rsidRPr="00F47513" w:rsidRDefault="00C923E6" w:rsidP="00CA3D7A">
            <w:pPr>
              <w:spacing w:after="0" w:line="360" w:lineRule="auto"/>
              <w:jc w:val="center"/>
              <w:rPr>
                <w:rStyle w:val="Emphasis"/>
                <w:rFonts w:ascii="Times New Roman" w:hAnsi="Times New Roman"/>
                <w:i w:val="0"/>
              </w:rPr>
            </w:pPr>
            <w:r>
              <w:rPr>
                <w:rStyle w:val="Emphasis"/>
                <w:rFonts w:ascii="Times New Roman" w:hAnsi="Times New Roman"/>
              </w:rPr>
              <w:t>9.221</w:t>
            </w:r>
          </w:p>
        </w:tc>
        <w:tc>
          <w:tcPr>
            <w:tcW w:w="1122" w:type="dxa"/>
          </w:tcPr>
          <w:p w:rsidR="00C923E6" w:rsidRPr="00F47513" w:rsidRDefault="00C923E6" w:rsidP="00CA3D7A">
            <w:pPr>
              <w:spacing w:after="0" w:line="360" w:lineRule="auto"/>
              <w:jc w:val="center"/>
              <w:rPr>
                <w:rStyle w:val="Emphasis"/>
                <w:rFonts w:ascii="Times New Roman" w:hAnsi="Times New Roman"/>
                <w:i w:val="0"/>
              </w:rPr>
            </w:pPr>
            <w:r>
              <w:rPr>
                <w:rStyle w:val="Emphasis"/>
                <w:rFonts w:ascii="Times New Roman" w:hAnsi="Times New Roman"/>
              </w:rPr>
              <w:t>1.901</w:t>
            </w:r>
          </w:p>
        </w:tc>
        <w:tc>
          <w:tcPr>
            <w:tcW w:w="1782" w:type="dxa"/>
          </w:tcPr>
          <w:p w:rsidR="00C923E6" w:rsidRPr="00F47513" w:rsidRDefault="00C923E6" w:rsidP="00CA3D7A">
            <w:pPr>
              <w:spacing w:after="0" w:line="360" w:lineRule="auto"/>
              <w:jc w:val="center"/>
              <w:rPr>
                <w:rStyle w:val="Emphasis"/>
                <w:rFonts w:ascii="Times New Roman" w:hAnsi="Times New Roman"/>
                <w:i w:val="0"/>
              </w:rPr>
            </w:pPr>
            <w:r>
              <w:rPr>
                <w:rStyle w:val="Emphasis"/>
                <w:rFonts w:ascii="Times New Roman" w:hAnsi="Times New Roman"/>
              </w:rPr>
              <w:t>9.159</w:t>
            </w:r>
          </w:p>
        </w:tc>
        <w:tc>
          <w:tcPr>
            <w:tcW w:w="1494" w:type="dxa"/>
          </w:tcPr>
          <w:p w:rsidR="00C923E6" w:rsidRPr="00F47513" w:rsidRDefault="00C923E6" w:rsidP="00CA3D7A">
            <w:pPr>
              <w:spacing w:after="0" w:line="360" w:lineRule="auto"/>
              <w:jc w:val="center"/>
              <w:rPr>
                <w:rStyle w:val="Emphasis"/>
                <w:rFonts w:ascii="Times New Roman" w:hAnsi="Times New Roman"/>
                <w:i w:val="0"/>
              </w:rPr>
            </w:pPr>
            <w:r>
              <w:rPr>
                <w:rStyle w:val="Emphasis"/>
                <w:rFonts w:ascii="Times New Roman" w:hAnsi="Times New Roman"/>
              </w:rPr>
              <w:t>6.395</w:t>
            </w:r>
          </w:p>
        </w:tc>
      </w:tr>
    </w:tbl>
    <w:p w:rsidR="00C923E6" w:rsidRDefault="00C923E6" w:rsidP="00C923E6">
      <w:pPr>
        <w:spacing w:line="360" w:lineRule="auto"/>
        <w:jc w:val="both"/>
        <w:rPr>
          <w:rFonts w:ascii="Times New Roman" w:hAnsi="Times New Roman"/>
          <w:iCs/>
        </w:rPr>
      </w:pPr>
      <w:r w:rsidRPr="000D08CB">
        <w:rPr>
          <w:rFonts w:ascii="Times New Roman" w:hAnsi="Times New Roman"/>
          <w:iCs/>
        </w:rPr>
        <w:t>Source: Created by authors using S</w:t>
      </w:r>
      <w:r>
        <w:rPr>
          <w:rFonts w:ascii="Times New Roman" w:hAnsi="Times New Roman"/>
          <w:iCs/>
        </w:rPr>
        <w:t>IMCE</w:t>
      </w:r>
      <w:r w:rsidRPr="00502C05">
        <w:rPr>
          <w:rFonts w:ascii="Times New Roman" w:hAnsi="Times New Roman"/>
          <w:sz w:val="24"/>
          <w:szCs w:val="24"/>
        </w:rPr>
        <w:t xml:space="preserve"> </w:t>
      </w:r>
      <w:r>
        <w:rPr>
          <w:rFonts w:ascii="Times New Roman" w:hAnsi="Times New Roman"/>
          <w:sz w:val="24"/>
          <w:szCs w:val="24"/>
        </w:rPr>
        <w:t>[Educational Quality Measurement System]</w:t>
      </w:r>
      <w:r w:rsidRPr="000D08CB">
        <w:rPr>
          <w:rFonts w:ascii="Times New Roman" w:hAnsi="Times New Roman"/>
          <w:iCs/>
        </w:rPr>
        <w:t xml:space="preserve"> databases.</w:t>
      </w:r>
    </w:p>
    <w:p w:rsidR="00C923E6" w:rsidRDefault="00C923E6" w:rsidP="00C923E6"/>
    <w:p w:rsidR="00C923E6" w:rsidRDefault="00C923E6">
      <w:pPr>
        <w:spacing w:after="0" w:line="240" w:lineRule="auto"/>
        <w:rPr>
          <w:rFonts w:ascii="Times New Roman" w:hAnsi="Times New Roman"/>
          <w:iCs/>
          <w:color w:val="000000"/>
          <w:sz w:val="24"/>
          <w:szCs w:val="24"/>
          <w:lang w:eastAsia="es-CL"/>
        </w:rPr>
      </w:pPr>
      <w:r>
        <w:rPr>
          <w:iCs/>
        </w:rPr>
        <w:br w:type="page"/>
      </w:r>
    </w:p>
    <w:p w:rsidR="00C923E6" w:rsidRDefault="00C923E6" w:rsidP="00C923E6">
      <w:pPr>
        <w:spacing w:after="0" w:line="240" w:lineRule="auto"/>
        <w:jc w:val="both"/>
        <w:rPr>
          <w:rFonts w:ascii="Times New Roman" w:hAnsi="Times New Roman"/>
        </w:rPr>
      </w:pPr>
      <w:proofErr w:type="gramStart"/>
      <w:r w:rsidRPr="009A2FEF">
        <w:rPr>
          <w:rFonts w:ascii="Times New Roman" w:hAnsi="Times New Roman"/>
        </w:rPr>
        <w:lastRenderedPageBreak/>
        <w:t>Tabl</w:t>
      </w:r>
      <w:r>
        <w:rPr>
          <w:rFonts w:ascii="Times New Roman" w:hAnsi="Times New Roman"/>
        </w:rPr>
        <w:t>e</w:t>
      </w:r>
      <w:r w:rsidRPr="009A2FEF">
        <w:rPr>
          <w:rFonts w:ascii="Times New Roman" w:hAnsi="Times New Roman"/>
        </w:rPr>
        <w:t xml:space="preserve"> </w:t>
      </w:r>
      <w:r>
        <w:rPr>
          <w:rFonts w:ascii="Times New Roman" w:hAnsi="Times New Roman"/>
        </w:rPr>
        <w:t>3</w:t>
      </w:r>
      <w:r w:rsidRPr="009A2FEF">
        <w:rPr>
          <w:rFonts w:ascii="Times New Roman" w:hAnsi="Times New Roman"/>
        </w:rPr>
        <w:t>.</w:t>
      </w:r>
      <w:proofErr w:type="gramEnd"/>
      <w:r w:rsidRPr="009A2FEF">
        <w:rPr>
          <w:rFonts w:ascii="Times New Roman" w:hAnsi="Times New Roman"/>
        </w:rPr>
        <w:t xml:space="preserve"> </w:t>
      </w:r>
      <w:proofErr w:type="spellStart"/>
      <w:proofErr w:type="gramStart"/>
      <w:r>
        <w:rPr>
          <w:rFonts w:ascii="Times New Roman" w:hAnsi="Times New Roman"/>
        </w:rPr>
        <w:t>Probit</w:t>
      </w:r>
      <w:proofErr w:type="spellEnd"/>
      <w:r>
        <w:rPr>
          <w:rFonts w:ascii="Times New Roman" w:hAnsi="Times New Roman"/>
        </w:rPr>
        <w:t xml:space="preserve"> Model for the Choice of the Nearest School.</w:t>
      </w:r>
      <w:proofErr w:type="gramEnd"/>
    </w:p>
    <w:p w:rsidR="00C923E6" w:rsidRDefault="00C923E6" w:rsidP="00C923E6">
      <w:pPr>
        <w:spacing w:after="0" w:line="240" w:lineRule="auto"/>
        <w:jc w:val="both"/>
        <w:rPr>
          <w:rFonts w:ascii="Times New Roman" w:hAnsi="Times New Roman"/>
        </w:rPr>
      </w:pPr>
    </w:p>
    <w:p w:rsidR="00C923E6" w:rsidRPr="009E3F15" w:rsidRDefault="00C923E6" w:rsidP="00C923E6">
      <w:pPr>
        <w:spacing w:after="0" w:line="240" w:lineRule="auto"/>
        <w:jc w:val="both"/>
        <w:rPr>
          <w:rFonts w:ascii="Times New Roman" w:hAnsi="Times New Roman"/>
          <w:sz w:val="20"/>
          <w:szCs w:val="20"/>
        </w:rPr>
      </w:pPr>
      <w:r w:rsidRPr="007D4097">
        <w:rPr>
          <w:rFonts w:ascii="Times New Roman" w:hAnsi="Times New Roman"/>
          <w:sz w:val="20"/>
          <w:szCs w:val="20"/>
        </w:rPr>
        <w:tab/>
      </w:r>
      <w:r w:rsidRPr="007D4097">
        <w:rPr>
          <w:rFonts w:ascii="Times New Roman" w:hAnsi="Times New Roman"/>
          <w:sz w:val="20"/>
          <w:szCs w:val="20"/>
        </w:rPr>
        <w:tab/>
      </w:r>
      <w:r w:rsidRPr="007D4097">
        <w:rPr>
          <w:rFonts w:ascii="Times New Roman" w:hAnsi="Times New Roman"/>
          <w:sz w:val="20"/>
          <w:szCs w:val="20"/>
        </w:rPr>
        <w:tab/>
      </w:r>
      <w:r w:rsidRPr="007D4097">
        <w:rPr>
          <w:rFonts w:ascii="Times New Roman" w:hAnsi="Times New Roman"/>
          <w:sz w:val="20"/>
          <w:szCs w:val="20"/>
        </w:rPr>
        <w:tab/>
      </w:r>
      <w:r w:rsidRPr="00F55EE4">
        <w:rPr>
          <w:rFonts w:ascii="Times New Roman" w:hAnsi="Times New Roman"/>
          <w:sz w:val="20"/>
          <w:szCs w:val="20"/>
        </w:rPr>
        <w:t xml:space="preserve">        Public Schools</w:t>
      </w:r>
      <w:r w:rsidRPr="009E3F15">
        <w:rPr>
          <w:rFonts w:ascii="Times New Roman" w:hAnsi="Times New Roman"/>
          <w:sz w:val="20"/>
          <w:szCs w:val="20"/>
        </w:rPr>
        <w:t xml:space="preserve">              </w:t>
      </w:r>
      <w:r>
        <w:rPr>
          <w:rFonts w:ascii="Times New Roman" w:hAnsi="Times New Roman"/>
          <w:sz w:val="20"/>
          <w:szCs w:val="20"/>
        </w:rPr>
        <w:t xml:space="preserve">     </w:t>
      </w:r>
      <w:r w:rsidRPr="009E3F15">
        <w:rPr>
          <w:rFonts w:ascii="Times New Roman" w:hAnsi="Times New Roman"/>
          <w:sz w:val="20"/>
          <w:szCs w:val="20"/>
        </w:rPr>
        <w:t xml:space="preserve">   </w:t>
      </w:r>
      <w:r>
        <w:rPr>
          <w:rFonts w:ascii="Times New Roman" w:hAnsi="Times New Roman"/>
          <w:sz w:val="20"/>
          <w:szCs w:val="20"/>
        </w:rPr>
        <w:t xml:space="preserve">Private Subsidized Schools          </w:t>
      </w:r>
      <w:r w:rsidRPr="009E3F15">
        <w:rPr>
          <w:rFonts w:ascii="Times New Roman" w:hAnsi="Times New Roman"/>
          <w:sz w:val="20"/>
          <w:szCs w:val="20"/>
        </w:rPr>
        <w:t xml:space="preserve">      </w:t>
      </w:r>
      <w:r>
        <w:rPr>
          <w:rFonts w:ascii="Times New Roman" w:hAnsi="Times New Roman"/>
          <w:sz w:val="20"/>
          <w:szCs w:val="20"/>
        </w:rPr>
        <w:t xml:space="preserve">        Private Pay Schools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18"/>
        <w:gridCol w:w="1559"/>
        <w:gridCol w:w="1559"/>
        <w:gridCol w:w="1559"/>
        <w:gridCol w:w="1701"/>
        <w:gridCol w:w="1560"/>
        <w:gridCol w:w="1701"/>
      </w:tblGrid>
      <w:tr w:rsidR="00C923E6" w:rsidRPr="007C1851" w:rsidTr="00CA3D7A">
        <w:trPr>
          <w:trHeight w:val="544"/>
        </w:trPr>
        <w:tc>
          <w:tcPr>
            <w:tcW w:w="2518" w:type="dxa"/>
          </w:tcPr>
          <w:p w:rsidR="00C923E6" w:rsidRPr="002A056B" w:rsidRDefault="00C923E6" w:rsidP="00CA3D7A">
            <w:pPr>
              <w:spacing w:line="360" w:lineRule="auto"/>
              <w:jc w:val="both"/>
              <w:rPr>
                <w:rFonts w:ascii="Times New Roman" w:hAnsi="Times New Roman"/>
                <w:sz w:val="20"/>
                <w:szCs w:val="20"/>
                <w:lang w:val="es-CL"/>
              </w:rPr>
            </w:pPr>
            <w:r w:rsidRPr="002A056B">
              <w:rPr>
                <w:rFonts w:ascii="Times New Roman" w:hAnsi="Times New Roman"/>
                <w:sz w:val="20"/>
                <w:szCs w:val="20"/>
                <w:lang w:val="es-CL"/>
              </w:rPr>
              <w:t>Variable</w:t>
            </w:r>
          </w:p>
        </w:tc>
        <w:tc>
          <w:tcPr>
            <w:tcW w:w="1559" w:type="dxa"/>
          </w:tcPr>
          <w:p w:rsidR="00C923E6" w:rsidRPr="002A056B" w:rsidRDefault="00C923E6" w:rsidP="00CA3D7A">
            <w:pPr>
              <w:jc w:val="center"/>
              <w:rPr>
                <w:rFonts w:ascii="Times New Roman" w:hAnsi="Times New Roman"/>
              </w:rPr>
            </w:pPr>
            <w:proofErr w:type="spellStart"/>
            <w:r>
              <w:rPr>
                <w:rFonts w:ascii="Times New Roman" w:hAnsi="Times New Roman"/>
                <w:sz w:val="20"/>
                <w:szCs w:val="20"/>
                <w:lang w:val="es-CL"/>
              </w:rPr>
              <w:t>Calculated</w:t>
            </w:r>
            <w:proofErr w:type="spellEnd"/>
            <w:r>
              <w:rPr>
                <w:rFonts w:ascii="Times New Roman" w:hAnsi="Times New Roman"/>
                <w:sz w:val="20"/>
                <w:szCs w:val="20"/>
                <w:lang w:val="es-CL"/>
              </w:rPr>
              <w:t xml:space="preserve"> </w:t>
            </w:r>
            <w:proofErr w:type="spellStart"/>
            <w:r>
              <w:rPr>
                <w:rFonts w:ascii="Times New Roman" w:hAnsi="Times New Roman"/>
                <w:sz w:val="20"/>
                <w:szCs w:val="20"/>
                <w:lang w:val="es-CL"/>
              </w:rPr>
              <w:t>Value</w:t>
            </w:r>
            <w:proofErr w:type="spellEnd"/>
          </w:p>
        </w:tc>
        <w:tc>
          <w:tcPr>
            <w:tcW w:w="1559" w:type="dxa"/>
          </w:tcPr>
          <w:p w:rsidR="00C923E6" w:rsidRPr="002A056B" w:rsidRDefault="00C923E6" w:rsidP="00CA3D7A">
            <w:pPr>
              <w:spacing w:line="360" w:lineRule="auto"/>
              <w:jc w:val="center"/>
              <w:rPr>
                <w:rFonts w:ascii="Times New Roman" w:hAnsi="Times New Roman"/>
                <w:sz w:val="20"/>
                <w:szCs w:val="20"/>
                <w:lang w:val="es-CL"/>
              </w:rPr>
            </w:pPr>
            <w:proofErr w:type="spellStart"/>
            <w:r>
              <w:rPr>
                <w:rFonts w:ascii="Times New Roman" w:hAnsi="Times New Roman"/>
                <w:sz w:val="20"/>
                <w:szCs w:val="20"/>
                <w:lang w:val="es-CL"/>
              </w:rPr>
              <w:t>Std.</w:t>
            </w:r>
            <w:proofErr w:type="spellEnd"/>
            <w:r>
              <w:rPr>
                <w:rFonts w:ascii="Times New Roman" w:hAnsi="Times New Roman"/>
                <w:sz w:val="20"/>
                <w:szCs w:val="20"/>
                <w:lang w:val="es-CL"/>
              </w:rPr>
              <w:t xml:space="preserve"> Error </w:t>
            </w:r>
          </w:p>
        </w:tc>
        <w:tc>
          <w:tcPr>
            <w:tcW w:w="1559" w:type="dxa"/>
          </w:tcPr>
          <w:p w:rsidR="00C923E6" w:rsidRPr="002A056B" w:rsidRDefault="00C923E6" w:rsidP="00CA3D7A">
            <w:pPr>
              <w:spacing w:line="360" w:lineRule="auto"/>
              <w:jc w:val="center"/>
              <w:rPr>
                <w:rFonts w:ascii="Times New Roman" w:hAnsi="Times New Roman"/>
                <w:sz w:val="20"/>
                <w:szCs w:val="20"/>
                <w:lang w:val="es-CL"/>
              </w:rPr>
            </w:pPr>
            <w:proofErr w:type="spellStart"/>
            <w:r>
              <w:rPr>
                <w:rFonts w:ascii="Times New Roman" w:hAnsi="Times New Roman"/>
                <w:sz w:val="20"/>
                <w:szCs w:val="20"/>
                <w:lang w:val="es-CL"/>
              </w:rPr>
              <w:t>Calculated</w:t>
            </w:r>
            <w:proofErr w:type="spellEnd"/>
            <w:r>
              <w:rPr>
                <w:rFonts w:ascii="Times New Roman" w:hAnsi="Times New Roman"/>
                <w:sz w:val="20"/>
                <w:szCs w:val="20"/>
                <w:lang w:val="es-CL"/>
              </w:rPr>
              <w:t xml:space="preserve"> </w:t>
            </w:r>
            <w:proofErr w:type="spellStart"/>
            <w:r>
              <w:rPr>
                <w:rFonts w:ascii="Times New Roman" w:hAnsi="Times New Roman"/>
                <w:sz w:val="20"/>
                <w:szCs w:val="20"/>
                <w:lang w:val="es-CL"/>
              </w:rPr>
              <w:t>Value</w:t>
            </w:r>
            <w:proofErr w:type="spellEnd"/>
          </w:p>
        </w:tc>
        <w:tc>
          <w:tcPr>
            <w:tcW w:w="1701" w:type="dxa"/>
          </w:tcPr>
          <w:p w:rsidR="00C923E6" w:rsidRPr="002A056B" w:rsidRDefault="00C923E6" w:rsidP="00CA3D7A">
            <w:pPr>
              <w:spacing w:line="360" w:lineRule="auto"/>
              <w:jc w:val="center"/>
              <w:rPr>
                <w:rFonts w:ascii="Times New Roman" w:hAnsi="Times New Roman"/>
                <w:sz w:val="20"/>
                <w:szCs w:val="20"/>
                <w:lang w:val="es-CL"/>
              </w:rPr>
            </w:pPr>
            <w:proofErr w:type="spellStart"/>
            <w:r>
              <w:rPr>
                <w:rFonts w:ascii="Times New Roman" w:hAnsi="Times New Roman"/>
                <w:sz w:val="20"/>
                <w:szCs w:val="20"/>
                <w:lang w:val="es-CL"/>
              </w:rPr>
              <w:t>Std.</w:t>
            </w:r>
            <w:proofErr w:type="spellEnd"/>
            <w:r>
              <w:rPr>
                <w:rFonts w:ascii="Times New Roman" w:hAnsi="Times New Roman"/>
                <w:sz w:val="20"/>
                <w:szCs w:val="20"/>
                <w:lang w:val="es-CL"/>
              </w:rPr>
              <w:t xml:space="preserve"> </w:t>
            </w:r>
            <w:r w:rsidRPr="002A056B">
              <w:rPr>
                <w:rFonts w:ascii="Times New Roman" w:hAnsi="Times New Roman"/>
                <w:sz w:val="20"/>
                <w:szCs w:val="20"/>
                <w:lang w:val="es-CL"/>
              </w:rPr>
              <w:t xml:space="preserve">Error </w:t>
            </w:r>
          </w:p>
        </w:tc>
        <w:tc>
          <w:tcPr>
            <w:tcW w:w="1560" w:type="dxa"/>
          </w:tcPr>
          <w:p w:rsidR="00C923E6" w:rsidRPr="002A056B" w:rsidRDefault="00C923E6" w:rsidP="00CA3D7A">
            <w:pPr>
              <w:spacing w:line="360" w:lineRule="auto"/>
              <w:jc w:val="center"/>
              <w:rPr>
                <w:rFonts w:ascii="Times New Roman" w:hAnsi="Times New Roman"/>
                <w:sz w:val="20"/>
                <w:szCs w:val="20"/>
                <w:lang w:val="es-CL"/>
              </w:rPr>
            </w:pPr>
            <w:proofErr w:type="spellStart"/>
            <w:r>
              <w:rPr>
                <w:rFonts w:ascii="Times New Roman" w:hAnsi="Times New Roman"/>
                <w:sz w:val="20"/>
                <w:szCs w:val="20"/>
                <w:lang w:val="es-CL"/>
              </w:rPr>
              <w:t>Calculated</w:t>
            </w:r>
            <w:proofErr w:type="spellEnd"/>
            <w:r>
              <w:rPr>
                <w:rFonts w:ascii="Times New Roman" w:hAnsi="Times New Roman"/>
                <w:sz w:val="20"/>
                <w:szCs w:val="20"/>
                <w:lang w:val="es-CL"/>
              </w:rPr>
              <w:t xml:space="preserve"> </w:t>
            </w:r>
            <w:proofErr w:type="spellStart"/>
            <w:r>
              <w:rPr>
                <w:rFonts w:ascii="Times New Roman" w:hAnsi="Times New Roman"/>
                <w:sz w:val="20"/>
                <w:szCs w:val="20"/>
                <w:lang w:val="es-CL"/>
              </w:rPr>
              <w:t>Value</w:t>
            </w:r>
            <w:proofErr w:type="spellEnd"/>
          </w:p>
        </w:tc>
        <w:tc>
          <w:tcPr>
            <w:tcW w:w="1701" w:type="dxa"/>
          </w:tcPr>
          <w:p w:rsidR="00C923E6" w:rsidRPr="002A056B" w:rsidRDefault="00C923E6" w:rsidP="00CA3D7A">
            <w:pPr>
              <w:spacing w:line="360" w:lineRule="auto"/>
              <w:jc w:val="center"/>
              <w:rPr>
                <w:rFonts w:ascii="Times New Roman" w:hAnsi="Times New Roman"/>
                <w:sz w:val="20"/>
                <w:szCs w:val="20"/>
                <w:lang w:val="es-CL"/>
              </w:rPr>
            </w:pPr>
            <w:proofErr w:type="spellStart"/>
            <w:r>
              <w:rPr>
                <w:rFonts w:ascii="Times New Roman" w:hAnsi="Times New Roman"/>
                <w:sz w:val="20"/>
                <w:szCs w:val="20"/>
                <w:lang w:val="es-CL"/>
              </w:rPr>
              <w:t>Std.</w:t>
            </w:r>
            <w:proofErr w:type="spellEnd"/>
            <w:r>
              <w:rPr>
                <w:rFonts w:ascii="Times New Roman" w:hAnsi="Times New Roman"/>
                <w:sz w:val="20"/>
                <w:szCs w:val="20"/>
                <w:lang w:val="es-CL"/>
              </w:rPr>
              <w:t xml:space="preserve"> E</w:t>
            </w:r>
            <w:r w:rsidRPr="002A056B">
              <w:rPr>
                <w:rFonts w:ascii="Times New Roman" w:hAnsi="Times New Roman"/>
                <w:sz w:val="20"/>
                <w:szCs w:val="20"/>
                <w:lang w:val="es-CL"/>
              </w:rPr>
              <w:t xml:space="preserve">rror </w:t>
            </w:r>
          </w:p>
        </w:tc>
      </w:tr>
      <w:tr w:rsidR="00C923E6" w:rsidRPr="007C1851" w:rsidTr="00CA3D7A">
        <w:tc>
          <w:tcPr>
            <w:tcW w:w="2518" w:type="dxa"/>
          </w:tcPr>
          <w:p w:rsidR="00C923E6" w:rsidRPr="002A056B" w:rsidRDefault="00C923E6" w:rsidP="00CA3D7A">
            <w:pPr>
              <w:spacing w:line="360" w:lineRule="auto"/>
              <w:jc w:val="both"/>
              <w:rPr>
                <w:rFonts w:ascii="Times New Roman" w:hAnsi="Times New Roman"/>
                <w:sz w:val="20"/>
                <w:szCs w:val="20"/>
                <w:lang w:val="es-CL"/>
              </w:rPr>
            </w:pPr>
            <w:proofErr w:type="spellStart"/>
            <w:r w:rsidRPr="007C1851">
              <w:rPr>
                <w:rFonts w:ascii="Times New Roman" w:hAnsi="Times New Roman"/>
                <w:sz w:val="20"/>
                <w:szCs w:val="20"/>
                <w:lang w:val="es-CL"/>
              </w:rPr>
              <w:t>Constant</w:t>
            </w:r>
            <w:proofErr w:type="spellEnd"/>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1.33311 (**)</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0.1733</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-1.67217(**)</w:t>
            </w:r>
          </w:p>
        </w:tc>
        <w:tc>
          <w:tcPr>
            <w:tcW w:w="1701"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0.1324</w:t>
            </w:r>
          </w:p>
        </w:tc>
        <w:tc>
          <w:tcPr>
            <w:tcW w:w="1560"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1.75619(**)</w:t>
            </w:r>
          </w:p>
        </w:tc>
        <w:tc>
          <w:tcPr>
            <w:tcW w:w="1701"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0.4981</w:t>
            </w:r>
          </w:p>
        </w:tc>
      </w:tr>
      <w:tr w:rsidR="00C923E6" w:rsidRPr="005D13D6" w:rsidTr="00CA3D7A">
        <w:tc>
          <w:tcPr>
            <w:tcW w:w="2518" w:type="dxa"/>
          </w:tcPr>
          <w:p w:rsidR="00C923E6" w:rsidRPr="002A056B" w:rsidRDefault="00C923E6" w:rsidP="00CA3D7A">
            <w:pPr>
              <w:spacing w:line="360" w:lineRule="auto"/>
              <w:jc w:val="both"/>
              <w:rPr>
                <w:rFonts w:ascii="Times New Roman" w:hAnsi="Times New Roman"/>
                <w:sz w:val="20"/>
                <w:szCs w:val="20"/>
                <w:lang w:val="es-CL"/>
              </w:rPr>
            </w:pPr>
            <w:proofErr w:type="spellStart"/>
            <w:r w:rsidRPr="007C1851">
              <w:rPr>
                <w:rFonts w:ascii="Times New Roman" w:hAnsi="Times New Roman"/>
                <w:sz w:val="20"/>
                <w:szCs w:val="20"/>
                <w:lang w:val="es-CL"/>
              </w:rPr>
              <w:t>Girls</w:t>
            </w:r>
            <w:proofErr w:type="spellEnd"/>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0.03291</w:t>
            </w:r>
            <w:r w:rsidRPr="00AD0842">
              <w:rPr>
                <w:rFonts w:ascii="Times New Roman" w:hAnsi="Times New Roman"/>
                <w:color w:val="FFFFFF" w:themeColor="background1"/>
                <w:sz w:val="20"/>
                <w:szCs w:val="20"/>
                <w:lang w:val="es-CL"/>
              </w:rPr>
              <w:t xml:space="preserve">…... </w:t>
            </w:r>
            <w:r>
              <w:rPr>
                <w:rFonts w:ascii="Times New Roman" w:hAnsi="Times New Roman"/>
                <w:sz w:val="20"/>
                <w:szCs w:val="20"/>
                <w:lang w:val="es-CL"/>
              </w:rPr>
              <w:t xml:space="preserve">  </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0.0346</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0.0037</w:t>
            </w:r>
            <w:r w:rsidRPr="00AD0842">
              <w:rPr>
                <w:rFonts w:ascii="Times New Roman" w:hAnsi="Times New Roman"/>
                <w:color w:val="FFFFFF" w:themeColor="background1"/>
                <w:sz w:val="20"/>
                <w:szCs w:val="20"/>
                <w:lang w:val="es-CL"/>
              </w:rPr>
              <w:t>…...</w:t>
            </w:r>
          </w:p>
        </w:tc>
        <w:tc>
          <w:tcPr>
            <w:tcW w:w="1701"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0.0208</w:t>
            </w:r>
          </w:p>
        </w:tc>
        <w:tc>
          <w:tcPr>
            <w:tcW w:w="1560"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0.12514(**)</w:t>
            </w:r>
          </w:p>
        </w:tc>
        <w:tc>
          <w:tcPr>
            <w:tcW w:w="1701"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0.0414</w:t>
            </w:r>
          </w:p>
        </w:tc>
      </w:tr>
      <w:tr w:rsidR="00C923E6" w:rsidRPr="005D13D6" w:rsidTr="00CA3D7A">
        <w:tc>
          <w:tcPr>
            <w:tcW w:w="2518" w:type="dxa"/>
          </w:tcPr>
          <w:p w:rsidR="00C923E6" w:rsidRPr="007C1851" w:rsidRDefault="00C923E6" w:rsidP="00CA3D7A">
            <w:pPr>
              <w:spacing w:line="360" w:lineRule="auto"/>
              <w:jc w:val="both"/>
              <w:rPr>
                <w:rFonts w:ascii="Times New Roman" w:hAnsi="Times New Roman"/>
                <w:sz w:val="20"/>
                <w:szCs w:val="20"/>
              </w:rPr>
            </w:pPr>
            <w:r>
              <w:rPr>
                <w:rFonts w:ascii="Times New Roman" w:hAnsi="Times New Roman"/>
                <w:sz w:val="20"/>
                <w:szCs w:val="20"/>
              </w:rPr>
              <w:t xml:space="preserve">Mother´s Educ. Level </w:t>
            </w:r>
          </w:p>
        </w:tc>
        <w:tc>
          <w:tcPr>
            <w:tcW w:w="1559" w:type="dxa"/>
          </w:tcPr>
          <w:p w:rsidR="00C923E6" w:rsidRPr="00A07F34" w:rsidRDefault="00C923E6" w:rsidP="00CA3D7A">
            <w:pPr>
              <w:spacing w:line="360" w:lineRule="auto"/>
              <w:jc w:val="right"/>
              <w:rPr>
                <w:rFonts w:ascii="Times New Roman" w:hAnsi="Times New Roman"/>
                <w:sz w:val="20"/>
                <w:szCs w:val="20"/>
              </w:rPr>
            </w:pPr>
            <w:r w:rsidRPr="00A07F34">
              <w:rPr>
                <w:rFonts w:ascii="Times New Roman" w:hAnsi="Times New Roman"/>
                <w:sz w:val="20"/>
                <w:szCs w:val="20"/>
              </w:rPr>
              <w:t>-0.01050</w:t>
            </w:r>
            <w:r w:rsidRPr="00A07F34">
              <w:rPr>
                <w:rFonts w:ascii="Times New Roman" w:hAnsi="Times New Roman"/>
                <w:color w:val="FFFFFF" w:themeColor="background1"/>
                <w:sz w:val="20"/>
                <w:szCs w:val="20"/>
              </w:rPr>
              <w:t>…...</w:t>
            </w:r>
          </w:p>
        </w:tc>
        <w:tc>
          <w:tcPr>
            <w:tcW w:w="1559" w:type="dxa"/>
          </w:tcPr>
          <w:p w:rsidR="00C923E6" w:rsidRPr="00A07F34" w:rsidRDefault="00C923E6" w:rsidP="00CA3D7A">
            <w:pPr>
              <w:spacing w:line="360" w:lineRule="auto"/>
              <w:jc w:val="right"/>
              <w:rPr>
                <w:rFonts w:ascii="Times New Roman" w:hAnsi="Times New Roman"/>
                <w:sz w:val="20"/>
                <w:szCs w:val="20"/>
              </w:rPr>
            </w:pPr>
            <w:r w:rsidRPr="00A07F34">
              <w:rPr>
                <w:rFonts w:ascii="Times New Roman" w:hAnsi="Times New Roman"/>
                <w:sz w:val="20"/>
                <w:szCs w:val="20"/>
              </w:rPr>
              <w:t>0.0054</w:t>
            </w:r>
          </w:p>
        </w:tc>
        <w:tc>
          <w:tcPr>
            <w:tcW w:w="1559" w:type="dxa"/>
          </w:tcPr>
          <w:p w:rsidR="00C923E6" w:rsidRPr="00A07F34" w:rsidRDefault="00C923E6" w:rsidP="00CA3D7A">
            <w:pPr>
              <w:spacing w:line="360" w:lineRule="auto"/>
              <w:jc w:val="right"/>
              <w:rPr>
                <w:rFonts w:ascii="Times New Roman" w:hAnsi="Times New Roman"/>
                <w:sz w:val="20"/>
                <w:szCs w:val="20"/>
              </w:rPr>
            </w:pPr>
            <w:r w:rsidRPr="00A07F34">
              <w:rPr>
                <w:rFonts w:ascii="Times New Roman" w:hAnsi="Times New Roman"/>
                <w:sz w:val="20"/>
                <w:szCs w:val="20"/>
              </w:rPr>
              <w:t>-0.00813. (*)</w:t>
            </w:r>
          </w:p>
        </w:tc>
        <w:tc>
          <w:tcPr>
            <w:tcW w:w="1701" w:type="dxa"/>
          </w:tcPr>
          <w:p w:rsidR="00C923E6" w:rsidRPr="00A07F34" w:rsidRDefault="00C923E6" w:rsidP="00CA3D7A">
            <w:pPr>
              <w:spacing w:line="360" w:lineRule="auto"/>
              <w:jc w:val="right"/>
              <w:rPr>
                <w:rFonts w:ascii="Times New Roman" w:hAnsi="Times New Roman"/>
                <w:sz w:val="20"/>
                <w:szCs w:val="20"/>
              </w:rPr>
            </w:pPr>
            <w:r w:rsidRPr="00A07F34">
              <w:rPr>
                <w:rFonts w:ascii="Times New Roman" w:hAnsi="Times New Roman"/>
                <w:sz w:val="20"/>
                <w:szCs w:val="20"/>
              </w:rPr>
              <w:t>0.0036</w:t>
            </w:r>
          </w:p>
        </w:tc>
        <w:tc>
          <w:tcPr>
            <w:tcW w:w="1560" w:type="dxa"/>
          </w:tcPr>
          <w:p w:rsidR="00C923E6" w:rsidRPr="00A07F34" w:rsidRDefault="00C923E6" w:rsidP="00CA3D7A">
            <w:pPr>
              <w:spacing w:line="360" w:lineRule="auto"/>
              <w:jc w:val="right"/>
              <w:rPr>
                <w:rFonts w:ascii="Times New Roman" w:hAnsi="Times New Roman"/>
                <w:sz w:val="20"/>
                <w:szCs w:val="20"/>
              </w:rPr>
            </w:pPr>
            <w:r w:rsidRPr="00A07F34">
              <w:rPr>
                <w:rFonts w:ascii="Times New Roman" w:hAnsi="Times New Roman"/>
                <w:sz w:val="20"/>
                <w:szCs w:val="20"/>
              </w:rPr>
              <w:t>-0.02668  (*)</w:t>
            </w:r>
          </w:p>
        </w:tc>
        <w:tc>
          <w:tcPr>
            <w:tcW w:w="1701" w:type="dxa"/>
          </w:tcPr>
          <w:p w:rsidR="00C923E6" w:rsidRPr="00A07F34" w:rsidRDefault="00C923E6" w:rsidP="00CA3D7A">
            <w:pPr>
              <w:spacing w:line="360" w:lineRule="auto"/>
              <w:jc w:val="right"/>
              <w:rPr>
                <w:rFonts w:ascii="Times New Roman" w:hAnsi="Times New Roman"/>
                <w:sz w:val="20"/>
                <w:szCs w:val="20"/>
              </w:rPr>
            </w:pPr>
            <w:r w:rsidRPr="00A07F34">
              <w:rPr>
                <w:rFonts w:ascii="Times New Roman" w:hAnsi="Times New Roman"/>
                <w:sz w:val="20"/>
                <w:szCs w:val="20"/>
              </w:rPr>
              <w:t>0.0114</w:t>
            </w:r>
          </w:p>
        </w:tc>
      </w:tr>
      <w:tr w:rsidR="00C923E6" w:rsidRPr="005D13D6" w:rsidTr="00CA3D7A">
        <w:tc>
          <w:tcPr>
            <w:tcW w:w="2518" w:type="dxa"/>
          </w:tcPr>
          <w:p w:rsidR="00C923E6" w:rsidRPr="00A07F34" w:rsidRDefault="00C923E6" w:rsidP="00CA3D7A">
            <w:pPr>
              <w:spacing w:line="360" w:lineRule="auto"/>
              <w:jc w:val="both"/>
              <w:rPr>
                <w:rFonts w:ascii="Times New Roman" w:hAnsi="Times New Roman"/>
                <w:sz w:val="20"/>
                <w:szCs w:val="20"/>
              </w:rPr>
            </w:pPr>
            <w:r w:rsidRPr="002A056B">
              <w:rPr>
                <w:rFonts w:ascii="Times New Roman" w:hAnsi="Times New Roman"/>
                <w:sz w:val="20"/>
                <w:szCs w:val="20"/>
              </w:rPr>
              <w:t xml:space="preserve">Log </w:t>
            </w:r>
            <w:r>
              <w:rPr>
                <w:rFonts w:ascii="Times New Roman" w:hAnsi="Times New Roman"/>
                <w:sz w:val="20"/>
                <w:szCs w:val="20"/>
              </w:rPr>
              <w:t>income</w:t>
            </w:r>
          </w:p>
        </w:tc>
        <w:tc>
          <w:tcPr>
            <w:tcW w:w="1559" w:type="dxa"/>
          </w:tcPr>
          <w:p w:rsidR="00C923E6" w:rsidRPr="002A056B" w:rsidRDefault="00C923E6" w:rsidP="00CA3D7A">
            <w:pPr>
              <w:spacing w:line="360" w:lineRule="auto"/>
              <w:jc w:val="right"/>
              <w:rPr>
                <w:rFonts w:ascii="Times New Roman" w:hAnsi="Times New Roman"/>
                <w:sz w:val="20"/>
                <w:szCs w:val="20"/>
              </w:rPr>
            </w:pPr>
            <w:r w:rsidRPr="002A056B">
              <w:rPr>
                <w:rFonts w:ascii="Times New Roman" w:hAnsi="Times New Roman"/>
                <w:sz w:val="20"/>
                <w:szCs w:val="20"/>
              </w:rPr>
              <w:t>-0.04528</w:t>
            </w:r>
            <w:r w:rsidRPr="00AD0842">
              <w:rPr>
                <w:rFonts w:ascii="Times New Roman" w:hAnsi="Times New Roman"/>
                <w:color w:val="FFFFFF" w:themeColor="background1"/>
                <w:sz w:val="20"/>
                <w:szCs w:val="20"/>
              </w:rPr>
              <w:t>…...</w:t>
            </w:r>
          </w:p>
        </w:tc>
        <w:tc>
          <w:tcPr>
            <w:tcW w:w="1559" w:type="dxa"/>
          </w:tcPr>
          <w:p w:rsidR="00C923E6" w:rsidRPr="00A07F34" w:rsidRDefault="00C923E6" w:rsidP="00CA3D7A">
            <w:pPr>
              <w:spacing w:line="360" w:lineRule="auto"/>
              <w:jc w:val="right"/>
              <w:rPr>
                <w:rFonts w:ascii="Times New Roman" w:hAnsi="Times New Roman"/>
                <w:sz w:val="20"/>
                <w:szCs w:val="20"/>
              </w:rPr>
            </w:pPr>
            <w:r w:rsidRPr="00A07F34">
              <w:rPr>
                <w:rFonts w:ascii="Times New Roman" w:hAnsi="Times New Roman"/>
                <w:sz w:val="20"/>
                <w:szCs w:val="20"/>
              </w:rPr>
              <w:t>0.0249</w:t>
            </w:r>
          </w:p>
        </w:tc>
        <w:tc>
          <w:tcPr>
            <w:tcW w:w="1559" w:type="dxa"/>
          </w:tcPr>
          <w:p w:rsidR="00C923E6" w:rsidRPr="002A056B" w:rsidRDefault="00C923E6" w:rsidP="00CA3D7A">
            <w:pPr>
              <w:spacing w:line="360" w:lineRule="auto"/>
              <w:jc w:val="right"/>
              <w:rPr>
                <w:rFonts w:ascii="Times New Roman" w:hAnsi="Times New Roman"/>
                <w:sz w:val="20"/>
                <w:szCs w:val="20"/>
              </w:rPr>
            </w:pPr>
            <w:r w:rsidRPr="002A056B">
              <w:rPr>
                <w:rFonts w:ascii="Times New Roman" w:hAnsi="Times New Roman"/>
                <w:sz w:val="20"/>
                <w:szCs w:val="20"/>
              </w:rPr>
              <w:t>0.00663</w:t>
            </w:r>
            <w:r w:rsidRPr="00AD0842">
              <w:rPr>
                <w:rFonts w:ascii="Times New Roman" w:hAnsi="Times New Roman"/>
                <w:color w:val="FFFFFF" w:themeColor="background1"/>
                <w:sz w:val="20"/>
                <w:szCs w:val="20"/>
              </w:rPr>
              <w:t>…. .</w:t>
            </w:r>
          </w:p>
        </w:tc>
        <w:tc>
          <w:tcPr>
            <w:tcW w:w="1701" w:type="dxa"/>
          </w:tcPr>
          <w:p w:rsidR="00C923E6" w:rsidRPr="00A07F34" w:rsidRDefault="00C923E6" w:rsidP="00CA3D7A">
            <w:pPr>
              <w:spacing w:line="360" w:lineRule="auto"/>
              <w:jc w:val="right"/>
              <w:rPr>
                <w:rFonts w:ascii="Times New Roman" w:hAnsi="Times New Roman"/>
                <w:sz w:val="20"/>
                <w:szCs w:val="20"/>
              </w:rPr>
            </w:pPr>
            <w:r w:rsidRPr="00A07F34">
              <w:rPr>
                <w:rFonts w:ascii="Times New Roman" w:hAnsi="Times New Roman"/>
                <w:sz w:val="20"/>
                <w:szCs w:val="20"/>
              </w:rPr>
              <w:t>0.0156</w:t>
            </w:r>
          </w:p>
        </w:tc>
        <w:tc>
          <w:tcPr>
            <w:tcW w:w="1560" w:type="dxa"/>
          </w:tcPr>
          <w:p w:rsidR="00C923E6" w:rsidRPr="002A056B" w:rsidRDefault="00C923E6" w:rsidP="00CA3D7A">
            <w:pPr>
              <w:spacing w:line="360" w:lineRule="auto"/>
              <w:jc w:val="right"/>
              <w:rPr>
                <w:rFonts w:ascii="Times New Roman" w:hAnsi="Times New Roman"/>
                <w:sz w:val="20"/>
                <w:szCs w:val="20"/>
                <w:lang w:val="es-CL"/>
              </w:rPr>
            </w:pPr>
            <w:r w:rsidRPr="00A07F34">
              <w:rPr>
                <w:rFonts w:ascii="Times New Roman" w:hAnsi="Times New Roman"/>
                <w:sz w:val="20"/>
                <w:szCs w:val="20"/>
              </w:rPr>
              <w:t>-0.04145</w:t>
            </w:r>
            <w:r w:rsidRPr="00A07F34">
              <w:rPr>
                <w:rFonts w:ascii="Times New Roman" w:hAnsi="Times New Roman"/>
                <w:color w:val="FFFFFF" w:themeColor="background1"/>
                <w:sz w:val="20"/>
                <w:szCs w:val="20"/>
              </w:rPr>
              <w:t>…</w:t>
            </w:r>
            <w:r w:rsidRPr="00AD0842">
              <w:rPr>
                <w:rFonts w:ascii="Times New Roman" w:hAnsi="Times New Roman"/>
                <w:color w:val="FFFFFF" w:themeColor="background1"/>
                <w:sz w:val="20"/>
                <w:szCs w:val="20"/>
                <w:lang w:val="es-CL"/>
              </w:rPr>
              <w:t>..</w:t>
            </w:r>
          </w:p>
        </w:tc>
        <w:tc>
          <w:tcPr>
            <w:tcW w:w="1701"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0.0453</w:t>
            </w:r>
          </w:p>
        </w:tc>
      </w:tr>
      <w:tr w:rsidR="00C923E6" w:rsidRPr="005D13D6" w:rsidTr="00CA3D7A">
        <w:trPr>
          <w:trHeight w:val="672"/>
        </w:trPr>
        <w:tc>
          <w:tcPr>
            <w:tcW w:w="2518" w:type="dxa"/>
          </w:tcPr>
          <w:p w:rsidR="00C923E6" w:rsidRPr="002A056B" w:rsidRDefault="00C923E6" w:rsidP="00CA3D7A">
            <w:pPr>
              <w:spacing w:line="360" w:lineRule="auto"/>
              <w:jc w:val="both"/>
              <w:rPr>
                <w:rFonts w:ascii="Times New Roman" w:hAnsi="Times New Roman"/>
                <w:sz w:val="20"/>
                <w:szCs w:val="20"/>
              </w:rPr>
            </w:pPr>
            <w:r>
              <w:rPr>
                <w:rFonts w:ascii="Times New Roman" w:hAnsi="Times New Roman"/>
                <w:sz w:val="20"/>
                <w:szCs w:val="20"/>
              </w:rPr>
              <w:t>Price of chosen school</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-0.01979(**)</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0.0035</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-0.00452(**)</w:t>
            </w:r>
          </w:p>
        </w:tc>
        <w:tc>
          <w:tcPr>
            <w:tcW w:w="1701"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0.0006</w:t>
            </w:r>
          </w:p>
        </w:tc>
        <w:tc>
          <w:tcPr>
            <w:tcW w:w="1560"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-0.00793</w:t>
            </w:r>
            <w:r w:rsidRPr="00AD0842">
              <w:rPr>
                <w:rFonts w:ascii="Times New Roman" w:hAnsi="Times New Roman"/>
                <w:color w:val="FFFFFF" w:themeColor="background1"/>
                <w:sz w:val="20"/>
                <w:szCs w:val="20"/>
                <w:lang w:val="es-CL"/>
              </w:rPr>
              <w:t xml:space="preserve">  ...</w:t>
            </w:r>
            <w:r>
              <w:rPr>
                <w:rFonts w:ascii="Times New Roman" w:hAnsi="Times New Roman"/>
                <w:color w:val="FFFFFF" w:themeColor="background1"/>
                <w:sz w:val="20"/>
                <w:szCs w:val="20"/>
                <w:lang w:val="es-CL"/>
              </w:rPr>
              <w:t xml:space="preserve">   </w:t>
            </w:r>
          </w:p>
        </w:tc>
        <w:tc>
          <w:tcPr>
            <w:tcW w:w="1701"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0.0023</w:t>
            </w:r>
          </w:p>
        </w:tc>
      </w:tr>
      <w:tr w:rsidR="00C923E6" w:rsidRPr="005D13D6" w:rsidTr="00CA3D7A">
        <w:tc>
          <w:tcPr>
            <w:tcW w:w="2518" w:type="dxa"/>
          </w:tcPr>
          <w:p w:rsidR="00C923E6" w:rsidRPr="002A056B" w:rsidRDefault="00C923E6" w:rsidP="00CA3D7A">
            <w:pPr>
              <w:spacing w:line="360" w:lineRule="auto"/>
              <w:jc w:val="both"/>
              <w:rPr>
                <w:rFonts w:ascii="Times New Roman" w:hAnsi="Times New Roman"/>
                <w:sz w:val="20"/>
                <w:szCs w:val="20"/>
              </w:rPr>
            </w:pPr>
            <w:r>
              <w:rPr>
                <w:rFonts w:ascii="Times New Roman" w:hAnsi="Times New Roman"/>
                <w:sz w:val="20"/>
                <w:szCs w:val="20"/>
              </w:rPr>
              <w:t>Price of closest school</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0.00197</w:t>
            </w:r>
            <w:proofErr w:type="gramStart"/>
            <w:r w:rsidRPr="00AD0842">
              <w:rPr>
                <w:rFonts w:ascii="Times New Roman" w:hAnsi="Times New Roman"/>
                <w:color w:val="FFFFFF" w:themeColor="background1"/>
                <w:sz w:val="20"/>
                <w:szCs w:val="20"/>
                <w:lang w:val="es-CL"/>
              </w:rPr>
              <w:t>…</w:t>
            </w:r>
            <w:r>
              <w:rPr>
                <w:rFonts w:ascii="Times New Roman" w:hAnsi="Times New Roman"/>
                <w:color w:val="FFFFFF" w:themeColor="background1"/>
                <w:sz w:val="20"/>
                <w:szCs w:val="20"/>
                <w:lang w:val="es-CL"/>
              </w:rPr>
              <w:t xml:space="preserve"> </w:t>
            </w:r>
            <w:r w:rsidRPr="00AD0842">
              <w:rPr>
                <w:rFonts w:ascii="Times New Roman" w:hAnsi="Times New Roman"/>
                <w:color w:val="FFFFFF" w:themeColor="background1"/>
                <w:sz w:val="20"/>
                <w:szCs w:val="20"/>
                <w:lang w:val="es-CL"/>
              </w:rPr>
              <w:t>..</w:t>
            </w:r>
            <w:proofErr w:type="gramEnd"/>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0.0031</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-0.00368(**)</w:t>
            </w:r>
          </w:p>
        </w:tc>
        <w:tc>
          <w:tcPr>
            <w:tcW w:w="1701"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0.0005</w:t>
            </w:r>
          </w:p>
        </w:tc>
        <w:tc>
          <w:tcPr>
            <w:tcW w:w="1560"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-0.00627(**)</w:t>
            </w:r>
          </w:p>
        </w:tc>
        <w:tc>
          <w:tcPr>
            <w:tcW w:w="1701"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0.0020</w:t>
            </w:r>
          </w:p>
        </w:tc>
      </w:tr>
      <w:tr w:rsidR="00C923E6" w:rsidRPr="005D13D6" w:rsidTr="00CA3D7A">
        <w:tc>
          <w:tcPr>
            <w:tcW w:w="2518" w:type="dxa"/>
          </w:tcPr>
          <w:p w:rsidR="00C923E6" w:rsidRPr="002A056B" w:rsidRDefault="00C923E6" w:rsidP="00CA3D7A">
            <w:pPr>
              <w:spacing w:line="360" w:lineRule="auto"/>
              <w:jc w:val="both"/>
              <w:rPr>
                <w:rFonts w:ascii="Times New Roman" w:hAnsi="Times New Roman"/>
                <w:sz w:val="20"/>
                <w:szCs w:val="20"/>
              </w:rPr>
            </w:pPr>
            <w:r>
              <w:rPr>
                <w:rFonts w:ascii="Times New Roman" w:hAnsi="Times New Roman"/>
                <w:sz w:val="20"/>
                <w:szCs w:val="20"/>
              </w:rPr>
              <w:t>Quality of chosen school</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-0.01879(**)</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0.0007</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-0.00149(**)</w:t>
            </w:r>
          </w:p>
        </w:tc>
        <w:tc>
          <w:tcPr>
            <w:tcW w:w="1701"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0.0004</w:t>
            </w:r>
          </w:p>
        </w:tc>
        <w:tc>
          <w:tcPr>
            <w:tcW w:w="1560"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-0.00423(**)</w:t>
            </w:r>
          </w:p>
        </w:tc>
        <w:tc>
          <w:tcPr>
            <w:tcW w:w="1701"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0.0010</w:t>
            </w:r>
          </w:p>
        </w:tc>
      </w:tr>
      <w:tr w:rsidR="00C923E6" w:rsidRPr="005D13D6" w:rsidTr="00CA3D7A">
        <w:tc>
          <w:tcPr>
            <w:tcW w:w="2518" w:type="dxa"/>
          </w:tcPr>
          <w:p w:rsidR="00C923E6" w:rsidRPr="002A056B" w:rsidRDefault="00C923E6" w:rsidP="00CA3D7A">
            <w:pPr>
              <w:spacing w:line="360" w:lineRule="auto"/>
              <w:jc w:val="both"/>
              <w:rPr>
                <w:rFonts w:ascii="Times New Roman" w:hAnsi="Times New Roman"/>
                <w:sz w:val="20"/>
                <w:szCs w:val="20"/>
              </w:rPr>
            </w:pPr>
            <w:r>
              <w:rPr>
                <w:rFonts w:ascii="Times New Roman" w:hAnsi="Times New Roman"/>
                <w:sz w:val="20"/>
                <w:szCs w:val="20"/>
              </w:rPr>
              <w:t>Quality of closest school</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0.01452(**)</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0.0008</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0.00631(**)</w:t>
            </w:r>
          </w:p>
        </w:tc>
        <w:tc>
          <w:tcPr>
            <w:tcW w:w="1701"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0.0004</w:t>
            </w:r>
          </w:p>
        </w:tc>
        <w:tc>
          <w:tcPr>
            <w:tcW w:w="1560"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0.00655(**)</w:t>
            </w:r>
          </w:p>
        </w:tc>
        <w:tc>
          <w:tcPr>
            <w:tcW w:w="1701"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0.0008</w:t>
            </w:r>
          </w:p>
        </w:tc>
      </w:tr>
      <w:tr w:rsidR="00C923E6" w:rsidRPr="005D13D6" w:rsidTr="00CA3D7A">
        <w:trPr>
          <w:trHeight w:val="657"/>
        </w:trPr>
        <w:tc>
          <w:tcPr>
            <w:tcW w:w="2518" w:type="dxa"/>
          </w:tcPr>
          <w:p w:rsidR="00C923E6" w:rsidRPr="002A056B" w:rsidRDefault="00C923E6" w:rsidP="00CA3D7A">
            <w:pPr>
              <w:spacing w:line="360" w:lineRule="auto"/>
              <w:jc w:val="both"/>
              <w:rPr>
                <w:rFonts w:ascii="Times New Roman" w:hAnsi="Times New Roman"/>
                <w:sz w:val="20"/>
                <w:szCs w:val="20"/>
              </w:rPr>
            </w:pPr>
            <w:r>
              <w:rPr>
                <w:rFonts w:ascii="Times New Roman" w:hAnsi="Times New Roman"/>
                <w:sz w:val="20"/>
                <w:szCs w:val="20"/>
              </w:rPr>
              <w:t>Distance to closest school</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-0.15412(**)</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0.0176</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-0.24804(**)</w:t>
            </w:r>
          </w:p>
        </w:tc>
        <w:tc>
          <w:tcPr>
            <w:tcW w:w="1701"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0.0199</w:t>
            </w:r>
          </w:p>
        </w:tc>
        <w:tc>
          <w:tcPr>
            <w:tcW w:w="1560"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-0.06921(**)</w:t>
            </w:r>
          </w:p>
        </w:tc>
        <w:tc>
          <w:tcPr>
            <w:tcW w:w="1701"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0.0222</w:t>
            </w:r>
          </w:p>
        </w:tc>
      </w:tr>
      <w:tr w:rsidR="00C923E6" w:rsidRPr="005D13D6" w:rsidTr="00CA3D7A">
        <w:tc>
          <w:tcPr>
            <w:tcW w:w="2518" w:type="dxa"/>
          </w:tcPr>
          <w:p w:rsidR="00C923E6" w:rsidRPr="002A056B" w:rsidRDefault="00C923E6" w:rsidP="00CA3D7A">
            <w:pPr>
              <w:spacing w:line="360" w:lineRule="auto"/>
              <w:jc w:val="both"/>
              <w:rPr>
                <w:rFonts w:ascii="Times New Roman" w:hAnsi="Times New Roman"/>
                <w:sz w:val="20"/>
                <w:szCs w:val="20"/>
              </w:rPr>
            </w:pPr>
            <w:r>
              <w:rPr>
                <w:rFonts w:ascii="Times New Roman" w:hAnsi="Times New Roman"/>
                <w:sz w:val="20"/>
                <w:szCs w:val="20"/>
              </w:rPr>
              <w:t>Number of schools</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-0.08291(**)</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0.0104</w:t>
            </w:r>
          </w:p>
        </w:tc>
        <w:tc>
          <w:tcPr>
            <w:tcW w:w="1559"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-0.01935(**)</w:t>
            </w:r>
          </w:p>
        </w:tc>
        <w:tc>
          <w:tcPr>
            <w:tcW w:w="1701"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0.0018</w:t>
            </w:r>
          </w:p>
        </w:tc>
        <w:tc>
          <w:tcPr>
            <w:tcW w:w="1560"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-0.03017(**)</w:t>
            </w:r>
          </w:p>
        </w:tc>
        <w:tc>
          <w:tcPr>
            <w:tcW w:w="1701" w:type="dxa"/>
          </w:tcPr>
          <w:p w:rsidR="00C923E6" w:rsidRPr="002A056B" w:rsidRDefault="00C923E6" w:rsidP="00CA3D7A">
            <w:pPr>
              <w:spacing w:line="360" w:lineRule="auto"/>
              <w:jc w:val="right"/>
              <w:rPr>
                <w:rFonts w:ascii="Times New Roman" w:hAnsi="Times New Roman"/>
                <w:sz w:val="20"/>
                <w:szCs w:val="20"/>
                <w:lang w:val="es-CL"/>
              </w:rPr>
            </w:pPr>
            <w:r w:rsidRPr="002A056B">
              <w:rPr>
                <w:rFonts w:ascii="Times New Roman" w:hAnsi="Times New Roman"/>
                <w:sz w:val="20"/>
                <w:szCs w:val="20"/>
                <w:lang w:val="es-CL"/>
              </w:rPr>
              <w:t>0.0031</w:t>
            </w:r>
          </w:p>
        </w:tc>
      </w:tr>
    </w:tbl>
    <w:p w:rsidR="00C923E6" w:rsidRDefault="00C923E6" w:rsidP="00C923E6">
      <w:pPr>
        <w:pStyle w:val="NoSpacing"/>
        <w:rPr>
          <w:rFonts w:ascii="Times New Roman" w:hAnsi="Times New Roman"/>
          <w:sz w:val="20"/>
          <w:szCs w:val="20"/>
        </w:rPr>
      </w:pPr>
      <w:proofErr w:type="spellStart"/>
      <w:r w:rsidRPr="009E3F15">
        <w:rPr>
          <w:rFonts w:ascii="Times New Roman" w:hAnsi="Times New Roman"/>
          <w:sz w:val="20"/>
          <w:szCs w:val="20"/>
          <w:lang w:val="es-CL"/>
        </w:rPr>
        <w:t>Significan</w:t>
      </w:r>
      <w:r>
        <w:rPr>
          <w:rFonts w:ascii="Times New Roman" w:hAnsi="Times New Roman"/>
          <w:sz w:val="20"/>
          <w:szCs w:val="20"/>
          <w:lang w:val="es-CL"/>
        </w:rPr>
        <w:t>t</w:t>
      </w:r>
      <w:proofErr w:type="spellEnd"/>
      <w:r>
        <w:rPr>
          <w:rFonts w:ascii="Times New Roman" w:hAnsi="Times New Roman"/>
          <w:sz w:val="20"/>
          <w:szCs w:val="20"/>
          <w:lang w:val="es-CL"/>
        </w:rPr>
        <w:t xml:space="preserve"> at</w:t>
      </w:r>
      <w:r w:rsidRPr="009E3F15">
        <w:rPr>
          <w:rFonts w:ascii="Times New Roman" w:hAnsi="Times New Roman"/>
          <w:sz w:val="20"/>
          <w:szCs w:val="20"/>
          <w:lang w:val="es-CL"/>
        </w:rPr>
        <w:t xml:space="preserve"> 99% (*) </w:t>
      </w:r>
      <w:r>
        <w:rPr>
          <w:rFonts w:ascii="Times New Roman" w:hAnsi="Times New Roman"/>
          <w:sz w:val="20"/>
          <w:szCs w:val="20"/>
          <w:lang w:val="es-CL"/>
        </w:rPr>
        <w:t>and at</w:t>
      </w:r>
      <w:r w:rsidRPr="009E3F15">
        <w:rPr>
          <w:rFonts w:ascii="Times New Roman" w:hAnsi="Times New Roman"/>
          <w:sz w:val="20"/>
          <w:szCs w:val="20"/>
          <w:lang w:val="es-CL"/>
        </w:rPr>
        <w:t xml:space="preserve"> 95% (**).</w:t>
      </w:r>
    </w:p>
    <w:p w:rsidR="00C923E6" w:rsidRPr="009E3F15" w:rsidRDefault="00C923E6" w:rsidP="00C923E6">
      <w:pPr>
        <w:pStyle w:val="NoSpacing"/>
        <w:rPr>
          <w:rFonts w:ascii="Times New Roman" w:hAnsi="Times New Roman"/>
          <w:sz w:val="20"/>
          <w:szCs w:val="20"/>
        </w:rPr>
      </w:pPr>
      <w:proofErr w:type="spellStart"/>
      <w:r>
        <w:rPr>
          <w:rFonts w:ascii="Times New Roman" w:hAnsi="Times New Roman"/>
          <w:sz w:val="20"/>
          <w:szCs w:val="20"/>
        </w:rPr>
        <w:t>Number</w:t>
      </w:r>
      <w:proofErr w:type="spellEnd"/>
      <w:r>
        <w:rPr>
          <w:rFonts w:ascii="Times New Roman" w:hAnsi="Times New Roman"/>
          <w:sz w:val="20"/>
          <w:szCs w:val="20"/>
        </w:rPr>
        <w:t xml:space="preserve"> of </w:t>
      </w:r>
      <w:proofErr w:type="spellStart"/>
      <w:r>
        <w:rPr>
          <w:rFonts w:ascii="Times New Roman" w:hAnsi="Times New Roman"/>
          <w:sz w:val="20"/>
          <w:szCs w:val="20"/>
        </w:rPr>
        <w:t>observations</w:t>
      </w:r>
      <w:proofErr w:type="spellEnd"/>
      <w:r w:rsidRPr="00601512">
        <w:rPr>
          <w:rFonts w:ascii="Times New Roman" w:hAnsi="Times New Roman"/>
          <w:sz w:val="20"/>
          <w:szCs w:val="20"/>
        </w:rPr>
        <w:tab/>
      </w:r>
      <w:r w:rsidRPr="00601512">
        <w:rPr>
          <w:rFonts w:ascii="Times New Roman" w:hAnsi="Times New Roman"/>
          <w:sz w:val="20"/>
          <w:szCs w:val="20"/>
        </w:rPr>
        <w:tab/>
      </w:r>
      <w:r w:rsidRPr="009E3F15">
        <w:rPr>
          <w:rFonts w:ascii="Times New Roman" w:hAnsi="Times New Roman"/>
          <w:sz w:val="20"/>
          <w:szCs w:val="20"/>
        </w:rPr>
        <w:t xml:space="preserve">                                   </w:t>
      </w:r>
      <w:r>
        <w:rPr>
          <w:rFonts w:ascii="Times New Roman" w:hAnsi="Times New Roman"/>
          <w:sz w:val="20"/>
          <w:szCs w:val="20"/>
        </w:rPr>
        <w:t xml:space="preserve">     </w:t>
      </w:r>
      <w:r w:rsidRPr="009E3F15">
        <w:rPr>
          <w:rFonts w:ascii="Times New Roman" w:hAnsi="Times New Roman"/>
          <w:sz w:val="20"/>
          <w:szCs w:val="20"/>
        </w:rPr>
        <w:t xml:space="preserve"> 9143                                                    </w:t>
      </w:r>
      <w:r>
        <w:rPr>
          <w:rFonts w:ascii="Times New Roman" w:hAnsi="Times New Roman"/>
          <w:sz w:val="20"/>
          <w:szCs w:val="20"/>
        </w:rPr>
        <w:t xml:space="preserve"> </w:t>
      </w:r>
      <w:r w:rsidRPr="009E3F15">
        <w:rPr>
          <w:rFonts w:ascii="Times New Roman" w:hAnsi="Times New Roman"/>
          <w:sz w:val="20"/>
          <w:szCs w:val="20"/>
        </w:rPr>
        <w:t xml:space="preserve">25328                                                       </w:t>
      </w:r>
      <w:r>
        <w:rPr>
          <w:rFonts w:ascii="Times New Roman" w:hAnsi="Times New Roman"/>
          <w:sz w:val="20"/>
          <w:szCs w:val="20"/>
        </w:rPr>
        <w:t xml:space="preserve"> </w:t>
      </w:r>
      <w:r w:rsidRPr="009E3F15">
        <w:rPr>
          <w:rFonts w:ascii="Times New Roman" w:hAnsi="Times New Roman"/>
          <w:sz w:val="20"/>
          <w:szCs w:val="20"/>
        </w:rPr>
        <w:t xml:space="preserve"> 6</w:t>
      </w:r>
      <w:r>
        <w:rPr>
          <w:rFonts w:ascii="Times New Roman" w:hAnsi="Times New Roman"/>
          <w:sz w:val="20"/>
          <w:szCs w:val="20"/>
        </w:rPr>
        <w:t>229</w:t>
      </w:r>
    </w:p>
    <w:p w:rsidR="00C923E6" w:rsidRPr="007C1851" w:rsidRDefault="00C923E6" w:rsidP="00C923E6">
      <w:pPr>
        <w:pStyle w:val="NoSpacing"/>
        <w:rPr>
          <w:rFonts w:ascii="Times New Roman" w:hAnsi="Times New Roman"/>
          <w:sz w:val="20"/>
          <w:szCs w:val="20"/>
          <w:lang w:val="en-US"/>
        </w:rPr>
      </w:pPr>
      <w:r w:rsidRPr="007C1851">
        <w:rPr>
          <w:rFonts w:ascii="Times New Roman" w:hAnsi="Times New Roman"/>
          <w:sz w:val="20"/>
          <w:szCs w:val="20"/>
          <w:lang w:val="en-US"/>
        </w:rPr>
        <w:t>Percent correctly predicted</w:t>
      </w:r>
      <w:r w:rsidRPr="007C1851">
        <w:rPr>
          <w:rFonts w:ascii="Times New Roman" w:hAnsi="Times New Roman"/>
          <w:sz w:val="20"/>
          <w:szCs w:val="20"/>
          <w:lang w:val="en-US"/>
        </w:rPr>
        <w:tab/>
        <w:t xml:space="preserve">                                     76.0691                                                  87.3855                                                    86.4184</w:t>
      </w:r>
    </w:p>
    <w:p w:rsidR="00C923E6" w:rsidRDefault="00C923E6" w:rsidP="00C923E6">
      <w:pPr>
        <w:pStyle w:val="Default"/>
        <w:spacing w:after="100" w:afterAutospacing="1" w:line="360" w:lineRule="auto"/>
        <w:jc w:val="both"/>
        <w:rPr>
          <w:sz w:val="20"/>
          <w:szCs w:val="20"/>
        </w:rPr>
      </w:pPr>
      <w:proofErr w:type="spellStart"/>
      <w:r w:rsidRPr="007C1851">
        <w:rPr>
          <w:sz w:val="20"/>
          <w:szCs w:val="20"/>
        </w:rPr>
        <w:t>Pseudo</w:t>
      </w:r>
      <w:proofErr w:type="spellEnd"/>
      <w:r w:rsidRPr="007C1851">
        <w:rPr>
          <w:sz w:val="20"/>
          <w:szCs w:val="20"/>
        </w:rPr>
        <w:t xml:space="preserve"> R-</w:t>
      </w:r>
      <w:proofErr w:type="spellStart"/>
      <w:r w:rsidRPr="007C1851">
        <w:rPr>
          <w:sz w:val="20"/>
          <w:szCs w:val="20"/>
        </w:rPr>
        <w:t>square</w:t>
      </w:r>
      <w:proofErr w:type="spellEnd"/>
      <w:r w:rsidRPr="007C1851">
        <w:rPr>
          <w:sz w:val="20"/>
          <w:szCs w:val="20"/>
        </w:rPr>
        <w:t xml:space="preserve">                                                                    0.2367                                                    </w:t>
      </w:r>
      <w:r>
        <w:rPr>
          <w:sz w:val="20"/>
          <w:szCs w:val="20"/>
        </w:rPr>
        <w:t xml:space="preserve">0.0371                                                      0.0576                                      </w:t>
      </w:r>
    </w:p>
    <w:p w:rsidR="00C923E6" w:rsidRDefault="00C923E6">
      <w:pPr>
        <w:spacing w:after="0" w:line="240" w:lineRule="auto"/>
        <w:rPr>
          <w:rFonts w:ascii="Times New Roman" w:hAnsi="Times New Roman"/>
          <w:color w:val="000000"/>
          <w:sz w:val="20"/>
          <w:szCs w:val="20"/>
          <w:lang w:val="es-CL" w:eastAsia="es-CL"/>
        </w:rPr>
      </w:pPr>
      <w:r>
        <w:rPr>
          <w:sz w:val="20"/>
          <w:szCs w:val="20"/>
        </w:rPr>
        <w:br w:type="page"/>
      </w:r>
    </w:p>
    <w:p w:rsidR="00C923E6" w:rsidRPr="009E3F15" w:rsidRDefault="00C923E6" w:rsidP="00C923E6">
      <w:pPr>
        <w:spacing w:after="480" w:line="240" w:lineRule="auto"/>
        <w:jc w:val="both"/>
        <w:rPr>
          <w:rFonts w:ascii="Times New Roman" w:hAnsi="Times New Roman"/>
          <w:sz w:val="20"/>
          <w:szCs w:val="20"/>
        </w:rPr>
      </w:pPr>
      <w:proofErr w:type="gramStart"/>
      <w:r>
        <w:rPr>
          <w:rFonts w:ascii="Times New Roman" w:hAnsi="Times New Roman"/>
          <w:sz w:val="20"/>
          <w:szCs w:val="20"/>
        </w:rPr>
        <w:lastRenderedPageBreak/>
        <w:t>Table 4.</w:t>
      </w:r>
      <w:proofErr w:type="gramEnd"/>
      <w:r>
        <w:rPr>
          <w:rFonts w:ascii="Times New Roman" w:hAnsi="Times New Roman"/>
          <w:sz w:val="20"/>
          <w:szCs w:val="20"/>
        </w:rPr>
        <w:t xml:space="preserve"> </w:t>
      </w:r>
      <w:proofErr w:type="gramStart"/>
      <w:r>
        <w:rPr>
          <w:rFonts w:ascii="Times New Roman" w:hAnsi="Times New Roman"/>
          <w:sz w:val="20"/>
          <w:szCs w:val="20"/>
        </w:rPr>
        <w:t>Probability of staying at the originally chosen school.</w:t>
      </w:r>
      <w:proofErr w:type="gramEnd"/>
    </w:p>
    <w:p w:rsidR="00C923E6" w:rsidRPr="009E3F15" w:rsidRDefault="00C923E6" w:rsidP="00C923E6">
      <w:pPr>
        <w:spacing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 xml:space="preserve">     </w:t>
      </w:r>
      <w:r w:rsidRPr="009E3F15">
        <w:rPr>
          <w:rFonts w:ascii="Times New Roman" w:hAnsi="Times New Roman"/>
          <w:sz w:val="20"/>
          <w:szCs w:val="20"/>
        </w:rPr>
        <w:t xml:space="preserve">  </w:t>
      </w:r>
      <w:r>
        <w:rPr>
          <w:rFonts w:ascii="Times New Roman" w:hAnsi="Times New Roman"/>
          <w:sz w:val="20"/>
          <w:szCs w:val="20"/>
        </w:rPr>
        <w:t xml:space="preserve">          </w:t>
      </w:r>
      <w:r w:rsidRPr="00DB28DA">
        <w:rPr>
          <w:rFonts w:ascii="Times New Roman" w:hAnsi="Times New Roman"/>
          <w:sz w:val="20"/>
          <w:szCs w:val="20"/>
        </w:rPr>
        <w:t xml:space="preserve">Without regime change                                                             </w:t>
      </w:r>
      <w:proofErr w:type="gramStart"/>
      <w:r w:rsidRPr="00DB28DA">
        <w:rPr>
          <w:rFonts w:ascii="Times New Roman" w:hAnsi="Times New Roman"/>
          <w:sz w:val="20"/>
          <w:szCs w:val="20"/>
        </w:rPr>
        <w:t>With</w:t>
      </w:r>
      <w:proofErr w:type="gramEnd"/>
      <w:r w:rsidRPr="00DB28DA">
        <w:rPr>
          <w:rFonts w:ascii="Times New Roman" w:hAnsi="Times New Roman"/>
          <w:sz w:val="20"/>
          <w:szCs w:val="20"/>
        </w:rPr>
        <w:t xml:space="preserve"> regime change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99"/>
        <w:gridCol w:w="1417"/>
        <w:gridCol w:w="1418"/>
        <w:gridCol w:w="1843"/>
        <w:gridCol w:w="1984"/>
        <w:gridCol w:w="2126"/>
        <w:gridCol w:w="2127"/>
      </w:tblGrid>
      <w:tr w:rsidR="00C923E6" w:rsidRPr="005D13D6" w:rsidTr="00CA3D7A">
        <w:tc>
          <w:tcPr>
            <w:tcW w:w="2199" w:type="dxa"/>
          </w:tcPr>
          <w:p w:rsidR="00C923E6" w:rsidRDefault="00C923E6" w:rsidP="00CA3D7A">
            <w:pPr>
              <w:spacing w:after="0" w:line="240" w:lineRule="auto"/>
              <w:rPr>
                <w:rFonts w:ascii="Times New Roman" w:hAnsi="Times New Roman"/>
                <w:sz w:val="20"/>
                <w:szCs w:val="20"/>
                <w:lang w:val="es-CL"/>
              </w:rPr>
            </w:pPr>
            <w:r w:rsidRPr="002A056B">
              <w:rPr>
                <w:rFonts w:ascii="Times New Roman" w:hAnsi="Times New Roman"/>
                <w:sz w:val="20"/>
                <w:szCs w:val="20"/>
                <w:lang w:val="es-CL"/>
              </w:rPr>
              <w:t>Variable</w:t>
            </w:r>
          </w:p>
        </w:tc>
        <w:tc>
          <w:tcPr>
            <w:tcW w:w="1417" w:type="dxa"/>
          </w:tcPr>
          <w:p w:rsidR="00C923E6" w:rsidRDefault="00C923E6" w:rsidP="00CA3D7A">
            <w:pPr>
              <w:spacing w:after="0" w:line="240" w:lineRule="auto"/>
              <w:jc w:val="center"/>
              <w:rPr>
                <w:rFonts w:ascii="Times New Roman" w:hAnsi="Times New Roman"/>
                <w:sz w:val="20"/>
                <w:szCs w:val="20"/>
                <w:lang w:val="es-CL"/>
              </w:rPr>
            </w:pPr>
            <w:proofErr w:type="spellStart"/>
            <w:r>
              <w:rPr>
                <w:rFonts w:ascii="Times New Roman" w:hAnsi="Times New Roman"/>
                <w:sz w:val="20"/>
                <w:szCs w:val="20"/>
                <w:lang w:val="es-CL"/>
              </w:rPr>
              <w:t>Estimated</w:t>
            </w:r>
            <w:proofErr w:type="spellEnd"/>
            <w:r>
              <w:rPr>
                <w:rFonts w:ascii="Times New Roman" w:hAnsi="Times New Roman"/>
                <w:sz w:val="20"/>
                <w:szCs w:val="20"/>
                <w:lang w:val="es-CL"/>
              </w:rPr>
              <w:t xml:space="preserve"> </w:t>
            </w:r>
            <w:proofErr w:type="spellStart"/>
            <w:r>
              <w:rPr>
                <w:rFonts w:ascii="Times New Roman" w:hAnsi="Times New Roman"/>
                <w:sz w:val="20"/>
                <w:szCs w:val="20"/>
                <w:lang w:val="es-CL"/>
              </w:rPr>
              <w:t>Parameters</w:t>
            </w:r>
            <w:proofErr w:type="spellEnd"/>
          </w:p>
          <w:p w:rsidR="00C923E6" w:rsidRDefault="00C923E6" w:rsidP="00CA3D7A">
            <w:pPr>
              <w:spacing w:after="0" w:line="240" w:lineRule="auto"/>
              <w:jc w:val="center"/>
              <w:rPr>
                <w:rFonts w:ascii="Times New Roman" w:hAnsi="Times New Roman"/>
                <w:sz w:val="20"/>
                <w:szCs w:val="20"/>
                <w:lang w:val="es-CL"/>
              </w:rPr>
            </w:pPr>
          </w:p>
          <w:p w:rsidR="00C923E6" w:rsidRDefault="00C923E6" w:rsidP="00CA3D7A">
            <w:pPr>
              <w:spacing w:after="0" w:line="240" w:lineRule="auto"/>
              <w:jc w:val="center"/>
              <w:rPr>
                <w:rFonts w:ascii="Times New Roman" w:hAnsi="Times New Roman"/>
                <w:sz w:val="20"/>
                <w:szCs w:val="20"/>
                <w:lang w:val="es-CL"/>
              </w:rPr>
            </w:pPr>
          </w:p>
          <w:p w:rsidR="00C923E6" w:rsidRDefault="00C923E6" w:rsidP="00CA3D7A">
            <w:pPr>
              <w:spacing w:after="0" w:line="240" w:lineRule="auto"/>
              <w:jc w:val="center"/>
              <w:rPr>
                <w:rFonts w:ascii="Times New Roman" w:hAnsi="Times New Roman"/>
                <w:sz w:val="20"/>
                <w:szCs w:val="20"/>
              </w:rPr>
            </w:pPr>
            <w:r w:rsidRPr="00BD0680">
              <w:rPr>
                <w:rFonts w:ascii="Times New Roman" w:hAnsi="Times New Roman"/>
                <w:sz w:val="20"/>
                <w:szCs w:val="20"/>
                <w:lang w:val="es-CL"/>
              </w:rPr>
              <w:t>(1)</w:t>
            </w:r>
          </w:p>
        </w:tc>
        <w:tc>
          <w:tcPr>
            <w:tcW w:w="1418" w:type="dxa"/>
          </w:tcPr>
          <w:p w:rsidR="00C923E6" w:rsidRDefault="00C923E6" w:rsidP="00CA3D7A">
            <w:pPr>
              <w:spacing w:after="0" w:line="240" w:lineRule="auto"/>
              <w:jc w:val="center"/>
              <w:rPr>
                <w:rFonts w:ascii="Times New Roman" w:hAnsi="Times New Roman"/>
                <w:sz w:val="20"/>
                <w:szCs w:val="20"/>
                <w:lang w:val="es-CL"/>
              </w:rPr>
            </w:pPr>
            <w:r>
              <w:rPr>
                <w:rFonts w:ascii="Times New Roman" w:hAnsi="Times New Roman"/>
                <w:sz w:val="20"/>
                <w:szCs w:val="20"/>
                <w:lang w:val="es-CL"/>
              </w:rPr>
              <w:t xml:space="preserve">Marginal </w:t>
            </w:r>
            <w:proofErr w:type="spellStart"/>
            <w:r>
              <w:rPr>
                <w:rFonts w:ascii="Times New Roman" w:hAnsi="Times New Roman"/>
                <w:sz w:val="20"/>
                <w:szCs w:val="20"/>
                <w:lang w:val="es-CL"/>
              </w:rPr>
              <w:t>Effect</w:t>
            </w:r>
            <w:proofErr w:type="spellEnd"/>
          </w:p>
          <w:p w:rsidR="00C923E6" w:rsidRDefault="00C923E6" w:rsidP="00CA3D7A">
            <w:pPr>
              <w:spacing w:after="0" w:line="240" w:lineRule="auto"/>
              <w:jc w:val="center"/>
              <w:rPr>
                <w:rFonts w:ascii="Times New Roman" w:hAnsi="Times New Roman"/>
                <w:sz w:val="20"/>
                <w:szCs w:val="20"/>
                <w:lang w:val="es-CL"/>
              </w:rPr>
            </w:pPr>
          </w:p>
          <w:p w:rsidR="00C923E6" w:rsidRDefault="00C923E6" w:rsidP="00CA3D7A">
            <w:pPr>
              <w:spacing w:after="0" w:line="240" w:lineRule="auto"/>
              <w:jc w:val="center"/>
              <w:rPr>
                <w:rFonts w:ascii="Times New Roman" w:hAnsi="Times New Roman"/>
                <w:sz w:val="20"/>
                <w:szCs w:val="20"/>
                <w:lang w:val="es-CL"/>
              </w:rPr>
            </w:pPr>
          </w:p>
          <w:p w:rsidR="00C923E6" w:rsidRDefault="00C923E6" w:rsidP="00CA3D7A">
            <w:pPr>
              <w:spacing w:after="0" w:line="240" w:lineRule="auto"/>
              <w:jc w:val="center"/>
              <w:rPr>
                <w:rFonts w:ascii="Times New Roman" w:hAnsi="Times New Roman"/>
                <w:sz w:val="20"/>
                <w:szCs w:val="20"/>
                <w:lang w:val="es-CL"/>
              </w:rPr>
            </w:pPr>
            <w:r w:rsidRPr="00BD0680">
              <w:rPr>
                <w:rFonts w:ascii="Times New Roman" w:hAnsi="Times New Roman"/>
                <w:sz w:val="20"/>
                <w:szCs w:val="20"/>
                <w:lang w:val="es-CL"/>
              </w:rPr>
              <w:t>(2)</w:t>
            </w:r>
          </w:p>
        </w:tc>
        <w:tc>
          <w:tcPr>
            <w:tcW w:w="1843" w:type="dxa"/>
          </w:tcPr>
          <w:p w:rsidR="00C923E6" w:rsidRPr="00920678" w:rsidRDefault="00C923E6" w:rsidP="00CA3D7A">
            <w:pPr>
              <w:spacing w:after="0" w:line="240" w:lineRule="auto"/>
              <w:jc w:val="center"/>
              <w:rPr>
                <w:rFonts w:ascii="Times New Roman" w:hAnsi="Times New Roman"/>
                <w:sz w:val="20"/>
                <w:szCs w:val="20"/>
              </w:rPr>
            </w:pPr>
            <w:r>
              <w:rPr>
                <w:rFonts w:ascii="Times New Roman" w:hAnsi="Times New Roman"/>
                <w:sz w:val="20"/>
                <w:szCs w:val="20"/>
              </w:rPr>
              <w:t xml:space="preserve">Parameters </w:t>
            </w:r>
            <w:r w:rsidRPr="00920678">
              <w:rPr>
                <w:rFonts w:ascii="Times New Roman" w:hAnsi="Times New Roman"/>
                <w:sz w:val="20"/>
                <w:szCs w:val="20"/>
              </w:rPr>
              <w:t xml:space="preserve">when the best option is </w:t>
            </w:r>
            <w:r>
              <w:rPr>
                <w:rFonts w:ascii="Times New Roman" w:hAnsi="Times New Roman"/>
                <w:sz w:val="20"/>
                <w:szCs w:val="20"/>
              </w:rPr>
              <w:t>something better</w:t>
            </w:r>
          </w:p>
          <w:p w:rsidR="00C923E6" w:rsidRDefault="00C923E6" w:rsidP="00CA3D7A">
            <w:pPr>
              <w:spacing w:after="0" w:line="240" w:lineRule="auto"/>
              <w:jc w:val="center"/>
              <w:rPr>
                <w:rFonts w:ascii="Times New Roman" w:hAnsi="Times New Roman"/>
                <w:sz w:val="20"/>
                <w:szCs w:val="20"/>
                <w:lang w:val="es-CL"/>
              </w:rPr>
            </w:pPr>
            <w:r>
              <w:rPr>
                <w:rFonts w:ascii="Times New Roman" w:hAnsi="Times New Roman"/>
                <w:sz w:val="20"/>
                <w:szCs w:val="20"/>
                <w:lang w:val="es-CL"/>
              </w:rPr>
              <w:t>(3)</w:t>
            </w:r>
          </w:p>
        </w:tc>
        <w:tc>
          <w:tcPr>
            <w:tcW w:w="1984" w:type="dxa"/>
          </w:tcPr>
          <w:p w:rsidR="00C923E6" w:rsidRPr="00920678" w:rsidRDefault="00C923E6" w:rsidP="00CA3D7A">
            <w:pPr>
              <w:spacing w:after="0" w:line="240" w:lineRule="auto"/>
              <w:jc w:val="center"/>
              <w:rPr>
                <w:rFonts w:ascii="Times New Roman" w:hAnsi="Times New Roman"/>
                <w:sz w:val="20"/>
                <w:szCs w:val="20"/>
              </w:rPr>
            </w:pPr>
            <w:r w:rsidRPr="00920678">
              <w:rPr>
                <w:rFonts w:ascii="Times New Roman" w:hAnsi="Times New Roman"/>
                <w:sz w:val="20"/>
                <w:szCs w:val="20"/>
              </w:rPr>
              <w:t xml:space="preserve">Marginal effect when the best option is </w:t>
            </w:r>
            <w:r>
              <w:rPr>
                <w:rFonts w:ascii="Times New Roman" w:hAnsi="Times New Roman"/>
                <w:sz w:val="20"/>
                <w:szCs w:val="20"/>
              </w:rPr>
              <w:t xml:space="preserve">something </w:t>
            </w:r>
            <w:r w:rsidRPr="00920678">
              <w:rPr>
                <w:rFonts w:ascii="Times New Roman" w:hAnsi="Times New Roman"/>
                <w:sz w:val="20"/>
                <w:szCs w:val="20"/>
              </w:rPr>
              <w:t>better</w:t>
            </w:r>
          </w:p>
          <w:p w:rsidR="00C923E6" w:rsidRDefault="00C923E6" w:rsidP="00CA3D7A">
            <w:pPr>
              <w:spacing w:after="0" w:line="240" w:lineRule="auto"/>
              <w:jc w:val="center"/>
              <w:rPr>
                <w:rFonts w:ascii="Times New Roman" w:hAnsi="Times New Roman"/>
                <w:sz w:val="20"/>
                <w:szCs w:val="20"/>
                <w:lang w:val="es-CL"/>
              </w:rPr>
            </w:pPr>
            <w:r>
              <w:rPr>
                <w:rFonts w:ascii="Times New Roman" w:hAnsi="Times New Roman"/>
                <w:sz w:val="20"/>
                <w:szCs w:val="20"/>
                <w:lang w:val="es-CL"/>
              </w:rPr>
              <w:t>(4)</w:t>
            </w:r>
          </w:p>
        </w:tc>
        <w:tc>
          <w:tcPr>
            <w:tcW w:w="2126" w:type="dxa"/>
          </w:tcPr>
          <w:p w:rsidR="00C923E6" w:rsidRDefault="00C923E6" w:rsidP="00CA3D7A">
            <w:pPr>
              <w:spacing w:after="0" w:line="240" w:lineRule="auto"/>
              <w:jc w:val="center"/>
              <w:rPr>
                <w:rFonts w:ascii="Times New Roman" w:hAnsi="Times New Roman"/>
                <w:sz w:val="20"/>
                <w:szCs w:val="20"/>
              </w:rPr>
            </w:pPr>
            <w:r>
              <w:rPr>
                <w:rFonts w:ascii="Times New Roman" w:hAnsi="Times New Roman"/>
                <w:sz w:val="20"/>
                <w:szCs w:val="20"/>
              </w:rPr>
              <w:t xml:space="preserve">Parameters </w:t>
            </w:r>
            <w:r w:rsidRPr="00920678">
              <w:rPr>
                <w:rFonts w:ascii="Times New Roman" w:hAnsi="Times New Roman"/>
                <w:sz w:val="20"/>
                <w:szCs w:val="20"/>
              </w:rPr>
              <w:t>when the best option is significantly better</w:t>
            </w:r>
          </w:p>
          <w:p w:rsidR="00C923E6" w:rsidRPr="00920678" w:rsidRDefault="00C923E6" w:rsidP="00CA3D7A">
            <w:pPr>
              <w:spacing w:after="0" w:line="240" w:lineRule="auto"/>
              <w:jc w:val="center"/>
              <w:rPr>
                <w:rFonts w:ascii="Times New Roman" w:hAnsi="Times New Roman"/>
                <w:sz w:val="20"/>
                <w:szCs w:val="20"/>
              </w:rPr>
            </w:pPr>
            <w:r>
              <w:rPr>
                <w:rFonts w:ascii="Times New Roman" w:hAnsi="Times New Roman"/>
                <w:sz w:val="20"/>
                <w:szCs w:val="20"/>
              </w:rPr>
              <w:t>(5)</w:t>
            </w:r>
          </w:p>
        </w:tc>
        <w:tc>
          <w:tcPr>
            <w:tcW w:w="2127" w:type="dxa"/>
          </w:tcPr>
          <w:p w:rsidR="00C923E6" w:rsidRPr="00920678" w:rsidRDefault="00C923E6" w:rsidP="00CA3D7A">
            <w:pPr>
              <w:spacing w:after="0" w:line="240" w:lineRule="auto"/>
              <w:jc w:val="center"/>
              <w:rPr>
                <w:rFonts w:ascii="Times New Roman" w:hAnsi="Times New Roman"/>
                <w:sz w:val="20"/>
                <w:szCs w:val="20"/>
              </w:rPr>
            </w:pPr>
            <w:r w:rsidRPr="00920678">
              <w:rPr>
                <w:rFonts w:ascii="Times New Roman" w:hAnsi="Times New Roman"/>
                <w:sz w:val="20"/>
                <w:szCs w:val="20"/>
              </w:rPr>
              <w:t>Marginal Effect when the best option is significantly better</w:t>
            </w:r>
            <w:r w:rsidRPr="00920678" w:rsidDel="00C67652">
              <w:rPr>
                <w:rFonts w:ascii="Times New Roman" w:hAnsi="Times New Roman"/>
                <w:sz w:val="20"/>
                <w:szCs w:val="20"/>
              </w:rPr>
              <w:t xml:space="preserve"> </w:t>
            </w:r>
          </w:p>
          <w:p w:rsidR="00C923E6" w:rsidRDefault="00C923E6" w:rsidP="00CA3D7A">
            <w:pPr>
              <w:spacing w:after="0" w:line="240" w:lineRule="auto"/>
              <w:jc w:val="center"/>
              <w:rPr>
                <w:rFonts w:ascii="Times New Roman" w:hAnsi="Times New Roman"/>
                <w:sz w:val="20"/>
                <w:szCs w:val="20"/>
                <w:lang w:val="es-CL"/>
              </w:rPr>
            </w:pPr>
            <w:r>
              <w:rPr>
                <w:rFonts w:ascii="Times New Roman" w:hAnsi="Times New Roman"/>
                <w:sz w:val="20"/>
                <w:szCs w:val="20"/>
                <w:lang w:val="es-CL"/>
              </w:rPr>
              <w:t>(6)</w:t>
            </w:r>
          </w:p>
        </w:tc>
      </w:tr>
      <w:tr w:rsidR="00C923E6" w:rsidRPr="005D13D6" w:rsidTr="00CA3D7A">
        <w:tc>
          <w:tcPr>
            <w:tcW w:w="2199" w:type="dxa"/>
          </w:tcPr>
          <w:p w:rsidR="00C923E6" w:rsidRDefault="00C923E6" w:rsidP="00CA3D7A">
            <w:pPr>
              <w:spacing w:after="120" w:line="360" w:lineRule="auto"/>
              <w:jc w:val="both"/>
              <w:rPr>
                <w:rFonts w:ascii="Times New Roman" w:hAnsi="Times New Roman"/>
                <w:sz w:val="20"/>
                <w:szCs w:val="20"/>
                <w:lang w:val="es-CL"/>
              </w:rPr>
            </w:pPr>
            <w:r w:rsidRPr="002A056B">
              <w:rPr>
                <w:rFonts w:ascii="Times New Roman" w:hAnsi="Times New Roman"/>
                <w:sz w:val="20"/>
                <w:szCs w:val="20"/>
              </w:rPr>
              <w:t>Constant</w:t>
            </w:r>
          </w:p>
        </w:tc>
        <w:tc>
          <w:tcPr>
            <w:tcW w:w="1417"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0</w:t>
            </w:r>
            <w:r w:rsidRPr="002A056B">
              <w:rPr>
                <w:rFonts w:ascii="Times New Roman" w:hAnsi="Times New Roman"/>
                <w:sz w:val="20"/>
                <w:szCs w:val="20"/>
                <w:lang w:val="es-CL"/>
              </w:rPr>
              <w:t>.</w:t>
            </w:r>
            <w:r>
              <w:rPr>
                <w:rFonts w:ascii="Times New Roman" w:hAnsi="Times New Roman"/>
                <w:sz w:val="20"/>
                <w:szCs w:val="20"/>
                <w:lang w:val="es-CL"/>
              </w:rPr>
              <w:t xml:space="preserve">828799 </w:t>
            </w:r>
            <w:r w:rsidRPr="002A056B">
              <w:rPr>
                <w:rFonts w:ascii="Times New Roman" w:hAnsi="Times New Roman"/>
                <w:sz w:val="20"/>
                <w:szCs w:val="20"/>
                <w:lang w:val="es-CL"/>
              </w:rPr>
              <w:t>(*)</w:t>
            </w:r>
          </w:p>
        </w:tc>
        <w:tc>
          <w:tcPr>
            <w:tcW w:w="1418" w:type="dxa"/>
          </w:tcPr>
          <w:p w:rsidR="00C923E6" w:rsidRDefault="00C923E6" w:rsidP="00CA3D7A">
            <w:pPr>
              <w:spacing w:after="120" w:line="360" w:lineRule="auto"/>
              <w:jc w:val="right"/>
              <w:rPr>
                <w:rFonts w:ascii="Times New Roman" w:hAnsi="Times New Roman"/>
                <w:sz w:val="20"/>
                <w:szCs w:val="20"/>
                <w:lang w:val="es-CL"/>
              </w:rPr>
            </w:pPr>
          </w:p>
        </w:tc>
        <w:tc>
          <w:tcPr>
            <w:tcW w:w="1843"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0.713043 (*)</w:t>
            </w:r>
            <w:r w:rsidRPr="00DC03C5">
              <w:rPr>
                <w:rFonts w:ascii="Times New Roman" w:hAnsi="Times New Roman"/>
                <w:color w:val="FFFFFF" w:themeColor="background1"/>
                <w:sz w:val="20"/>
                <w:szCs w:val="20"/>
                <w:lang w:val="es-CL"/>
              </w:rPr>
              <w:t xml:space="preserve">  </w:t>
            </w:r>
            <w:r>
              <w:rPr>
                <w:rFonts w:ascii="Times New Roman" w:hAnsi="Times New Roman"/>
                <w:sz w:val="20"/>
                <w:szCs w:val="20"/>
                <w:lang w:val="es-CL"/>
              </w:rPr>
              <w:t xml:space="preserve">       </w:t>
            </w:r>
          </w:p>
        </w:tc>
        <w:tc>
          <w:tcPr>
            <w:tcW w:w="1984" w:type="dxa"/>
          </w:tcPr>
          <w:p w:rsidR="00C923E6" w:rsidRDefault="00C923E6" w:rsidP="00CA3D7A">
            <w:pPr>
              <w:spacing w:after="120" w:line="360" w:lineRule="auto"/>
              <w:jc w:val="right"/>
              <w:rPr>
                <w:rFonts w:ascii="Times New Roman" w:hAnsi="Times New Roman"/>
                <w:sz w:val="20"/>
                <w:szCs w:val="20"/>
                <w:lang w:val="es-CL"/>
              </w:rPr>
            </w:pPr>
          </w:p>
        </w:tc>
        <w:tc>
          <w:tcPr>
            <w:tcW w:w="2126"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 xml:space="preserve">1.239209 (*)    </w:t>
            </w:r>
          </w:p>
        </w:tc>
        <w:tc>
          <w:tcPr>
            <w:tcW w:w="2127" w:type="dxa"/>
          </w:tcPr>
          <w:p w:rsidR="00C923E6" w:rsidRDefault="00C923E6" w:rsidP="00CA3D7A">
            <w:pPr>
              <w:spacing w:after="120" w:line="360" w:lineRule="auto"/>
              <w:jc w:val="right"/>
              <w:rPr>
                <w:rFonts w:ascii="Times New Roman" w:hAnsi="Times New Roman"/>
                <w:sz w:val="20"/>
                <w:szCs w:val="20"/>
                <w:lang w:val="es-CL"/>
              </w:rPr>
            </w:pPr>
          </w:p>
        </w:tc>
      </w:tr>
      <w:tr w:rsidR="00C923E6" w:rsidRPr="005D13D6" w:rsidTr="00CA3D7A">
        <w:tc>
          <w:tcPr>
            <w:tcW w:w="2199" w:type="dxa"/>
          </w:tcPr>
          <w:p w:rsidR="00C923E6" w:rsidRPr="008C17C8" w:rsidRDefault="00C923E6" w:rsidP="00CA3D7A">
            <w:pPr>
              <w:spacing w:after="120" w:line="360" w:lineRule="auto"/>
              <w:rPr>
                <w:rFonts w:ascii="Times New Roman" w:hAnsi="Times New Roman"/>
                <w:sz w:val="20"/>
                <w:szCs w:val="20"/>
              </w:rPr>
            </w:pPr>
            <w:r>
              <w:rPr>
                <w:rFonts w:ascii="Times New Roman" w:hAnsi="Times New Roman"/>
                <w:sz w:val="20"/>
                <w:szCs w:val="20"/>
              </w:rPr>
              <w:t xml:space="preserve">School </w:t>
            </w:r>
            <w:proofErr w:type="spellStart"/>
            <w:r>
              <w:rPr>
                <w:rFonts w:ascii="Times New Roman" w:hAnsi="Times New Roman"/>
                <w:sz w:val="20"/>
                <w:szCs w:val="20"/>
              </w:rPr>
              <w:t>perf</w:t>
            </w:r>
            <w:proofErr w:type="spellEnd"/>
            <w:r>
              <w:rPr>
                <w:rFonts w:ascii="Times New Roman" w:hAnsi="Times New Roman"/>
                <w:sz w:val="20"/>
                <w:szCs w:val="20"/>
              </w:rPr>
              <w:t>. old - new</w:t>
            </w:r>
          </w:p>
        </w:tc>
        <w:tc>
          <w:tcPr>
            <w:tcW w:w="1417" w:type="dxa"/>
          </w:tcPr>
          <w:p w:rsidR="00C923E6" w:rsidRPr="008C17C8" w:rsidRDefault="00C923E6" w:rsidP="00CA3D7A">
            <w:pPr>
              <w:spacing w:after="120" w:line="360" w:lineRule="auto"/>
              <w:jc w:val="right"/>
              <w:rPr>
                <w:rFonts w:ascii="Times New Roman" w:hAnsi="Times New Roman"/>
                <w:sz w:val="20"/>
                <w:szCs w:val="20"/>
              </w:rPr>
            </w:pPr>
            <w:r w:rsidRPr="008C17C8">
              <w:rPr>
                <w:rFonts w:ascii="Times New Roman" w:hAnsi="Times New Roman"/>
                <w:sz w:val="20"/>
                <w:szCs w:val="20"/>
              </w:rPr>
              <w:t>-0.003576 (*)</w:t>
            </w:r>
          </w:p>
        </w:tc>
        <w:tc>
          <w:tcPr>
            <w:tcW w:w="1418" w:type="dxa"/>
          </w:tcPr>
          <w:p w:rsidR="00C923E6" w:rsidRPr="008C17C8" w:rsidRDefault="00C923E6" w:rsidP="00CA3D7A">
            <w:pPr>
              <w:spacing w:after="120" w:line="360" w:lineRule="auto"/>
              <w:jc w:val="right"/>
              <w:rPr>
                <w:rFonts w:ascii="Times New Roman" w:hAnsi="Times New Roman"/>
                <w:sz w:val="20"/>
                <w:szCs w:val="20"/>
              </w:rPr>
            </w:pPr>
            <w:r w:rsidRPr="008C17C8">
              <w:rPr>
                <w:rFonts w:ascii="Times New Roman" w:hAnsi="Times New Roman"/>
                <w:sz w:val="20"/>
                <w:szCs w:val="20"/>
              </w:rPr>
              <w:t>-0.000872 (*)</w:t>
            </w:r>
          </w:p>
        </w:tc>
        <w:tc>
          <w:tcPr>
            <w:tcW w:w="1843" w:type="dxa"/>
          </w:tcPr>
          <w:p w:rsidR="00C923E6" w:rsidRPr="008C17C8" w:rsidRDefault="00C923E6" w:rsidP="00CA3D7A">
            <w:pPr>
              <w:spacing w:after="120" w:line="360" w:lineRule="auto"/>
              <w:jc w:val="right"/>
              <w:rPr>
                <w:rFonts w:ascii="Times New Roman" w:hAnsi="Times New Roman"/>
                <w:sz w:val="20"/>
                <w:szCs w:val="20"/>
              </w:rPr>
            </w:pPr>
            <w:r w:rsidRPr="008C17C8">
              <w:rPr>
                <w:rFonts w:ascii="Times New Roman" w:hAnsi="Times New Roman"/>
                <w:sz w:val="20"/>
                <w:szCs w:val="20"/>
              </w:rPr>
              <w:t>-0.003145  (*)</w:t>
            </w:r>
          </w:p>
        </w:tc>
        <w:tc>
          <w:tcPr>
            <w:tcW w:w="1984" w:type="dxa"/>
          </w:tcPr>
          <w:p w:rsidR="00C923E6" w:rsidRPr="008C17C8" w:rsidRDefault="00C923E6" w:rsidP="00CA3D7A">
            <w:pPr>
              <w:spacing w:after="120" w:line="360" w:lineRule="auto"/>
              <w:jc w:val="right"/>
              <w:rPr>
                <w:rFonts w:ascii="Times New Roman" w:hAnsi="Times New Roman"/>
                <w:sz w:val="20"/>
                <w:szCs w:val="20"/>
              </w:rPr>
            </w:pPr>
            <w:r w:rsidRPr="008C17C8">
              <w:rPr>
                <w:rFonts w:ascii="Times New Roman" w:hAnsi="Times New Roman"/>
                <w:sz w:val="20"/>
                <w:szCs w:val="20"/>
              </w:rPr>
              <w:t>-0.000743   (*)</w:t>
            </w:r>
          </w:p>
        </w:tc>
        <w:tc>
          <w:tcPr>
            <w:tcW w:w="2126" w:type="dxa"/>
          </w:tcPr>
          <w:p w:rsidR="00C923E6" w:rsidRPr="008C17C8" w:rsidRDefault="00C923E6" w:rsidP="00CA3D7A">
            <w:pPr>
              <w:spacing w:after="120" w:line="360" w:lineRule="auto"/>
              <w:jc w:val="right"/>
              <w:rPr>
                <w:rFonts w:ascii="Times New Roman" w:hAnsi="Times New Roman"/>
                <w:sz w:val="20"/>
                <w:szCs w:val="20"/>
              </w:rPr>
            </w:pPr>
            <w:r w:rsidRPr="008C17C8">
              <w:rPr>
                <w:rFonts w:ascii="Times New Roman" w:hAnsi="Times New Roman"/>
                <w:sz w:val="20"/>
                <w:szCs w:val="20"/>
              </w:rPr>
              <w:t xml:space="preserve">-0.002169 </w:t>
            </w:r>
            <w:r w:rsidRPr="008C17C8">
              <w:rPr>
                <w:rFonts w:ascii="Times New Roman" w:hAnsi="Times New Roman"/>
                <w:color w:val="FFFFFF" w:themeColor="background1"/>
                <w:sz w:val="20"/>
                <w:szCs w:val="20"/>
              </w:rPr>
              <w:t>…</w:t>
            </w:r>
            <w:r w:rsidRPr="008C17C8">
              <w:rPr>
                <w:rFonts w:ascii="Times New Roman" w:hAnsi="Times New Roman"/>
                <w:sz w:val="20"/>
                <w:szCs w:val="20"/>
              </w:rPr>
              <w:t xml:space="preserve">  </w:t>
            </w:r>
          </w:p>
        </w:tc>
        <w:tc>
          <w:tcPr>
            <w:tcW w:w="2127" w:type="dxa"/>
          </w:tcPr>
          <w:p w:rsidR="00C923E6" w:rsidRPr="008C17C8" w:rsidRDefault="00C923E6" w:rsidP="00CA3D7A">
            <w:pPr>
              <w:spacing w:after="120" w:line="360" w:lineRule="auto"/>
              <w:jc w:val="right"/>
              <w:rPr>
                <w:rFonts w:ascii="Times New Roman" w:hAnsi="Times New Roman"/>
                <w:sz w:val="20"/>
                <w:szCs w:val="20"/>
              </w:rPr>
            </w:pPr>
            <w:r w:rsidRPr="008C17C8">
              <w:rPr>
                <w:rFonts w:ascii="Times New Roman" w:hAnsi="Times New Roman"/>
                <w:sz w:val="20"/>
                <w:szCs w:val="20"/>
              </w:rPr>
              <w:t>0.000694</w:t>
            </w:r>
            <w:r w:rsidRPr="008C17C8">
              <w:rPr>
                <w:rFonts w:ascii="Times New Roman" w:hAnsi="Times New Roman"/>
                <w:color w:val="FFFFFF" w:themeColor="background1"/>
                <w:sz w:val="20"/>
                <w:szCs w:val="20"/>
              </w:rPr>
              <w:t xml:space="preserve">   …</w:t>
            </w:r>
          </w:p>
        </w:tc>
      </w:tr>
      <w:tr w:rsidR="00C923E6" w:rsidRPr="005D13D6" w:rsidTr="00CA3D7A">
        <w:tc>
          <w:tcPr>
            <w:tcW w:w="2199" w:type="dxa"/>
          </w:tcPr>
          <w:p w:rsidR="00C923E6" w:rsidRPr="008C17C8" w:rsidRDefault="00C923E6" w:rsidP="00CA3D7A">
            <w:pPr>
              <w:spacing w:after="120" w:line="360" w:lineRule="auto"/>
              <w:rPr>
                <w:rFonts w:ascii="Times New Roman" w:hAnsi="Times New Roman"/>
                <w:sz w:val="20"/>
                <w:szCs w:val="20"/>
              </w:rPr>
            </w:pPr>
            <w:r>
              <w:rPr>
                <w:rFonts w:ascii="Times New Roman" w:hAnsi="Times New Roman"/>
                <w:sz w:val="20"/>
                <w:szCs w:val="20"/>
              </w:rPr>
              <w:t>School prices old-new</w:t>
            </w:r>
          </w:p>
        </w:tc>
        <w:tc>
          <w:tcPr>
            <w:tcW w:w="1417" w:type="dxa"/>
          </w:tcPr>
          <w:p w:rsidR="00C923E6" w:rsidRPr="008C17C8" w:rsidRDefault="00C923E6" w:rsidP="00CA3D7A">
            <w:pPr>
              <w:spacing w:after="120" w:line="360" w:lineRule="auto"/>
              <w:jc w:val="right"/>
              <w:rPr>
                <w:rFonts w:ascii="Times New Roman" w:hAnsi="Times New Roman"/>
                <w:sz w:val="20"/>
                <w:szCs w:val="20"/>
              </w:rPr>
            </w:pPr>
            <w:r w:rsidRPr="008C17C8">
              <w:rPr>
                <w:rFonts w:ascii="Times New Roman" w:hAnsi="Times New Roman"/>
                <w:sz w:val="20"/>
                <w:szCs w:val="20"/>
              </w:rPr>
              <w:t>-0.000952 (*)</w:t>
            </w:r>
          </w:p>
        </w:tc>
        <w:tc>
          <w:tcPr>
            <w:tcW w:w="1418" w:type="dxa"/>
          </w:tcPr>
          <w:p w:rsidR="00C923E6" w:rsidRDefault="00C923E6" w:rsidP="00CA3D7A">
            <w:pPr>
              <w:spacing w:after="120" w:line="360" w:lineRule="auto"/>
              <w:jc w:val="right"/>
              <w:rPr>
                <w:rFonts w:ascii="Times New Roman" w:hAnsi="Times New Roman"/>
                <w:sz w:val="20"/>
                <w:szCs w:val="20"/>
                <w:lang w:val="es-CL"/>
              </w:rPr>
            </w:pPr>
            <w:r w:rsidRPr="008C17C8">
              <w:rPr>
                <w:rFonts w:ascii="Times New Roman" w:hAnsi="Times New Roman"/>
                <w:sz w:val="20"/>
                <w:szCs w:val="20"/>
              </w:rPr>
              <w:t>-0.0</w:t>
            </w:r>
            <w:r>
              <w:rPr>
                <w:rFonts w:ascii="Times New Roman" w:hAnsi="Times New Roman"/>
                <w:sz w:val="20"/>
                <w:szCs w:val="20"/>
                <w:lang w:val="es-CL"/>
              </w:rPr>
              <w:t>00232 (*)</w:t>
            </w:r>
          </w:p>
        </w:tc>
        <w:tc>
          <w:tcPr>
            <w:tcW w:w="1843"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-0.001147  (*)</w:t>
            </w:r>
          </w:p>
        </w:tc>
        <w:tc>
          <w:tcPr>
            <w:tcW w:w="1984" w:type="dxa"/>
          </w:tcPr>
          <w:p w:rsidR="00C923E6" w:rsidRDefault="00C923E6" w:rsidP="00CA3D7A">
            <w:pPr>
              <w:spacing w:after="120" w:line="360" w:lineRule="auto"/>
              <w:jc w:val="right"/>
              <w:rPr>
                <w:rFonts w:ascii="Times New Roman" w:hAnsi="Times New Roman"/>
                <w:sz w:val="20"/>
                <w:szCs w:val="20"/>
                <w:lang w:val="es-CL"/>
              </w:rPr>
            </w:pPr>
            <w:r w:rsidRPr="009A2FEF">
              <w:rPr>
                <w:rFonts w:ascii="Times New Roman" w:hAnsi="Times New Roman"/>
                <w:sz w:val="20"/>
                <w:szCs w:val="20"/>
                <w:lang w:val="es-CL"/>
              </w:rPr>
              <w:t>-</w:t>
            </w:r>
            <w:r>
              <w:rPr>
                <w:rFonts w:ascii="Times New Roman" w:hAnsi="Times New Roman"/>
                <w:sz w:val="20"/>
                <w:szCs w:val="20"/>
                <w:lang w:val="es-CL"/>
              </w:rPr>
              <w:t>0.000271   (*)</w:t>
            </w:r>
          </w:p>
        </w:tc>
        <w:tc>
          <w:tcPr>
            <w:tcW w:w="2126"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-0.001101</w:t>
            </w:r>
            <w:r w:rsidRPr="00134C22">
              <w:rPr>
                <w:rFonts w:ascii="Times New Roman" w:hAnsi="Times New Roman"/>
                <w:color w:val="FFFFFF" w:themeColor="background1"/>
                <w:sz w:val="20"/>
                <w:szCs w:val="20"/>
                <w:lang w:val="es-CL"/>
              </w:rPr>
              <w:t xml:space="preserve">…. </w:t>
            </w:r>
            <w:r>
              <w:rPr>
                <w:rFonts w:ascii="Times New Roman" w:hAnsi="Times New Roman"/>
                <w:sz w:val="20"/>
                <w:szCs w:val="20"/>
                <w:lang w:val="es-CL"/>
              </w:rPr>
              <w:t xml:space="preserve"> </w:t>
            </w:r>
          </w:p>
        </w:tc>
        <w:tc>
          <w:tcPr>
            <w:tcW w:w="2127" w:type="dxa"/>
          </w:tcPr>
          <w:p w:rsidR="00C923E6" w:rsidRDefault="00C923E6" w:rsidP="00CA3D7A">
            <w:pPr>
              <w:spacing w:after="120" w:line="360" w:lineRule="auto"/>
              <w:jc w:val="right"/>
              <w:rPr>
                <w:rFonts w:ascii="Times New Roman" w:hAnsi="Times New Roman"/>
                <w:sz w:val="20"/>
                <w:szCs w:val="20"/>
                <w:lang w:val="es-CL"/>
              </w:rPr>
            </w:pPr>
            <w:r w:rsidRPr="009A2FEF">
              <w:rPr>
                <w:rFonts w:ascii="Times New Roman" w:hAnsi="Times New Roman"/>
                <w:sz w:val="20"/>
                <w:szCs w:val="20"/>
                <w:lang w:val="es-CL"/>
              </w:rPr>
              <w:t>-</w:t>
            </w:r>
            <w:r>
              <w:rPr>
                <w:rFonts w:ascii="Times New Roman" w:hAnsi="Times New Roman"/>
                <w:sz w:val="20"/>
                <w:szCs w:val="20"/>
                <w:lang w:val="es-CL"/>
              </w:rPr>
              <w:t>0.000352</w:t>
            </w:r>
            <w:r w:rsidRPr="00134C22">
              <w:rPr>
                <w:rFonts w:ascii="Times New Roman" w:hAnsi="Times New Roman"/>
                <w:color w:val="FFFFFF" w:themeColor="background1"/>
                <w:sz w:val="20"/>
                <w:szCs w:val="20"/>
                <w:lang w:val="es-CL"/>
              </w:rPr>
              <w:t>…</w:t>
            </w:r>
            <w:proofErr w:type="gramStart"/>
            <w:r w:rsidRPr="00134C22">
              <w:rPr>
                <w:rFonts w:ascii="Times New Roman" w:hAnsi="Times New Roman"/>
                <w:color w:val="FFFFFF" w:themeColor="background1"/>
                <w:sz w:val="20"/>
                <w:szCs w:val="20"/>
                <w:lang w:val="es-CL"/>
              </w:rPr>
              <w:t>..</w:t>
            </w:r>
            <w:proofErr w:type="gramEnd"/>
          </w:p>
        </w:tc>
      </w:tr>
      <w:tr w:rsidR="00C923E6" w:rsidRPr="005D13D6" w:rsidTr="00CA3D7A">
        <w:tc>
          <w:tcPr>
            <w:tcW w:w="2199" w:type="dxa"/>
          </w:tcPr>
          <w:p w:rsidR="00C923E6" w:rsidRPr="00BD2745" w:rsidRDefault="00C923E6" w:rsidP="00CA3D7A">
            <w:pPr>
              <w:spacing w:after="120" w:line="360" w:lineRule="auto"/>
              <w:rPr>
                <w:rFonts w:ascii="Times New Roman" w:hAnsi="Times New Roman"/>
                <w:sz w:val="20"/>
                <w:szCs w:val="20"/>
              </w:rPr>
            </w:pPr>
            <w:r>
              <w:rPr>
                <w:rFonts w:ascii="Times New Roman" w:hAnsi="Times New Roman"/>
                <w:sz w:val="20"/>
                <w:szCs w:val="20"/>
              </w:rPr>
              <w:t>Distance to school old - new</w:t>
            </w:r>
          </w:p>
        </w:tc>
        <w:tc>
          <w:tcPr>
            <w:tcW w:w="1417" w:type="dxa"/>
          </w:tcPr>
          <w:p w:rsidR="00C923E6" w:rsidRDefault="00C923E6" w:rsidP="00CA3D7A">
            <w:pPr>
              <w:spacing w:after="120" w:line="360" w:lineRule="auto"/>
              <w:jc w:val="right"/>
              <w:rPr>
                <w:rFonts w:ascii="Times New Roman" w:hAnsi="Times New Roman"/>
                <w:sz w:val="20"/>
                <w:szCs w:val="20"/>
                <w:lang w:val="es-CL"/>
              </w:rPr>
            </w:pPr>
            <w:r w:rsidRPr="00134C22">
              <w:rPr>
                <w:rFonts w:ascii="Times New Roman" w:hAnsi="Times New Roman"/>
                <w:sz w:val="20"/>
                <w:szCs w:val="20"/>
                <w:lang w:val="es-CL"/>
              </w:rPr>
              <w:t>0.014910(*)</w:t>
            </w:r>
          </w:p>
        </w:tc>
        <w:tc>
          <w:tcPr>
            <w:tcW w:w="1418"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 xml:space="preserve">0.003635 (*)    </w:t>
            </w:r>
          </w:p>
        </w:tc>
        <w:tc>
          <w:tcPr>
            <w:tcW w:w="1843" w:type="dxa"/>
          </w:tcPr>
          <w:p w:rsidR="00C923E6" w:rsidRDefault="00C923E6" w:rsidP="00CA3D7A">
            <w:pPr>
              <w:spacing w:after="120" w:line="360" w:lineRule="auto"/>
              <w:jc w:val="right"/>
              <w:rPr>
                <w:rFonts w:ascii="Times New Roman" w:hAnsi="Times New Roman"/>
                <w:sz w:val="20"/>
                <w:szCs w:val="20"/>
              </w:rPr>
            </w:pPr>
            <w:r w:rsidRPr="00134C22">
              <w:rPr>
                <w:rFonts w:ascii="Times New Roman" w:hAnsi="Times New Roman"/>
                <w:sz w:val="20"/>
                <w:szCs w:val="20"/>
                <w:lang w:val="es-CL"/>
              </w:rPr>
              <w:t>0.008982  (*)</w:t>
            </w:r>
          </w:p>
        </w:tc>
        <w:tc>
          <w:tcPr>
            <w:tcW w:w="1984"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0.0</w:t>
            </w:r>
            <w:r w:rsidRPr="009A2FEF">
              <w:rPr>
                <w:rFonts w:ascii="Times New Roman" w:hAnsi="Times New Roman"/>
                <w:sz w:val="20"/>
                <w:szCs w:val="20"/>
                <w:lang w:val="es-CL"/>
              </w:rPr>
              <w:t>0</w:t>
            </w:r>
            <w:r>
              <w:rPr>
                <w:rFonts w:ascii="Times New Roman" w:hAnsi="Times New Roman"/>
                <w:sz w:val="20"/>
                <w:szCs w:val="20"/>
                <w:lang w:val="es-CL"/>
              </w:rPr>
              <w:t xml:space="preserve">2122   (*)    </w:t>
            </w:r>
          </w:p>
        </w:tc>
        <w:tc>
          <w:tcPr>
            <w:tcW w:w="2126"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0.082382   (*)</w:t>
            </w:r>
          </w:p>
        </w:tc>
        <w:tc>
          <w:tcPr>
            <w:tcW w:w="2127"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0.026373   (*)</w:t>
            </w:r>
          </w:p>
        </w:tc>
      </w:tr>
      <w:tr w:rsidR="00C923E6" w:rsidRPr="005D13D6" w:rsidTr="00CA3D7A">
        <w:tc>
          <w:tcPr>
            <w:tcW w:w="2199" w:type="dxa"/>
          </w:tcPr>
          <w:p w:rsidR="00C923E6" w:rsidRDefault="00C923E6" w:rsidP="00CA3D7A">
            <w:pPr>
              <w:spacing w:after="120" w:line="360" w:lineRule="auto"/>
              <w:rPr>
                <w:rFonts w:ascii="Times New Roman" w:hAnsi="Times New Roman"/>
                <w:sz w:val="20"/>
                <w:szCs w:val="20"/>
              </w:rPr>
            </w:pPr>
            <w:r>
              <w:rPr>
                <w:rFonts w:ascii="Times New Roman" w:hAnsi="Times New Roman"/>
                <w:sz w:val="20"/>
                <w:szCs w:val="20"/>
              </w:rPr>
              <w:t>Student Ranking</w:t>
            </w:r>
          </w:p>
        </w:tc>
        <w:tc>
          <w:tcPr>
            <w:tcW w:w="1417" w:type="dxa"/>
          </w:tcPr>
          <w:p w:rsidR="00C923E6" w:rsidRDefault="00C923E6" w:rsidP="00CA3D7A">
            <w:pPr>
              <w:spacing w:after="120" w:line="360" w:lineRule="auto"/>
              <w:jc w:val="right"/>
              <w:rPr>
                <w:rFonts w:ascii="Times New Roman" w:hAnsi="Times New Roman"/>
                <w:sz w:val="20"/>
                <w:szCs w:val="20"/>
                <w:lang w:val="es-CL"/>
              </w:rPr>
            </w:pPr>
            <w:r w:rsidRPr="002A056B">
              <w:rPr>
                <w:rFonts w:ascii="Times New Roman" w:hAnsi="Times New Roman"/>
                <w:sz w:val="20"/>
                <w:szCs w:val="20"/>
                <w:lang w:val="es-CL"/>
              </w:rPr>
              <w:t>-</w:t>
            </w:r>
            <w:r>
              <w:rPr>
                <w:rFonts w:ascii="Times New Roman" w:hAnsi="Times New Roman"/>
                <w:sz w:val="20"/>
                <w:szCs w:val="20"/>
                <w:lang w:val="es-CL"/>
              </w:rPr>
              <w:t>0.052150</w:t>
            </w:r>
            <w:r w:rsidRPr="00134C22">
              <w:rPr>
                <w:rFonts w:ascii="Times New Roman" w:hAnsi="Times New Roman"/>
                <w:color w:val="FFFFFF" w:themeColor="background1"/>
                <w:sz w:val="20"/>
                <w:szCs w:val="20"/>
                <w:lang w:val="es-CL"/>
              </w:rPr>
              <w:t xml:space="preserve">   </w:t>
            </w:r>
            <w:proofErr w:type="gramStart"/>
            <w:r>
              <w:rPr>
                <w:rFonts w:ascii="Times New Roman" w:hAnsi="Times New Roman"/>
                <w:color w:val="FFFFFF" w:themeColor="background1"/>
                <w:sz w:val="20"/>
                <w:szCs w:val="20"/>
                <w:lang w:val="es-CL"/>
              </w:rPr>
              <w:t>..</w:t>
            </w:r>
            <w:proofErr w:type="gramEnd"/>
            <w:r>
              <w:rPr>
                <w:rFonts w:ascii="Times New Roman" w:hAnsi="Times New Roman"/>
                <w:color w:val="FFFFFF" w:themeColor="background1"/>
                <w:sz w:val="20"/>
                <w:szCs w:val="20"/>
                <w:lang w:val="es-CL"/>
              </w:rPr>
              <w:t xml:space="preserve">    </w:t>
            </w:r>
          </w:p>
        </w:tc>
        <w:tc>
          <w:tcPr>
            <w:tcW w:w="1418"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-0.012714</w:t>
            </w:r>
            <w:r w:rsidRPr="00134C22">
              <w:rPr>
                <w:rFonts w:ascii="Times New Roman" w:hAnsi="Times New Roman"/>
                <w:color w:val="FFFFFF" w:themeColor="background1"/>
                <w:sz w:val="20"/>
                <w:szCs w:val="20"/>
                <w:lang w:val="es-CL"/>
              </w:rPr>
              <w:t>….</w:t>
            </w:r>
          </w:p>
        </w:tc>
        <w:tc>
          <w:tcPr>
            <w:tcW w:w="1843"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0.089048</w:t>
            </w:r>
            <w:r w:rsidRPr="009A2FEF">
              <w:rPr>
                <w:rFonts w:ascii="Times New Roman" w:hAnsi="Times New Roman"/>
                <w:color w:val="FFFFFF" w:themeColor="background1"/>
                <w:sz w:val="20"/>
                <w:szCs w:val="20"/>
                <w:lang w:val="es-CL"/>
              </w:rPr>
              <w:t>…...</w:t>
            </w:r>
            <w:r w:rsidRPr="00134C22">
              <w:rPr>
                <w:rFonts w:ascii="Times New Roman" w:hAnsi="Times New Roman"/>
                <w:color w:val="FFFFFF" w:themeColor="background1"/>
                <w:sz w:val="20"/>
                <w:szCs w:val="20"/>
                <w:lang w:val="es-CL"/>
              </w:rPr>
              <w:t xml:space="preserve">  </w:t>
            </w:r>
            <w:r>
              <w:rPr>
                <w:rFonts w:ascii="Times New Roman" w:hAnsi="Times New Roman"/>
                <w:sz w:val="20"/>
                <w:szCs w:val="20"/>
                <w:lang w:val="es-CL"/>
              </w:rPr>
              <w:t xml:space="preserve"> </w:t>
            </w:r>
          </w:p>
        </w:tc>
        <w:tc>
          <w:tcPr>
            <w:tcW w:w="1984"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0.</w:t>
            </w:r>
            <w:r w:rsidRPr="009A2FEF">
              <w:rPr>
                <w:rFonts w:ascii="Times New Roman" w:hAnsi="Times New Roman"/>
                <w:sz w:val="20"/>
                <w:szCs w:val="20"/>
                <w:lang w:val="es-CL"/>
              </w:rPr>
              <w:t>0</w:t>
            </w:r>
            <w:r>
              <w:rPr>
                <w:rFonts w:ascii="Times New Roman" w:hAnsi="Times New Roman"/>
                <w:sz w:val="20"/>
                <w:szCs w:val="20"/>
                <w:lang w:val="es-CL"/>
              </w:rPr>
              <w:t>21035</w:t>
            </w:r>
            <w:r w:rsidRPr="009A2FEF">
              <w:rPr>
                <w:rFonts w:ascii="Times New Roman" w:hAnsi="Times New Roman"/>
                <w:sz w:val="20"/>
                <w:szCs w:val="20"/>
                <w:lang w:val="es-CL"/>
              </w:rPr>
              <w:t xml:space="preserve">    </w:t>
            </w:r>
            <w:r w:rsidRPr="009A2FEF">
              <w:rPr>
                <w:rFonts w:ascii="Times New Roman" w:hAnsi="Times New Roman"/>
                <w:color w:val="FFFFFF" w:themeColor="background1"/>
                <w:sz w:val="20"/>
                <w:szCs w:val="20"/>
                <w:lang w:val="es-CL"/>
              </w:rPr>
              <w:t xml:space="preserve">… </w:t>
            </w:r>
            <w:r>
              <w:rPr>
                <w:rFonts w:ascii="Times New Roman" w:hAnsi="Times New Roman"/>
                <w:sz w:val="20"/>
                <w:szCs w:val="20"/>
                <w:lang w:val="es-CL"/>
              </w:rPr>
              <w:t xml:space="preserve">  </w:t>
            </w:r>
          </w:p>
        </w:tc>
        <w:tc>
          <w:tcPr>
            <w:tcW w:w="2126"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rPr>
              <w:t>-0.921463   (*)</w:t>
            </w:r>
          </w:p>
        </w:tc>
        <w:tc>
          <w:tcPr>
            <w:tcW w:w="2127"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-0.294987 (</w:t>
            </w:r>
            <w:r w:rsidRPr="009A2FEF">
              <w:rPr>
                <w:rFonts w:ascii="Times New Roman" w:hAnsi="Times New Roman"/>
                <w:sz w:val="20"/>
                <w:szCs w:val="20"/>
                <w:lang w:val="es-CL"/>
              </w:rPr>
              <w:t>*</w:t>
            </w:r>
            <w:r>
              <w:rPr>
                <w:rFonts w:ascii="Times New Roman" w:hAnsi="Times New Roman"/>
                <w:sz w:val="20"/>
                <w:szCs w:val="20"/>
                <w:lang w:val="es-CL"/>
              </w:rPr>
              <w:t>*)</w:t>
            </w:r>
          </w:p>
        </w:tc>
      </w:tr>
      <w:tr w:rsidR="00C923E6" w:rsidRPr="005D13D6" w:rsidTr="00CA3D7A">
        <w:tc>
          <w:tcPr>
            <w:tcW w:w="2199" w:type="dxa"/>
          </w:tcPr>
          <w:p w:rsidR="00C923E6" w:rsidRDefault="00C923E6" w:rsidP="00CA3D7A">
            <w:pPr>
              <w:spacing w:after="120" w:line="360" w:lineRule="auto"/>
              <w:rPr>
                <w:rFonts w:ascii="Times New Roman" w:hAnsi="Times New Roman"/>
                <w:sz w:val="20"/>
                <w:szCs w:val="20"/>
              </w:rPr>
            </w:pPr>
            <w:r>
              <w:rPr>
                <w:rFonts w:ascii="Times New Roman" w:hAnsi="Times New Roman"/>
                <w:sz w:val="20"/>
                <w:szCs w:val="20"/>
              </w:rPr>
              <w:t>Gender (1 = Male)</w:t>
            </w:r>
          </w:p>
        </w:tc>
        <w:tc>
          <w:tcPr>
            <w:tcW w:w="1417"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0.082537 (*)</w:t>
            </w:r>
          </w:p>
        </w:tc>
        <w:tc>
          <w:tcPr>
            <w:tcW w:w="1418"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0.020077 (*)</w:t>
            </w:r>
          </w:p>
        </w:tc>
        <w:tc>
          <w:tcPr>
            <w:tcW w:w="1843"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0.062485   (*)</w:t>
            </w:r>
          </w:p>
        </w:tc>
        <w:tc>
          <w:tcPr>
            <w:tcW w:w="1984"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0.</w:t>
            </w:r>
            <w:r w:rsidRPr="009A2FEF">
              <w:rPr>
                <w:rFonts w:ascii="Times New Roman" w:hAnsi="Times New Roman"/>
                <w:sz w:val="20"/>
                <w:szCs w:val="20"/>
                <w:lang w:val="es-CL"/>
              </w:rPr>
              <w:t>01</w:t>
            </w:r>
            <w:r>
              <w:rPr>
                <w:rFonts w:ascii="Times New Roman" w:hAnsi="Times New Roman"/>
                <w:sz w:val="20"/>
                <w:szCs w:val="20"/>
                <w:lang w:val="es-CL"/>
              </w:rPr>
              <w:t>4735   (*)</w:t>
            </w:r>
          </w:p>
        </w:tc>
        <w:tc>
          <w:tcPr>
            <w:tcW w:w="2126"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0.257982 (*)</w:t>
            </w:r>
          </w:p>
        </w:tc>
        <w:tc>
          <w:tcPr>
            <w:tcW w:w="2127" w:type="dxa"/>
          </w:tcPr>
          <w:p w:rsidR="00C923E6" w:rsidRDefault="00C923E6" w:rsidP="00CA3D7A">
            <w:pPr>
              <w:spacing w:after="120" w:line="360" w:lineRule="auto"/>
              <w:jc w:val="right"/>
              <w:rPr>
                <w:rFonts w:ascii="Times New Roman" w:hAnsi="Times New Roman"/>
                <w:sz w:val="20"/>
                <w:szCs w:val="20"/>
                <w:lang w:val="es-CL"/>
              </w:rPr>
            </w:pPr>
            <w:r>
              <w:rPr>
                <w:rFonts w:ascii="Times New Roman" w:hAnsi="Times New Roman"/>
                <w:sz w:val="20"/>
                <w:szCs w:val="20"/>
                <w:lang w:val="es-CL"/>
              </w:rPr>
              <w:t xml:space="preserve">0.081880 </w:t>
            </w:r>
            <w:r w:rsidRPr="009A2FEF">
              <w:rPr>
                <w:rFonts w:ascii="Times New Roman" w:hAnsi="Times New Roman"/>
                <w:sz w:val="20"/>
                <w:szCs w:val="20"/>
                <w:lang w:val="es-CL"/>
              </w:rPr>
              <w:t xml:space="preserve">   </w:t>
            </w:r>
            <w:r>
              <w:rPr>
                <w:rFonts w:ascii="Times New Roman" w:hAnsi="Times New Roman"/>
                <w:sz w:val="20"/>
                <w:szCs w:val="20"/>
                <w:lang w:val="es-CL"/>
              </w:rPr>
              <w:t>(*)</w:t>
            </w:r>
          </w:p>
        </w:tc>
      </w:tr>
    </w:tbl>
    <w:p w:rsidR="00C923E6" w:rsidRDefault="00C923E6" w:rsidP="00C923E6">
      <w:pPr>
        <w:pStyle w:val="NoSpacing"/>
        <w:rPr>
          <w:rFonts w:ascii="Times New Roman" w:hAnsi="Times New Roman"/>
          <w:sz w:val="20"/>
          <w:szCs w:val="20"/>
        </w:rPr>
      </w:pPr>
      <w:proofErr w:type="spellStart"/>
      <w:r>
        <w:rPr>
          <w:rFonts w:ascii="Times New Roman" w:hAnsi="Times New Roman"/>
          <w:sz w:val="20"/>
          <w:szCs w:val="20"/>
          <w:lang w:val="es-CL"/>
        </w:rPr>
        <w:t>Significance</w:t>
      </w:r>
      <w:proofErr w:type="spellEnd"/>
      <w:r>
        <w:rPr>
          <w:rFonts w:ascii="Times New Roman" w:hAnsi="Times New Roman"/>
          <w:sz w:val="20"/>
          <w:szCs w:val="20"/>
          <w:lang w:val="es-CL"/>
        </w:rPr>
        <w:t xml:space="preserve"> at 99% (*</w:t>
      </w:r>
      <w:proofErr w:type="gramStart"/>
      <w:r>
        <w:rPr>
          <w:rFonts w:ascii="Times New Roman" w:hAnsi="Times New Roman"/>
          <w:sz w:val="20"/>
          <w:szCs w:val="20"/>
          <w:lang w:val="es-CL"/>
        </w:rPr>
        <w:t>) .</w:t>
      </w:r>
      <w:proofErr w:type="gramEnd"/>
    </w:p>
    <w:p w:rsidR="00C923E6" w:rsidRPr="009E3F15" w:rsidRDefault="00C923E6" w:rsidP="00C923E6">
      <w:pPr>
        <w:pStyle w:val="NoSpacing"/>
        <w:rPr>
          <w:rFonts w:ascii="Times New Roman" w:hAnsi="Times New Roman"/>
          <w:sz w:val="20"/>
          <w:szCs w:val="20"/>
        </w:rPr>
      </w:pPr>
      <w:proofErr w:type="spellStart"/>
      <w:r>
        <w:rPr>
          <w:rFonts w:ascii="Times New Roman" w:hAnsi="Times New Roman"/>
          <w:sz w:val="20"/>
          <w:szCs w:val="20"/>
        </w:rPr>
        <w:t>Number</w:t>
      </w:r>
      <w:proofErr w:type="spellEnd"/>
      <w:r>
        <w:rPr>
          <w:rFonts w:ascii="Times New Roman" w:hAnsi="Times New Roman"/>
          <w:sz w:val="20"/>
          <w:szCs w:val="20"/>
        </w:rPr>
        <w:t xml:space="preserve"> of </w:t>
      </w:r>
      <w:proofErr w:type="spellStart"/>
      <w:r w:rsidRPr="009E3F15">
        <w:rPr>
          <w:rFonts w:ascii="Times New Roman" w:hAnsi="Times New Roman"/>
          <w:sz w:val="20"/>
          <w:szCs w:val="20"/>
        </w:rPr>
        <w:t>Observa</w:t>
      </w:r>
      <w:r>
        <w:rPr>
          <w:rFonts w:ascii="Times New Roman" w:hAnsi="Times New Roman"/>
          <w:sz w:val="20"/>
          <w:szCs w:val="20"/>
        </w:rPr>
        <w:t>tions</w:t>
      </w:r>
      <w:proofErr w:type="spell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17.455</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t>16.078</w:t>
      </w:r>
      <w:r w:rsidRPr="009E3F15">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1.375 </w:t>
      </w:r>
    </w:p>
    <w:p w:rsidR="00C923E6" w:rsidRDefault="00C923E6" w:rsidP="00C923E6">
      <w:pPr>
        <w:pStyle w:val="Default"/>
        <w:spacing w:after="100" w:afterAutospacing="1" w:line="360" w:lineRule="auto"/>
        <w:jc w:val="both"/>
        <w:rPr>
          <w:rStyle w:val="apple-style-span"/>
          <w:shd w:val="clear" w:color="auto" w:fill="FFFFFF"/>
        </w:rPr>
      </w:pPr>
      <w:proofErr w:type="spellStart"/>
      <w:r>
        <w:rPr>
          <w:sz w:val="20"/>
          <w:szCs w:val="20"/>
        </w:rPr>
        <w:t>P</w:t>
      </w:r>
      <w:r w:rsidRPr="009E3F15">
        <w:rPr>
          <w:sz w:val="20"/>
          <w:szCs w:val="20"/>
        </w:rPr>
        <w:t>seudo</w:t>
      </w:r>
      <w:proofErr w:type="spellEnd"/>
      <w:r>
        <w:rPr>
          <w:sz w:val="20"/>
          <w:szCs w:val="20"/>
        </w:rPr>
        <w:t xml:space="preserve"> R2</w:t>
      </w:r>
      <w:r>
        <w:rPr>
          <w:sz w:val="20"/>
          <w:szCs w:val="20"/>
        </w:rPr>
        <w:tab/>
      </w:r>
      <w:r>
        <w:rPr>
          <w:sz w:val="20"/>
          <w:szCs w:val="20"/>
        </w:rPr>
        <w:tab/>
      </w:r>
      <w:r>
        <w:rPr>
          <w:sz w:val="20"/>
          <w:szCs w:val="20"/>
        </w:rPr>
        <w:tab/>
      </w:r>
      <w:r>
        <w:rPr>
          <w:sz w:val="20"/>
          <w:szCs w:val="20"/>
        </w:rPr>
        <w:tab/>
        <w:t>0.027</w:t>
      </w:r>
      <w:r>
        <w:rPr>
          <w:sz w:val="20"/>
          <w:szCs w:val="20"/>
        </w:rPr>
        <w:tab/>
      </w:r>
      <w:r>
        <w:rPr>
          <w:sz w:val="20"/>
          <w:szCs w:val="20"/>
        </w:rPr>
        <w:tab/>
      </w:r>
      <w:r>
        <w:rPr>
          <w:sz w:val="20"/>
          <w:szCs w:val="20"/>
        </w:rPr>
        <w:tab/>
      </w:r>
      <w:r>
        <w:rPr>
          <w:sz w:val="20"/>
          <w:szCs w:val="20"/>
        </w:rPr>
        <w:tab/>
      </w:r>
      <w:r>
        <w:rPr>
          <w:sz w:val="20"/>
          <w:szCs w:val="20"/>
        </w:rPr>
        <w:tab/>
      </w:r>
      <w:r>
        <w:rPr>
          <w:sz w:val="20"/>
          <w:szCs w:val="20"/>
        </w:rPr>
        <w:tab/>
        <w:t>0.0210</w:t>
      </w:r>
      <w:r>
        <w:rPr>
          <w:sz w:val="20"/>
          <w:szCs w:val="20"/>
        </w:rPr>
        <w:tab/>
      </w:r>
      <w:r>
        <w:rPr>
          <w:sz w:val="20"/>
          <w:szCs w:val="20"/>
        </w:rPr>
        <w:tab/>
      </w:r>
      <w:r>
        <w:rPr>
          <w:sz w:val="20"/>
          <w:szCs w:val="20"/>
        </w:rPr>
        <w:tab/>
      </w:r>
      <w:r>
        <w:rPr>
          <w:sz w:val="20"/>
          <w:szCs w:val="20"/>
        </w:rPr>
        <w:tab/>
      </w:r>
      <w:r>
        <w:rPr>
          <w:sz w:val="20"/>
          <w:szCs w:val="20"/>
        </w:rPr>
        <w:tab/>
        <w:t>0.0799</w:t>
      </w:r>
    </w:p>
    <w:p w:rsidR="00C923E6" w:rsidRPr="00D73276" w:rsidRDefault="00C923E6" w:rsidP="00C923E6">
      <w:pPr>
        <w:spacing w:after="0" w:line="240" w:lineRule="auto"/>
        <w:rPr>
          <w:rFonts w:ascii="Times New Roman" w:hAnsi="Times New Roman"/>
          <w:color w:val="000000"/>
          <w:shd w:val="clear" w:color="auto" w:fill="FFFFFF"/>
          <w:lang w:val="es-CL" w:eastAsia="es-CL"/>
        </w:rPr>
      </w:pPr>
    </w:p>
    <w:p w:rsidR="00C923E6" w:rsidRDefault="00C923E6">
      <w:pPr>
        <w:spacing w:after="0" w:line="240" w:lineRule="auto"/>
        <w:rPr>
          <w:rFonts w:ascii="Times New Roman" w:hAnsi="Times New Roman"/>
          <w:iCs/>
          <w:color w:val="000000"/>
          <w:sz w:val="24"/>
          <w:szCs w:val="24"/>
          <w:lang w:eastAsia="es-CL"/>
        </w:rPr>
      </w:pPr>
      <w:r>
        <w:rPr>
          <w:iCs/>
        </w:rPr>
        <w:br w:type="page"/>
      </w:r>
    </w:p>
    <w:p w:rsidR="00C923E6" w:rsidRDefault="00C923E6" w:rsidP="00C923E6">
      <w:pPr>
        <w:spacing w:after="100" w:afterAutospacing="1" w:line="360" w:lineRule="auto"/>
        <w:ind w:left="2880" w:firstLine="720"/>
        <w:jc w:val="both"/>
        <w:rPr>
          <w:rFonts w:ascii="Times New Roman" w:hAnsi="Times New Roman"/>
        </w:rPr>
      </w:pPr>
      <w:r>
        <w:rPr>
          <w:rFonts w:ascii="Times New Roman" w:hAnsi="Times New Roman"/>
        </w:rPr>
        <w:lastRenderedPageBreak/>
        <w:t xml:space="preserve">Figure 1 </w:t>
      </w:r>
    </w:p>
    <w:p w:rsidR="00C923E6" w:rsidRDefault="00C923E6" w:rsidP="00C923E6">
      <w:pPr>
        <w:spacing w:after="100" w:afterAutospacing="1" w:line="360" w:lineRule="auto"/>
        <w:ind w:left="720" w:firstLine="720"/>
        <w:jc w:val="both"/>
        <w:rPr>
          <w:rFonts w:ascii="Times New Roman" w:hAnsi="Times New Roman"/>
        </w:rPr>
      </w:pPr>
      <w:r>
        <w:rPr>
          <w:rFonts w:ascii="Times New Roman" w:hAnsi="Times New Roman"/>
        </w:rPr>
        <w:t>Probability of Changing School with Switching Costs</w:t>
      </w:r>
    </w:p>
    <w:p w:rsidR="00C923E6" w:rsidRDefault="00C923E6" w:rsidP="00C923E6">
      <w:r>
        <w:rPr>
          <w:rFonts w:ascii="Times New Roman" w:hAnsi="Times New Roman"/>
          <w:noProof/>
          <w:lang w:val="es-ES" w:eastAsia="es-ES"/>
        </w:rPr>
        <w:drawing>
          <wp:inline distT="0" distB="0" distL="0" distR="0">
            <wp:extent cx="4907280" cy="3017520"/>
            <wp:effectExtent l="19050" t="0" r="7620" b="0"/>
            <wp:docPr id="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srcRect/>
                    <a:stretch>
                      <a:fillRect/>
                    </a:stretch>
                  </pic:blipFill>
                  <pic:spPr bwMode="auto">
                    <a:xfrm>
                      <a:off x="0" y="0"/>
                      <a:ext cx="4907280" cy="3017520"/>
                    </a:xfrm>
                    <a:prstGeom prst="rect">
                      <a:avLst/>
                    </a:prstGeom>
                    <a:noFill/>
                    <a:ln w="9525">
                      <a:noFill/>
                      <a:miter lim="800000"/>
                      <a:headEnd/>
                      <a:tailEnd/>
                    </a:ln>
                  </pic:spPr>
                </pic:pic>
              </a:graphicData>
            </a:graphic>
          </wp:inline>
        </w:drawing>
      </w:r>
    </w:p>
    <w:p w:rsidR="00C923E6" w:rsidRDefault="00C923E6">
      <w:pPr>
        <w:spacing w:after="0" w:line="240" w:lineRule="auto"/>
        <w:rPr>
          <w:iCs/>
        </w:rPr>
      </w:pPr>
      <w:r>
        <w:rPr>
          <w:iCs/>
        </w:rPr>
        <w:br w:type="page"/>
      </w:r>
      <w:r>
        <w:rPr>
          <w:iCs/>
        </w:rPr>
        <w:lastRenderedPageBreak/>
        <w:br w:type="page"/>
      </w:r>
    </w:p>
    <w:p w:rsidR="00C923E6" w:rsidRDefault="00C923E6">
      <w:pPr>
        <w:spacing w:after="0" w:line="240" w:lineRule="auto"/>
        <w:rPr>
          <w:rFonts w:ascii="Times New Roman" w:hAnsi="Times New Roman"/>
          <w:iCs/>
          <w:color w:val="000000"/>
          <w:sz w:val="24"/>
          <w:szCs w:val="24"/>
          <w:lang w:eastAsia="es-CL"/>
        </w:rPr>
      </w:pPr>
      <w:r>
        <w:rPr>
          <w:rFonts w:ascii="Times New Roman" w:hAnsi="Times New Roman"/>
          <w:iCs/>
          <w:color w:val="000000"/>
          <w:sz w:val="24"/>
          <w:szCs w:val="24"/>
          <w:lang w:eastAsia="es-CL"/>
        </w:rPr>
        <w:lastRenderedPageBreak/>
        <w:tab/>
      </w:r>
      <w:r>
        <w:rPr>
          <w:rFonts w:ascii="Times New Roman" w:hAnsi="Times New Roman"/>
          <w:iCs/>
          <w:color w:val="000000"/>
          <w:sz w:val="24"/>
          <w:szCs w:val="24"/>
          <w:lang w:eastAsia="es-CL"/>
        </w:rPr>
        <w:tab/>
      </w:r>
      <w:r>
        <w:rPr>
          <w:rFonts w:ascii="Times New Roman" w:hAnsi="Times New Roman"/>
          <w:iCs/>
          <w:color w:val="000000"/>
          <w:sz w:val="24"/>
          <w:szCs w:val="24"/>
          <w:lang w:eastAsia="es-CL"/>
        </w:rPr>
        <w:tab/>
      </w:r>
      <w:r>
        <w:rPr>
          <w:rFonts w:ascii="Times New Roman" w:hAnsi="Times New Roman"/>
          <w:iCs/>
          <w:color w:val="000000"/>
          <w:sz w:val="24"/>
          <w:szCs w:val="24"/>
          <w:lang w:eastAsia="es-CL"/>
        </w:rPr>
        <w:tab/>
      </w:r>
      <w:r>
        <w:rPr>
          <w:rFonts w:ascii="Times New Roman" w:hAnsi="Times New Roman"/>
          <w:iCs/>
          <w:color w:val="000000"/>
          <w:sz w:val="24"/>
          <w:szCs w:val="24"/>
          <w:lang w:eastAsia="es-CL"/>
        </w:rPr>
        <w:tab/>
        <w:t>Figure 2</w:t>
      </w:r>
    </w:p>
    <w:p w:rsidR="00C923E6" w:rsidRPr="00175F93" w:rsidRDefault="00C923E6" w:rsidP="00C923E6">
      <w:pPr>
        <w:pStyle w:val="Default"/>
        <w:spacing w:after="100" w:afterAutospacing="1" w:line="360" w:lineRule="auto"/>
        <w:jc w:val="both"/>
        <w:rPr>
          <w:iCs/>
          <w:lang w:val="en-US"/>
        </w:rPr>
      </w:pPr>
      <w:r>
        <w:rPr>
          <w:noProof/>
          <w:lang w:val="es-ES" w:eastAsia="es-ES"/>
        </w:rPr>
        <w:drawing>
          <wp:inline distT="0" distB="0" distL="0" distR="0">
            <wp:extent cx="5486400" cy="339852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5486400" cy="3398520"/>
                    </a:xfrm>
                    <a:prstGeom prst="rect">
                      <a:avLst/>
                    </a:prstGeom>
                    <a:noFill/>
                    <a:ln w="9525">
                      <a:noFill/>
                      <a:miter lim="800000"/>
                      <a:headEnd/>
                      <a:tailEnd/>
                    </a:ln>
                  </pic:spPr>
                </pic:pic>
              </a:graphicData>
            </a:graphic>
          </wp:inline>
        </w:drawing>
      </w:r>
    </w:p>
    <w:sectPr w:rsidR="00C923E6" w:rsidRPr="00175F93" w:rsidSect="00CD7CE5">
      <w:headerReference w:type="even" r:id="rId16"/>
      <w:headerReference w:type="default" r:id="rId17"/>
      <w:footerReference w:type="even" r:id="rId18"/>
      <w:footerReference w:type="default" r:id="rId19"/>
      <w:headerReference w:type="first" r:id="rId20"/>
      <w:footerReference w:type="first" r:id="rId21"/>
      <w:pgSz w:w="12240" w:h="15840"/>
      <w:pgMar w:top="1417" w:right="1701" w:bottom="1417"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EEA" w:rsidRDefault="00CA1EEA" w:rsidP="00724F97">
      <w:pPr>
        <w:spacing w:after="480" w:line="240" w:lineRule="auto"/>
      </w:pPr>
      <w:r>
        <w:separator/>
      </w:r>
    </w:p>
  </w:endnote>
  <w:endnote w:type="continuationSeparator" w:id="0">
    <w:p w:rsidR="00CA1EEA" w:rsidRDefault="00CA1EEA" w:rsidP="00724F97">
      <w:pPr>
        <w:spacing w:after="48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uclid">
    <w:panose1 w:val="02020503060505020303"/>
    <w:charset w:val="00"/>
    <w:family w:val="roman"/>
    <w:pitch w:val="variable"/>
    <w:sig w:usb0="8000002F" w:usb1="0000000A"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5BC" w:rsidRDefault="002755BC" w:rsidP="00724F97">
    <w:pPr>
      <w:pStyle w:val="Footer"/>
      <w:spacing w:after="4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5BC" w:rsidRDefault="00AE1689">
    <w:pPr>
      <w:pStyle w:val="Footer"/>
      <w:jc w:val="center"/>
    </w:pPr>
    <w:fldSimple w:instr=" PAGE   \* MERGEFORMAT ">
      <w:r w:rsidR="00C923E6">
        <w:rPr>
          <w:noProof/>
        </w:rPr>
        <w:t>23</w:t>
      </w:r>
    </w:fldSimple>
  </w:p>
  <w:p w:rsidR="002755BC" w:rsidRDefault="002755BC" w:rsidP="00724F97">
    <w:pPr>
      <w:pStyle w:val="Footer"/>
      <w:spacing w:after="4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5BC" w:rsidRDefault="002755BC" w:rsidP="00724F97">
    <w:pPr>
      <w:pStyle w:val="Footer"/>
      <w:spacing w:after="4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EEA" w:rsidRDefault="00CA1EEA" w:rsidP="00724F97">
      <w:pPr>
        <w:spacing w:after="480" w:line="240" w:lineRule="auto"/>
      </w:pPr>
      <w:r>
        <w:separator/>
      </w:r>
    </w:p>
  </w:footnote>
  <w:footnote w:type="continuationSeparator" w:id="0">
    <w:p w:rsidR="00CA1EEA" w:rsidRDefault="00CA1EEA" w:rsidP="00724F97">
      <w:pPr>
        <w:spacing w:after="480" w:line="240" w:lineRule="auto"/>
      </w:pPr>
      <w:r>
        <w:continuationSeparator/>
      </w:r>
    </w:p>
  </w:footnote>
  <w:footnote w:id="1">
    <w:p w:rsidR="002755BC" w:rsidRDefault="002755BC" w:rsidP="0027142A">
      <w:pPr>
        <w:jc w:val="both"/>
      </w:pPr>
      <w:r w:rsidRPr="007C6FA7">
        <w:rPr>
          <w:rStyle w:val="FootnoteReference"/>
          <w:sz w:val="20"/>
          <w:szCs w:val="20"/>
        </w:rPr>
        <w:footnoteRef/>
      </w:r>
      <w:r w:rsidRPr="007C6FA7">
        <w:rPr>
          <w:sz w:val="20"/>
          <w:szCs w:val="20"/>
        </w:rPr>
        <w:t xml:space="preserve"> </w:t>
      </w:r>
      <w:r w:rsidRPr="001A0872">
        <w:rPr>
          <w:rFonts w:ascii="Times New Roman" w:hAnsi="Times New Roman"/>
        </w:rPr>
        <w:t xml:space="preserve">As considered in </w:t>
      </w:r>
      <w:proofErr w:type="spellStart"/>
      <w:r w:rsidRPr="001A0872">
        <w:rPr>
          <w:rFonts w:ascii="Times New Roman" w:hAnsi="Times New Roman"/>
        </w:rPr>
        <w:t>Ferreyra</w:t>
      </w:r>
      <w:proofErr w:type="spellEnd"/>
      <w:r w:rsidRPr="001A0872">
        <w:rPr>
          <w:rFonts w:ascii="Times New Roman" w:hAnsi="Times New Roman"/>
        </w:rPr>
        <w:t xml:space="preserve"> (2007), the choice of school and of residence may be jointly determined. Whilst we have no data to control for the choice of residence, this may not be a prevalent problem in Chile because the vast majority of beneficiaries of the voucher program are from middle income and low income households. They tend to use publicly financed housing programs in which the location of the household is “exogenous” to them.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5BC" w:rsidRDefault="002755BC" w:rsidP="00724F97">
    <w:pPr>
      <w:pStyle w:val="Header"/>
      <w:spacing w:after="4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5BC" w:rsidRDefault="002755BC" w:rsidP="00724F97">
    <w:pPr>
      <w:pStyle w:val="Header"/>
      <w:spacing w:after="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5BC" w:rsidRDefault="002755BC" w:rsidP="00724F97">
    <w:pPr>
      <w:pStyle w:val="Header"/>
      <w:spacing w:after="4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1290"/>
    <w:multiLevelType w:val="multilevel"/>
    <w:tmpl w:val="867A990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nsid w:val="05F772CF"/>
    <w:multiLevelType w:val="multilevel"/>
    <w:tmpl w:val="5B38EC9C"/>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0BC66385"/>
    <w:multiLevelType w:val="hybridMultilevel"/>
    <w:tmpl w:val="4C9C53B6"/>
    <w:lvl w:ilvl="0" w:tplc="340A000F">
      <w:start w:val="1"/>
      <w:numFmt w:val="decimal"/>
      <w:lvlText w:val="%1."/>
      <w:lvlJc w:val="left"/>
      <w:pPr>
        <w:ind w:left="795" w:hanging="360"/>
      </w:pPr>
      <w:rPr>
        <w:rFonts w:cs="Times New Roman"/>
      </w:rPr>
    </w:lvl>
    <w:lvl w:ilvl="1" w:tplc="340A0019" w:tentative="1">
      <w:start w:val="1"/>
      <w:numFmt w:val="lowerLetter"/>
      <w:lvlText w:val="%2."/>
      <w:lvlJc w:val="left"/>
      <w:pPr>
        <w:ind w:left="1515" w:hanging="360"/>
      </w:pPr>
      <w:rPr>
        <w:rFonts w:cs="Times New Roman"/>
      </w:rPr>
    </w:lvl>
    <w:lvl w:ilvl="2" w:tplc="340A001B" w:tentative="1">
      <w:start w:val="1"/>
      <w:numFmt w:val="lowerRoman"/>
      <w:lvlText w:val="%3."/>
      <w:lvlJc w:val="right"/>
      <w:pPr>
        <w:ind w:left="2235" w:hanging="180"/>
      </w:pPr>
      <w:rPr>
        <w:rFonts w:cs="Times New Roman"/>
      </w:rPr>
    </w:lvl>
    <w:lvl w:ilvl="3" w:tplc="340A000F" w:tentative="1">
      <w:start w:val="1"/>
      <w:numFmt w:val="decimal"/>
      <w:lvlText w:val="%4."/>
      <w:lvlJc w:val="left"/>
      <w:pPr>
        <w:ind w:left="2955" w:hanging="360"/>
      </w:pPr>
      <w:rPr>
        <w:rFonts w:cs="Times New Roman"/>
      </w:rPr>
    </w:lvl>
    <w:lvl w:ilvl="4" w:tplc="340A0019" w:tentative="1">
      <w:start w:val="1"/>
      <w:numFmt w:val="lowerLetter"/>
      <w:lvlText w:val="%5."/>
      <w:lvlJc w:val="left"/>
      <w:pPr>
        <w:ind w:left="3675" w:hanging="360"/>
      </w:pPr>
      <w:rPr>
        <w:rFonts w:cs="Times New Roman"/>
      </w:rPr>
    </w:lvl>
    <w:lvl w:ilvl="5" w:tplc="340A001B" w:tentative="1">
      <w:start w:val="1"/>
      <w:numFmt w:val="lowerRoman"/>
      <w:lvlText w:val="%6."/>
      <w:lvlJc w:val="right"/>
      <w:pPr>
        <w:ind w:left="4395" w:hanging="180"/>
      </w:pPr>
      <w:rPr>
        <w:rFonts w:cs="Times New Roman"/>
      </w:rPr>
    </w:lvl>
    <w:lvl w:ilvl="6" w:tplc="340A000F" w:tentative="1">
      <w:start w:val="1"/>
      <w:numFmt w:val="decimal"/>
      <w:lvlText w:val="%7."/>
      <w:lvlJc w:val="left"/>
      <w:pPr>
        <w:ind w:left="5115" w:hanging="360"/>
      </w:pPr>
      <w:rPr>
        <w:rFonts w:cs="Times New Roman"/>
      </w:rPr>
    </w:lvl>
    <w:lvl w:ilvl="7" w:tplc="340A0019" w:tentative="1">
      <w:start w:val="1"/>
      <w:numFmt w:val="lowerLetter"/>
      <w:lvlText w:val="%8."/>
      <w:lvlJc w:val="left"/>
      <w:pPr>
        <w:ind w:left="5835" w:hanging="360"/>
      </w:pPr>
      <w:rPr>
        <w:rFonts w:cs="Times New Roman"/>
      </w:rPr>
    </w:lvl>
    <w:lvl w:ilvl="8" w:tplc="340A001B" w:tentative="1">
      <w:start w:val="1"/>
      <w:numFmt w:val="lowerRoman"/>
      <w:lvlText w:val="%9."/>
      <w:lvlJc w:val="right"/>
      <w:pPr>
        <w:ind w:left="6555" w:hanging="180"/>
      </w:pPr>
      <w:rPr>
        <w:rFonts w:cs="Times New Roman"/>
      </w:rPr>
    </w:lvl>
  </w:abstractNum>
  <w:abstractNum w:abstractNumId="3">
    <w:nsid w:val="0D855ACF"/>
    <w:multiLevelType w:val="hybridMultilevel"/>
    <w:tmpl w:val="095694D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16684C47"/>
    <w:multiLevelType w:val="multilevel"/>
    <w:tmpl w:val="0CFA1F1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nsid w:val="17E8465D"/>
    <w:multiLevelType w:val="hybridMultilevel"/>
    <w:tmpl w:val="2760F49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B293677"/>
    <w:multiLevelType w:val="hybridMultilevel"/>
    <w:tmpl w:val="09E0219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5E44AE1"/>
    <w:multiLevelType w:val="hybridMultilevel"/>
    <w:tmpl w:val="71A66C6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2D530AE9"/>
    <w:multiLevelType w:val="multilevel"/>
    <w:tmpl w:val="24E489F6"/>
    <w:lvl w:ilvl="0">
      <w:start w:val="3"/>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9">
    <w:nsid w:val="2F690B7C"/>
    <w:multiLevelType w:val="hybridMultilevel"/>
    <w:tmpl w:val="2F2C1DBC"/>
    <w:lvl w:ilvl="0" w:tplc="BEE289FC">
      <w:start w:val="2"/>
      <w:numFmt w:val="decimal"/>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0">
    <w:nsid w:val="2FA04179"/>
    <w:multiLevelType w:val="hybridMultilevel"/>
    <w:tmpl w:val="EFDAFEC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33C5375"/>
    <w:multiLevelType w:val="hybridMultilevel"/>
    <w:tmpl w:val="FEF6A6AE"/>
    <w:lvl w:ilvl="0" w:tplc="B59A5A22">
      <w:start w:val="1"/>
      <w:numFmt w:val="decimal"/>
      <w:lvlText w:val="%1."/>
      <w:lvlJc w:val="left"/>
      <w:pPr>
        <w:ind w:left="720" w:hanging="360"/>
      </w:pPr>
      <w:rPr>
        <w:rFonts w:ascii="Times New Roman" w:hAnsi="Times New Roman" w:cs="Times New Roman" w:hint="default"/>
        <w:b w:val="0"/>
        <w:i w:val="0"/>
        <w:sz w:val="2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3915173C"/>
    <w:multiLevelType w:val="hybridMultilevel"/>
    <w:tmpl w:val="0264314A"/>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3D8F48F0"/>
    <w:multiLevelType w:val="hybridMultilevel"/>
    <w:tmpl w:val="B086B4F2"/>
    <w:lvl w:ilvl="0" w:tplc="B59A5A22">
      <w:start w:val="1"/>
      <w:numFmt w:val="decimal"/>
      <w:lvlText w:val="%1."/>
      <w:lvlJc w:val="left"/>
      <w:pPr>
        <w:ind w:left="720" w:hanging="360"/>
      </w:pPr>
      <w:rPr>
        <w:rFonts w:ascii="Times New Roman" w:hAnsi="Times New Roman" w:cs="Times New Roman" w:hint="default"/>
        <w:b w:val="0"/>
        <w:i w:val="0"/>
        <w:sz w:val="2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42DE13FB"/>
    <w:multiLevelType w:val="multilevel"/>
    <w:tmpl w:val="0CFA1F1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5">
    <w:nsid w:val="446F099A"/>
    <w:multiLevelType w:val="hybridMultilevel"/>
    <w:tmpl w:val="53AC6D1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487277D4"/>
    <w:multiLevelType w:val="multilevel"/>
    <w:tmpl w:val="A482B782"/>
    <w:lvl w:ilvl="0">
      <w:start w:val="2"/>
      <w:numFmt w:val="decimal"/>
      <w:lvlText w:val="%1"/>
      <w:lvlJc w:val="left"/>
      <w:pPr>
        <w:ind w:left="360" w:hanging="360"/>
      </w:pPr>
      <w:rPr>
        <w:rFonts w:cs="Times New Roman" w:hint="default"/>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720" w:hanging="72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080" w:hanging="108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440" w:hanging="1440"/>
      </w:pPr>
      <w:rPr>
        <w:rFonts w:cs="Times New Roman" w:hint="default"/>
        <w:sz w:val="22"/>
      </w:rPr>
    </w:lvl>
  </w:abstractNum>
  <w:abstractNum w:abstractNumId="17">
    <w:nsid w:val="4EA12CE5"/>
    <w:multiLevelType w:val="hybridMultilevel"/>
    <w:tmpl w:val="19CABC1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2BF3DBF"/>
    <w:multiLevelType w:val="hybridMultilevel"/>
    <w:tmpl w:val="FB467A9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53342A0B"/>
    <w:multiLevelType w:val="hybridMultilevel"/>
    <w:tmpl w:val="9B406798"/>
    <w:lvl w:ilvl="0" w:tplc="AC667B4C">
      <w:start w:val="3"/>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20">
    <w:nsid w:val="59A3057A"/>
    <w:multiLevelType w:val="hybridMultilevel"/>
    <w:tmpl w:val="DEFE6AEC"/>
    <w:lvl w:ilvl="0" w:tplc="B59A5A22">
      <w:start w:val="1"/>
      <w:numFmt w:val="decimal"/>
      <w:lvlText w:val="%1."/>
      <w:lvlJc w:val="left"/>
      <w:pPr>
        <w:ind w:left="720" w:hanging="360"/>
      </w:pPr>
      <w:rPr>
        <w:rFonts w:ascii="Times New Roman" w:hAnsi="Times New Roman" w:cs="Times New Roman" w:hint="default"/>
        <w:b w:val="0"/>
        <w:i w:val="0"/>
        <w:sz w:val="2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nsid w:val="5C3B0F41"/>
    <w:multiLevelType w:val="hybridMultilevel"/>
    <w:tmpl w:val="F5602796"/>
    <w:lvl w:ilvl="0" w:tplc="F51601DE">
      <w:start w:val="1"/>
      <w:numFmt w:val="decimal"/>
      <w:lvlText w:val="%1."/>
      <w:lvlJc w:val="left"/>
      <w:pPr>
        <w:ind w:left="1065" w:hanging="360"/>
      </w:pPr>
      <w:rPr>
        <w:rFonts w:cs="Times New Roman" w:hint="default"/>
      </w:rPr>
    </w:lvl>
    <w:lvl w:ilvl="1" w:tplc="340A0019">
      <w:start w:val="1"/>
      <w:numFmt w:val="lowerLetter"/>
      <w:lvlText w:val="%2."/>
      <w:lvlJc w:val="left"/>
      <w:pPr>
        <w:ind w:left="1785" w:hanging="360"/>
      </w:pPr>
      <w:rPr>
        <w:rFonts w:cs="Times New Roman"/>
      </w:rPr>
    </w:lvl>
    <w:lvl w:ilvl="2" w:tplc="340A001B" w:tentative="1">
      <w:start w:val="1"/>
      <w:numFmt w:val="lowerRoman"/>
      <w:lvlText w:val="%3."/>
      <w:lvlJc w:val="right"/>
      <w:pPr>
        <w:ind w:left="2505" w:hanging="180"/>
      </w:pPr>
      <w:rPr>
        <w:rFonts w:cs="Times New Roman"/>
      </w:rPr>
    </w:lvl>
    <w:lvl w:ilvl="3" w:tplc="340A000F" w:tentative="1">
      <w:start w:val="1"/>
      <w:numFmt w:val="decimal"/>
      <w:lvlText w:val="%4."/>
      <w:lvlJc w:val="left"/>
      <w:pPr>
        <w:ind w:left="3225" w:hanging="360"/>
      </w:pPr>
      <w:rPr>
        <w:rFonts w:cs="Times New Roman"/>
      </w:rPr>
    </w:lvl>
    <w:lvl w:ilvl="4" w:tplc="340A0019" w:tentative="1">
      <w:start w:val="1"/>
      <w:numFmt w:val="lowerLetter"/>
      <w:lvlText w:val="%5."/>
      <w:lvlJc w:val="left"/>
      <w:pPr>
        <w:ind w:left="3945" w:hanging="360"/>
      </w:pPr>
      <w:rPr>
        <w:rFonts w:cs="Times New Roman"/>
      </w:rPr>
    </w:lvl>
    <w:lvl w:ilvl="5" w:tplc="340A001B" w:tentative="1">
      <w:start w:val="1"/>
      <w:numFmt w:val="lowerRoman"/>
      <w:lvlText w:val="%6."/>
      <w:lvlJc w:val="right"/>
      <w:pPr>
        <w:ind w:left="4665" w:hanging="180"/>
      </w:pPr>
      <w:rPr>
        <w:rFonts w:cs="Times New Roman"/>
      </w:rPr>
    </w:lvl>
    <w:lvl w:ilvl="6" w:tplc="340A000F" w:tentative="1">
      <w:start w:val="1"/>
      <w:numFmt w:val="decimal"/>
      <w:lvlText w:val="%7."/>
      <w:lvlJc w:val="left"/>
      <w:pPr>
        <w:ind w:left="5385" w:hanging="360"/>
      </w:pPr>
      <w:rPr>
        <w:rFonts w:cs="Times New Roman"/>
      </w:rPr>
    </w:lvl>
    <w:lvl w:ilvl="7" w:tplc="340A0019" w:tentative="1">
      <w:start w:val="1"/>
      <w:numFmt w:val="lowerLetter"/>
      <w:lvlText w:val="%8."/>
      <w:lvlJc w:val="left"/>
      <w:pPr>
        <w:ind w:left="6105" w:hanging="360"/>
      </w:pPr>
      <w:rPr>
        <w:rFonts w:cs="Times New Roman"/>
      </w:rPr>
    </w:lvl>
    <w:lvl w:ilvl="8" w:tplc="340A001B" w:tentative="1">
      <w:start w:val="1"/>
      <w:numFmt w:val="lowerRoman"/>
      <w:lvlText w:val="%9."/>
      <w:lvlJc w:val="right"/>
      <w:pPr>
        <w:ind w:left="6825" w:hanging="180"/>
      </w:pPr>
      <w:rPr>
        <w:rFonts w:cs="Times New Roman"/>
      </w:rPr>
    </w:lvl>
  </w:abstractNum>
  <w:abstractNum w:abstractNumId="22">
    <w:nsid w:val="5CC65FA7"/>
    <w:multiLevelType w:val="hybridMultilevel"/>
    <w:tmpl w:val="07F8F88C"/>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nsid w:val="5D45752B"/>
    <w:multiLevelType w:val="hybridMultilevel"/>
    <w:tmpl w:val="74D44BE0"/>
    <w:lvl w:ilvl="0" w:tplc="340A000F">
      <w:start w:val="1"/>
      <w:numFmt w:val="decimal"/>
      <w:lvlText w:val="%1."/>
      <w:lvlJc w:val="left"/>
      <w:pPr>
        <w:ind w:left="720" w:hanging="360"/>
      </w:pPr>
      <w:rPr>
        <w:rFonts w:cs="Times New Roman"/>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24">
    <w:nsid w:val="62E52776"/>
    <w:multiLevelType w:val="multilevel"/>
    <w:tmpl w:val="41C8EA1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nsid w:val="64C1141A"/>
    <w:multiLevelType w:val="multilevel"/>
    <w:tmpl w:val="CBC0FE3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nsid w:val="6A104084"/>
    <w:multiLevelType w:val="multilevel"/>
    <w:tmpl w:val="A9A6DA5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nsid w:val="733B68B0"/>
    <w:multiLevelType w:val="hybridMultilevel"/>
    <w:tmpl w:val="0F30F55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3"/>
  </w:num>
  <w:num w:numId="4">
    <w:abstractNumId w:val="17"/>
  </w:num>
  <w:num w:numId="5">
    <w:abstractNumId w:val="6"/>
  </w:num>
  <w:num w:numId="6">
    <w:abstractNumId w:val="15"/>
  </w:num>
  <w:num w:numId="7">
    <w:abstractNumId w:val="7"/>
  </w:num>
  <w:num w:numId="8">
    <w:abstractNumId w:val="10"/>
  </w:num>
  <w:num w:numId="9">
    <w:abstractNumId w:val="5"/>
  </w:num>
  <w:num w:numId="10">
    <w:abstractNumId w:val="27"/>
  </w:num>
  <w:num w:numId="11">
    <w:abstractNumId w:val="21"/>
  </w:num>
  <w:num w:numId="12">
    <w:abstractNumId w:val="16"/>
  </w:num>
  <w:num w:numId="13">
    <w:abstractNumId w:val="4"/>
  </w:num>
  <w:num w:numId="14">
    <w:abstractNumId w:val="0"/>
  </w:num>
  <w:num w:numId="15">
    <w:abstractNumId w:val="20"/>
  </w:num>
  <w:num w:numId="16">
    <w:abstractNumId w:val="11"/>
  </w:num>
  <w:num w:numId="17">
    <w:abstractNumId w:val="13"/>
  </w:num>
  <w:num w:numId="18">
    <w:abstractNumId w:val="25"/>
  </w:num>
  <w:num w:numId="19">
    <w:abstractNumId w:val="1"/>
  </w:num>
  <w:num w:numId="20">
    <w:abstractNumId w:val="14"/>
  </w:num>
  <w:num w:numId="21">
    <w:abstractNumId w:val="8"/>
  </w:num>
  <w:num w:numId="22">
    <w:abstractNumId w:val="19"/>
  </w:num>
  <w:num w:numId="23">
    <w:abstractNumId w:val="24"/>
  </w:num>
  <w:num w:numId="24">
    <w:abstractNumId w:val="3"/>
  </w:num>
  <w:num w:numId="25">
    <w:abstractNumId w:val="12"/>
  </w:num>
  <w:num w:numId="26">
    <w:abstractNumId w:val="26"/>
  </w:num>
  <w:num w:numId="27">
    <w:abstractNumId w:val="9"/>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692E93"/>
    <w:rsid w:val="00000D6B"/>
    <w:rsid w:val="000026C3"/>
    <w:rsid w:val="0000309C"/>
    <w:rsid w:val="00005801"/>
    <w:rsid w:val="00005DDA"/>
    <w:rsid w:val="0000683F"/>
    <w:rsid w:val="00011848"/>
    <w:rsid w:val="000119C2"/>
    <w:rsid w:val="00013B58"/>
    <w:rsid w:val="00014CEA"/>
    <w:rsid w:val="000161D5"/>
    <w:rsid w:val="000164CC"/>
    <w:rsid w:val="000210C2"/>
    <w:rsid w:val="00021F20"/>
    <w:rsid w:val="00024D9B"/>
    <w:rsid w:val="00024EB9"/>
    <w:rsid w:val="000269AB"/>
    <w:rsid w:val="00027CC6"/>
    <w:rsid w:val="00027CD3"/>
    <w:rsid w:val="0003174D"/>
    <w:rsid w:val="00031ACF"/>
    <w:rsid w:val="00031D70"/>
    <w:rsid w:val="0003445B"/>
    <w:rsid w:val="00035899"/>
    <w:rsid w:val="00037289"/>
    <w:rsid w:val="00037B5A"/>
    <w:rsid w:val="000403B7"/>
    <w:rsid w:val="00040C09"/>
    <w:rsid w:val="00040E19"/>
    <w:rsid w:val="00044BE7"/>
    <w:rsid w:val="00046E90"/>
    <w:rsid w:val="00053522"/>
    <w:rsid w:val="00053FAA"/>
    <w:rsid w:val="000552C4"/>
    <w:rsid w:val="000558C5"/>
    <w:rsid w:val="00055DBB"/>
    <w:rsid w:val="0005615B"/>
    <w:rsid w:val="00056B19"/>
    <w:rsid w:val="000640E7"/>
    <w:rsid w:val="000659B5"/>
    <w:rsid w:val="0006618B"/>
    <w:rsid w:val="00071029"/>
    <w:rsid w:val="00071597"/>
    <w:rsid w:val="00072999"/>
    <w:rsid w:val="00073775"/>
    <w:rsid w:val="00076F75"/>
    <w:rsid w:val="00077A73"/>
    <w:rsid w:val="00081071"/>
    <w:rsid w:val="00081894"/>
    <w:rsid w:val="000821F6"/>
    <w:rsid w:val="000822DC"/>
    <w:rsid w:val="000828B7"/>
    <w:rsid w:val="00082D7B"/>
    <w:rsid w:val="000837F7"/>
    <w:rsid w:val="00083DFE"/>
    <w:rsid w:val="00084137"/>
    <w:rsid w:val="00085A42"/>
    <w:rsid w:val="00087AC1"/>
    <w:rsid w:val="00087E44"/>
    <w:rsid w:val="00091C69"/>
    <w:rsid w:val="00091E17"/>
    <w:rsid w:val="00094060"/>
    <w:rsid w:val="000968DF"/>
    <w:rsid w:val="00096C7C"/>
    <w:rsid w:val="000975FC"/>
    <w:rsid w:val="000A1CC9"/>
    <w:rsid w:val="000A3108"/>
    <w:rsid w:val="000A39CC"/>
    <w:rsid w:val="000B0767"/>
    <w:rsid w:val="000B1304"/>
    <w:rsid w:val="000B4322"/>
    <w:rsid w:val="000B4456"/>
    <w:rsid w:val="000B4C03"/>
    <w:rsid w:val="000C0313"/>
    <w:rsid w:val="000C0F22"/>
    <w:rsid w:val="000C2A4D"/>
    <w:rsid w:val="000C2EFF"/>
    <w:rsid w:val="000C46DF"/>
    <w:rsid w:val="000C5239"/>
    <w:rsid w:val="000C5663"/>
    <w:rsid w:val="000C6153"/>
    <w:rsid w:val="000C786E"/>
    <w:rsid w:val="000D08CB"/>
    <w:rsid w:val="000D1216"/>
    <w:rsid w:val="000D14D9"/>
    <w:rsid w:val="000D3ADC"/>
    <w:rsid w:val="000D50D3"/>
    <w:rsid w:val="000E0D30"/>
    <w:rsid w:val="000E123C"/>
    <w:rsid w:val="000E2172"/>
    <w:rsid w:val="000E531B"/>
    <w:rsid w:val="000E7749"/>
    <w:rsid w:val="000F107D"/>
    <w:rsid w:val="000F2604"/>
    <w:rsid w:val="000F3FB3"/>
    <w:rsid w:val="000F6EA9"/>
    <w:rsid w:val="00101BF2"/>
    <w:rsid w:val="0010432D"/>
    <w:rsid w:val="00105BAC"/>
    <w:rsid w:val="00105E2A"/>
    <w:rsid w:val="00106B3A"/>
    <w:rsid w:val="00110212"/>
    <w:rsid w:val="00111FF6"/>
    <w:rsid w:val="001127F9"/>
    <w:rsid w:val="001145C5"/>
    <w:rsid w:val="00116178"/>
    <w:rsid w:val="0011640E"/>
    <w:rsid w:val="001204B0"/>
    <w:rsid w:val="001235C0"/>
    <w:rsid w:val="00123A8C"/>
    <w:rsid w:val="00130BF7"/>
    <w:rsid w:val="00134C22"/>
    <w:rsid w:val="00136226"/>
    <w:rsid w:val="00137FA7"/>
    <w:rsid w:val="0014177C"/>
    <w:rsid w:val="001426DE"/>
    <w:rsid w:val="00146167"/>
    <w:rsid w:val="00146C09"/>
    <w:rsid w:val="00150291"/>
    <w:rsid w:val="0015204C"/>
    <w:rsid w:val="00152AE8"/>
    <w:rsid w:val="00153591"/>
    <w:rsid w:val="00155A18"/>
    <w:rsid w:val="00156B02"/>
    <w:rsid w:val="00157CC0"/>
    <w:rsid w:val="001602AE"/>
    <w:rsid w:val="001614C9"/>
    <w:rsid w:val="001623C5"/>
    <w:rsid w:val="001626B3"/>
    <w:rsid w:val="0016431C"/>
    <w:rsid w:val="00164EA1"/>
    <w:rsid w:val="00165E1E"/>
    <w:rsid w:val="00165F0A"/>
    <w:rsid w:val="00167406"/>
    <w:rsid w:val="001702F5"/>
    <w:rsid w:val="00172F98"/>
    <w:rsid w:val="00175F93"/>
    <w:rsid w:val="00177065"/>
    <w:rsid w:val="00177CE7"/>
    <w:rsid w:val="00180087"/>
    <w:rsid w:val="00181B51"/>
    <w:rsid w:val="00181F46"/>
    <w:rsid w:val="00182375"/>
    <w:rsid w:val="0018375E"/>
    <w:rsid w:val="00184263"/>
    <w:rsid w:val="00184E90"/>
    <w:rsid w:val="001850CC"/>
    <w:rsid w:val="00187941"/>
    <w:rsid w:val="00187CFF"/>
    <w:rsid w:val="001901F6"/>
    <w:rsid w:val="00191C12"/>
    <w:rsid w:val="00193B49"/>
    <w:rsid w:val="00193FD1"/>
    <w:rsid w:val="001941B3"/>
    <w:rsid w:val="001950DE"/>
    <w:rsid w:val="00195137"/>
    <w:rsid w:val="001953D2"/>
    <w:rsid w:val="00196466"/>
    <w:rsid w:val="00196B4B"/>
    <w:rsid w:val="001A0872"/>
    <w:rsid w:val="001A16E1"/>
    <w:rsid w:val="001A1C74"/>
    <w:rsid w:val="001A5F86"/>
    <w:rsid w:val="001A602B"/>
    <w:rsid w:val="001A62DD"/>
    <w:rsid w:val="001B10AE"/>
    <w:rsid w:val="001B3692"/>
    <w:rsid w:val="001B4F67"/>
    <w:rsid w:val="001B5AAF"/>
    <w:rsid w:val="001B7896"/>
    <w:rsid w:val="001B7AF8"/>
    <w:rsid w:val="001C093D"/>
    <w:rsid w:val="001C7410"/>
    <w:rsid w:val="001D06B5"/>
    <w:rsid w:val="001D10D4"/>
    <w:rsid w:val="001D1291"/>
    <w:rsid w:val="001D1536"/>
    <w:rsid w:val="001D2FE4"/>
    <w:rsid w:val="001D47B6"/>
    <w:rsid w:val="001D527E"/>
    <w:rsid w:val="001D78C7"/>
    <w:rsid w:val="001E467D"/>
    <w:rsid w:val="001E52C2"/>
    <w:rsid w:val="001E613D"/>
    <w:rsid w:val="001E6191"/>
    <w:rsid w:val="001E79C4"/>
    <w:rsid w:val="001F0AA8"/>
    <w:rsid w:val="001F39B0"/>
    <w:rsid w:val="001F6908"/>
    <w:rsid w:val="001F7621"/>
    <w:rsid w:val="0020062C"/>
    <w:rsid w:val="00200920"/>
    <w:rsid w:val="00201A76"/>
    <w:rsid w:val="0020263B"/>
    <w:rsid w:val="00203E6B"/>
    <w:rsid w:val="00204BBD"/>
    <w:rsid w:val="002113E3"/>
    <w:rsid w:val="0021344B"/>
    <w:rsid w:val="00213E74"/>
    <w:rsid w:val="002146BC"/>
    <w:rsid w:val="002156F9"/>
    <w:rsid w:val="0021689C"/>
    <w:rsid w:val="00216E3B"/>
    <w:rsid w:val="00217D92"/>
    <w:rsid w:val="00220826"/>
    <w:rsid w:val="00222CF2"/>
    <w:rsid w:val="00224E43"/>
    <w:rsid w:val="00225ACE"/>
    <w:rsid w:val="002269EC"/>
    <w:rsid w:val="00227873"/>
    <w:rsid w:val="00227A08"/>
    <w:rsid w:val="00232BF9"/>
    <w:rsid w:val="002334D3"/>
    <w:rsid w:val="0023394B"/>
    <w:rsid w:val="002370B4"/>
    <w:rsid w:val="0024086D"/>
    <w:rsid w:val="00240AB3"/>
    <w:rsid w:val="00241521"/>
    <w:rsid w:val="00241F58"/>
    <w:rsid w:val="00245DBB"/>
    <w:rsid w:val="00247260"/>
    <w:rsid w:val="00247C3D"/>
    <w:rsid w:val="00250E76"/>
    <w:rsid w:val="00250EDF"/>
    <w:rsid w:val="00251170"/>
    <w:rsid w:val="00257307"/>
    <w:rsid w:val="00257E9E"/>
    <w:rsid w:val="00260401"/>
    <w:rsid w:val="00260744"/>
    <w:rsid w:val="00260D46"/>
    <w:rsid w:val="00261F32"/>
    <w:rsid w:val="002635C2"/>
    <w:rsid w:val="0026465C"/>
    <w:rsid w:val="00265405"/>
    <w:rsid w:val="0027142A"/>
    <w:rsid w:val="002722B6"/>
    <w:rsid w:val="002727DE"/>
    <w:rsid w:val="002729E1"/>
    <w:rsid w:val="00272E00"/>
    <w:rsid w:val="002755BC"/>
    <w:rsid w:val="00275B21"/>
    <w:rsid w:val="0027774A"/>
    <w:rsid w:val="00277ED3"/>
    <w:rsid w:val="00281D4A"/>
    <w:rsid w:val="00282C77"/>
    <w:rsid w:val="002830B6"/>
    <w:rsid w:val="00285C07"/>
    <w:rsid w:val="00290209"/>
    <w:rsid w:val="00291C43"/>
    <w:rsid w:val="002922FD"/>
    <w:rsid w:val="00293FCF"/>
    <w:rsid w:val="00294D8A"/>
    <w:rsid w:val="00295013"/>
    <w:rsid w:val="00295D7F"/>
    <w:rsid w:val="002A1059"/>
    <w:rsid w:val="002A133F"/>
    <w:rsid w:val="002A2F4C"/>
    <w:rsid w:val="002A3674"/>
    <w:rsid w:val="002A39AB"/>
    <w:rsid w:val="002A6B22"/>
    <w:rsid w:val="002A6B33"/>
    <w:rsid w:val="002B19C7"/>
    <w:rsid w:val="002B32A8"/>
    <w:rsid w:val="002B3758"/>
    <w:rsid w:val="002B38A8"/>
    <w:rsid w:val="002B409C"/>
    <w:rsid w:val="002B5C1C"/>
    <w:rsid w:val="002B655F"/>
    <w:rsid w:val="002B7B74"/>
    <w:rsid w:val="002B7FC9"/>
    <w:rsid w:val="002C1E71"/>
    <w:rsid w:val="002C7BAD"/>
    <w:rsid w:val="002D052E"/>
    <w:rsid w:val="002D3157"/>
    <w:rsid w:val="002D3471"/>
    <w:rsid w:val="002D75FE"/>
    <w:rsid w:val="002E03C4"/>
    <w:rsid w:val="002E140A"/>
    <w:rsid w:val="002E18F8"/>
    <w:rsid w:val="002E1B8D"/>
    <w:rsid w:val="002E1F19"/>
    <w:rsid w:val="002E33B7"/>
    <w:rsid w:val="002E36C4"/>
    <w:rsid w:val="002E3C57"/>
    <w:rsid w:val="002E41B3"/>
    <w:rsid w:val="002E6C2D"/>
    <w:rsid w:val="002E7170"/>
    <w:rsid w:val="002E7B1A"/>
    <w:rsid w:val="002F0F17"/>
    <w:rsid w:val="002F5969"/>
    <w:rsid w:val="002F716C"/>
    <w:rsid w:val="003003B5"/>
    <w:rsid w:val="00302AC8"/>
    <w:rsid w:val="00302CBB"/>
    <w:rsid w:val="00302E1C"/>
    <w:rsid w:val="00304545"/>
    <w:rsid w:val="003052F0"/>
    <w:rsid w:val="00306ED7"/>
    <w:rsid w:val="003070F4"/>
    <w:rsid w:val="00307B38"/>
    <w:rsid w:val="0031366D"/>
    <w:rsid w:val="00313C71"/>
    <w:rsid w:val="0031404A"/>
    <w:rsid w:val="003142A3"/>
    <w:rsid w:val="003154C4"/>
    <w:rsid w:val="0031698B"/>
    <w:rsid w:val="0032113B"/>
    <w:rsid w:val="003225E2"/>
    <w:rsid w:val="00323B9B"/>
    <w:rsid w:val="00323C44"/>
    <w:rsid w:val="003242CE"/>
    <w:rsid w:val="0032529E"/>
    <w:rsid w:val="0032569D"/>
    <w:rsid w:val="003262CA"/>
    <w:rsid w:val="0032694E"/>
    <w:rsid w:val="00326D90"/>
    <w:rsid w:val="0033005E"/>
    <w:rsid w:val="003326B5"/>
    <w:rsid w:val="00332F46"/>
    <w:rsid w:val="003341B5"/>
    <w:rsid w:val="00335397"/>
    <w:rsid w:val="003361C2"/>
    <w:rsid w:val="003361E3"/>
    <w:rsid w:val="00336BCB"/>
    <w:rsid w:val="00337F64"/>
    <w:rsid w:val="003406F9"/>
    <w:rsid w:val="003415E8"/>
    <w:rsid w:val="00342BE0"/>
    <w:rsid w:val="00344CFE"/>
    <w:rsid w:val="00345C1C"/>
    <w:rsid w:val="00345FE3"/>
    <w:rsid w:val="00346A67"/>
    <w:rsid w:val="00347584"/>
    <w:rsid w:val="00347B20"/>
    <w:rsid w:val="003502B3"/>
    <w:rsid w:val="00350640"/>
    <w:rsid w:val="00350F7F"/>
    <w:rsid w:val="00353D8E"/>
    <w:rsid w:val="003618FD"/>
    <w:rsid w:val="0036191C"/>
    <w:rsid w:val="00362B1C"/>
    <w:rsid w:val="0036492A"/>
    <w:rsid w:val="00364940"/>
    <w:rsid w:val="00364A1A"/>
    <w:rsid w:val="0036614D"/>
    <w:rsid w:val="00371571"/>
    <w:rsid w:val="00371F9B"/>
    <w:rsid w:val="0037322C"/>
    <w:rsid w:val="0037481E"/>
    <w:rsid w:val="0037528E"/>
    <w:rsid w:val="003753E3"/>
    <w:rsid w:val="00375FDB"/>
    <w:rsid w:val="00376A96"/>
    <w:rsid w:val="00381FE2"/>
    <w:rsid w:val="00382047"/>
    <w:rsid w:val="00382195"/>
    <w:rsid w:val="00382491"/>
    <w:rsid w:val="00382FC3"/>
    <w:rsid w:val="00382FE4"/>
    <w:rsid w:val="00383420"/>
    <w:rsid w:val="00384F64"/>
    <w:rsid w:val="00390892"/>
    <w:rsid w:val="00390C15"/>
    <w:rsid w:val="00392786"/>
    <w:rsid w:val="00392E45"/>
    <w:rsid w:val="00394100"/>
    <w:rsid w:val="0039431C"/>
    <w:rsid w:val="00395E87"/>
    <w:rsid w:val="003A2203"/>
    <w:rsid w:val="003A2819"/>
    <w:rsid w:val="003A2F6C"/>
    <w:rsid w:val="003A41DD"/>
    <w:rsid w:val="003A5EA4"/>
    <w:rsid w:val="003A6697"/>
    <w:rsid w:val="003B0067"/>
    <w:rsid w:val="003B05D2"/>
    <w:rsid w:val="003B08FD"/>
    <w:rsid w:val="003B1EF8"/>
    <w:rsid w:val="003B747A"/>
    <w:rsid w:val="003C12DC"/>
    <w:rsid w:val="003C310D"/>
    <w:rsid w:val="003C484C"/>
    <w:rsid w:val="003C696C"/>
    <w:rsid w:val="003D02E4"/>
    <w:rsid w:val="003D1A5D"/>
    <w:rsid w:val="003D3F52"/>
    <w:rsid w:val="003D506B"/>
    <w:rsid w:val="003D5626"/>
    <w:rsid w:val="003D63D1"/>
    <w:rsid w:val="003D7620"/>
    <w:rsid w:val="003E4CCA"/>
    <w:rsid w:val="003E5DB2"/>
    <w:rsid w:val="003E6569"/>
    <w:rsid w:val="003E6644"/>
    <w:rsid w:val="003E7E3B"/>
    <w:rsid w:val="003F0B37"/>
    <w:rsid w:val="003F1084"/>
    <w:rsid w:val="003F4A5A"/>
    <w:rsid w:val="003F4F73"/>
    <w:rsid w:val="003F5465"/>
    <w:rsid w:val="00401BD9"/>
    <w:rsid w:val="0040456D"/>
    <w:rsid w:val="004070DB"/>
    <w:rsid w:val="00407714"/>
    <w:rsid w:val="00407E00"/>
    <w:rsid w:val="00411268"/>
    <w:rsid w:val="00412D10"/>
    <w:rsid w:val="004149A7"/>
    <w:rsid w:val="00417610"/>
    <w:rsid w:val="00420233"/>
    <w:rsid w:val="004213C2"/>
    <w:rsid w:val="004269CC"/>
    <w:rsid w:val="00426B7C"/>
    <w:rsid w:val="00427914"/>
    <w:rsid w:val="004304FF"/>
    <w:rsid w:val="00432C52"/>
    <w:rsid w:val="004336B3"/>
    <w:rsid w:val="004357DC"/>
    <w:rsid w:val="00436E6A"/>
    <w:rsid w:val="00437A34"/>
    <w:rsid w:val="00442B4A"/>
    <w:rsid w:val="00443884"/>
    <w:rsid w:val="00444649"/>
    <w:rsid w:val="00446222"/>
    <w:rsid w:val="00447208"/>
    <w:rsid w:val="0044762E"/>
    <w:rsid w:val="00447EF0"/>
    <w:rsid w:val="004540E6"/>
    <w:rsid w:val="00454D4B"/>
    <w:rsid w:val="004554C6"/>
    <w:rsid w:val="0045587B"/>
    <w:rsid w:val="00456A4B"/>
    <w:rsid w:val="0045784C"/>
    <w:rsid w:val="0046054D"/>
    <w:rsid w:val="004609DB"/>
    <w:rsid w:val="00460AB3"/>
    <w:rsid w:val="004619EF"/>
    <w:rsid w:val="004651A7"/>
    <w:rsid w:val="0047426B"/>
    <w:rsid w:val="00474485"/>
    <w:rsid w:val="004748E2"/>
    <w:rsid w:val="004758A5"/>
    <w:rsid w:val="004758A8"/>
    <w:rsid w:val="00477E05"/>
    <w:rsid w:val="00477F0F"/>
    <w:rsid w:val="00480468"/>
    <w:rsid w:val="00481699"/>
    <w:rsid w:val="00482171"/>
    <w:rsid w:val="00482CC2"/>
    <w:rsid w:val="00486508"/>
    <w:rsid w:val="00490069"/>
    <w:rsid w:val="00491A92"/>
    <w:rsid w:val="004925D9"/>
    <w:rsid w:val="00492B24"/>
    <w:rsid w:val="00493AB5"/>
    <w:rsid w:val="00494857"/>
    <w:rsid w:val="004967DF"/>
    <w:rsid w:val="004A12BC"/>
    <w:rsid w:val="004A53A9"/>
    <w:rsid w:val="004A5725"/>
    <w:rsid w:val="004A6904"/>
    <w:rsid w:val="004A6B4E"/>
    <w:rsid w:val="004A6F31"/>
    <w:rsid w:val="004A7E54"/>
    <w:rsid w:val="004B0406"/>
    <w:rsid w:val="004B0A14"/>
    <w:rsid w:val="004B0B9A"/>
    <w:rsid w:val="004B0DE8"/>
    <w:rsid w:val="004B218F"/>
    <w:rsid w:val="004B47C3"/>
    <w:rsid w:val="004B5CE1"/>
    <w:rsid w:val="004B5F3C"/>
    <w:rsid w:val="004B645D"/>
    <w:rsid w:val="004B77BE"/>
    <w:rsid w:val="004C0574"/>
    <w:rsid w:val="004C0B7C"/>
    <w:rsid w:val="004C168D"/>
    <w:rsid w:val="004C3472"/>
    <w:rsid w:val="004C5BB5"/>
    <w:rsid w:val="004C6008"/>
    <w:rsid w:val="004C7644"/>
    <w:rsid w:val="004D049E"/>
    <w:rsid w:val="004D0CE4"/>
    <w:rsid w:val="004D1A02"/>
    <w:rsid w:val="004D2950"/>
    <w:rsid w:val="004D32A4"/>
    <w:rsid w:val="004D3657"/>
    <w:rsid w:val="004D4B4B"/>
    <w:rsid w:val="004D62B8"/>
    <w:rsid w:val="004E10D1"/>
    <w:rsid w:val="004E47D6"/>
    <w:rsid w:val="004E6931"/>
    <w:rsid w:val="004F0416"/>
    <w:rsid w:val="004F2460"/>
    <w:rsid w:val="004F2A55"/>
    <w:rsid w:val="004F5C30"/>
    <w:rsid w:val="005008AC"/>
    <w:rsid w:val="00500A5A"/>
    <w:rsid w:val="005016E6"/>
    <w:rsid w:val="00502418"/>
    <w:rsid w:val="00502C05"/>
    <w:rsid w:val="0050545C"/>
    <w:rsid w:val="00505B4D"/>
    <w:rsid w:val="005105C3"/>
    <w:rsid w:val="005109E7"/>
    <w:rsid w:val="00511318"/>
    <w:rsid w:val="00511A92"/>
    <w:rsid w:val="00513545"/>
    <w:rsid w:val="00513EAA"/>
    <w:rsid w:val="00514432"/>
    <w:rsid w:val="005148AF"/>
    <w:rsid w:val="00514B75"/>
    <w:rsid w:val="00516411"/>
    <w:rsid w:val="005167C8"/>
    <w:rsid w:val="00517938"/>
    <w:rsid w:val="00520BD1"/>
    <w:rsid w:val="00520C21"/>
    <w:rsid w:val="00521998"/>
    <w:rsid w:val="00521EC8"/>
    <w:rsid w:val="00522798"/>
    <w:rsid w:val="00523C13"/>
    <w:rsid w:val="00524067"/>
    <w:rsid w:val="00525DA2"/>
    <w:rsid w:val="00526110"/>
    <w:rsid w:val="00526B3F"/>
    <w:rsid w:val="0053004F"/>
    <w:rsid w:val="00530FC4"/>
    <w:rsid w:val="005323CD"/>
    <w:rsid w:val="005334AA"/>
    <w:rsid w:val="00536107"/>
    <w:rsid w:val="00537842"/>
    <w:rsid w:val="00540E6F"/>
    <w:rsid w:val="00542B28"/>
    <w:rsid w:val="00543F46"/>
    <w:rsid w:val="00544BA7"/>
    <w:rsid w:val="0054505F"/>
    <w:rsid w:val="0054580C"/>
    <w:rsid w:val="00547F18"/>
    <w:rsid w:val="0055181F"/>
    <w:rsid w:val="0055229D"/>
    <w:rsid w:val="00552DE8"/>
    <w:rsid w:val="0055500F"/>
    <w:rsid w:val="005553E2"/>
    <w:rsid w:val="005557D2"/>
    <w:rsid w:val="0055588C"/>
    <w:rsid w:val="00556DBD"/>
    <w:rsid w:val="00557042"/>
    <w:rsid w:val="00557DDD"/>
    <w:rsid w:val="005604F8"/>
    <w:rsid w:val="005617E2"/>
    <w:rsid w:val="005623BB"/>
    <w:rsid w:val="0056553E"/>
    <w:rsid w:val="00566642"/>
    <w:rsid w:val="00566C87"/>
    <w:rsid w:val="00567618"/>
    <w:rsid w:val="00570032"/>
    <w:rsid w:val="00570FED"/>
    <w:rsid w:val="00571524"/>
    <w:rsid w:val="00572272"/>
    <w:rsid w:val="00572A12"/>
    <w:rsid w:val="00573A99"/>
    <w:rsid w:val="0057503C"/>
    <w:rsid w:val="00576556"/>
    <w:rsid w:val="00581C18"/>
    <w:rsid w:val="005828E8"/>
    <w:rsid w:val="00583E33"/>
    <w:rsid w:val="0058460F"/>
    <w:rsid w:val="0058643F"/>
    <w:rsid w:val="005868D5"/>
    <w:rsid w:val="00587464"/>
    <w:rsid w:val="00587829"/>
    <w:rsid w:val="0059502D"/>
    <w:rsid w:val="00595257"/>
    <w:rsid w:val="00597044"/>
    <w:rsid w:val="005970CA"/>
    <w:rsid w:val="005A2D48"/>
    <w:rsid w:val="005A6D70"/>
    <w:rsid w:val="005A76E3"/>
    <w:rsid w:val="005A7F9A"/>
    <w:rsid w:val="005B006A"/>
    <w:rsid w:val="005B05FE"/>
    <w:rsid w:val="005B15CC"/>
    <w:rsid w:val="005B2DAA"/>
    <w:rsid w:val="005B4049"/>
    <w:rsid w:val="005B47D6"/>
    <w:rsid w:val="005B4DA2"/>
    <w:rsid w:val="005B52C8"/>
    <w:rsid w:val="005B5C53"/>
    <w:rsid w:val="005B680B"/>
    <w:rsid w:val="005B7CD3"/>
    <w:rsid w:val="005C0E14"/>
    <w:rsid w:val="005C1220"/>
    <w:rsid w:val="005C13EF"/>
    <w:rsid w:val="005C3897"/>
    <w:rsid w:val="005C49FF"/>
    <w:rsid w:val="005C7873"/>
    <w:rsid w:val="005C7EAA"/>
    <w:rsid w:val="005D0E31"/>
    <w:rsid w:val="005D1273"/>
    <w:rsid w:val="005D284C"/>
    <w:rsid w:val="005D3686"/>
    <w:rsid w:val="005D4CB5"/>
    <w:rsid w:val="005D62AF"/>
    <w:rsid w:val="005D6C5C"/>
    <w:rsid w:val="005D75A9"/>
    <w:rsid w:val="005E1321"/>
    <w:rsid w:val="005E227C"/>
    <w:rsid w:val="005E2630"/>
    <w:rsid w:val="005E2795"/>
    <w:rsid w:val="005E2FC2"/>
    <w:rsid w:val="005E3161"/>
    <w:rsid w:val="005E429F"/>
    <w:rsid w:val="005E55D4"/>
    <w:rsid w:val="005E7C29"/>
    <w:rsid w:val="005F03BA"/>
    <w:rsid w:val="005F0936"/>
    <w:rsid w:val="005F2D33"/>
    <w:rsid w:val="005F311C"/>
    <w:rsid w:val="005F3D07"/>
    <w:rsid w:val="005F506F"/>
    <w:rsid w:val="005F5A43"/>
    <w:rsid w:val="00601533"/>
    <w:rsid w:val="006043CB"/>
    <w:rsid w:val="00606363"/>
    <w:rsid w:val="0061114A"/>
    <w:rsid w:val="006121AE"/>
    <w:rsid w:val="0061384C"/>
    <w:rsid w:val="00613F87"/>
    <w:rsid w:val="00614DD7"/>
    <w:rsid w:val="00614FA4"/>
    <w:rsid w:val="00616DEB"/>
    <w:rsid w:val="00617269"/>
    <w:rsid w:val="00617678"/>
    <w:rsid w:val="00620DF1"/>
    <w:rsid w:val="0062299B"/>
    <w:rsid w:val="00624865"/>
    <w:rsid w:val="00624F16"/>
    <w:rsid w:val="00625C25"/>
    <w:rsid w:val="0062658A"/>
    <w:rsid w:val="006271A9"/>
    <w:rsid w:val="00632DF6"/>
    <w:rsid w:val="00634109"/>
    <w:rsid w:val="00635018"/>
    <w:rsid w:val="0063578C"/>
    <w:rsid w:val="0063587A"/>
    <w:rsid w:val="00637181"/>
    <w:rsid w:val="0064105C"/>
    <w:rsid w:val="00641B42"/>
    <w:rsid w:val="00645B47"/>
    <w:rsid w:val="0064670A"/>
    <w:rsid w:val="006477DD"/>
    <w:rsid w:val="00650663"/>
    <w:rsid w:val="00652D16"/>
    <w:rsid w:val="006543D0"/>
    <w:rsid w:val="00655150"/>
    <w:rsid w:val="00655E8D"/>
    <w:rsid w:val="0065637E"/>
    <w:rsid w:val="006567B6"/>
    <w:rsid w:val="0066228F"/>
    <w:rsid w:val="00666577"/>
    <w:rsid w:val="00667B43"/>
    <w:rsid w:val="00671A23"/>
    <w:rsid w:val="00673629"/>
    <w:rsid w:val="00673683"/>
    <w:rsid w:val="00675E38"/>
    <w:rsid w:val="006773E1"/>
    <w:rsid w:val="006802A9"/>
    <w:rsid w:val="00681A11"/>
    <w:rsid w:val="00683163"/>
    <w:rsid w:val="006855E0"/>
    <w:rsid w:val="006866C7"/>
    <w:rsid w:val="00687976"/>
    <w:rsid w:val="00691DCA"/>
    <w:rsid w:val="00692E93"/>
    <w:rsid w:val="0069326D"/>
    <w:rsid w:val="00695D05"/>
    <w:rsid w:val="006975F1"/>
    <w:rsid w:val="00697998"/>
    <w:rsid w:val="006A2E47"/>
    <w:rsid w:val="006A2E6D"/>
    <w:rsid w:val="006A2E83"/>
    <w:rsid w:val="006A3098"/>
    <w:rsid w:val="006A3432"/>
    <w:rsid w:val="006A3C53"/>
    <w:rsid w:val="006A5398"/>
    <w:rsid w:val="006A652B"/>
    <w:rsid w:val="006A684E"/>
    <w:rsid w:val="006A68B9"/>
    <w:rsid w:val="006B314B"/>
    <w:rsid w:val="006B38AC"/>
    <w:rsid w:val="006B4734"/>
    <w:rsid w:val="006B5779"/>
    <w:rsid w:val="006B62D3"/>
    <w:rsid w:val="006B69BD"/>
    <w:rsid w:val="006C2DAA"/>
    <w:rsid w:val="006C3825"/>
    <w:rsid w:val="006C5201"/>
    <w:rsid w:val="006C62C5"/>
    <w:rsid w:val="006C73FD"/>
    <w:rsid w:val="006C7A65"/>
    <w:rsid w:val="006C7E74"/>
    <w:rsid w:val="006D090C"/>
    <w:rsid w:val="006D1938"/>
    <w:rsid w:val="006D1985"/>
    <w:rsid w:val="006D3140"/>
    <w:rsid w:val="006D315B"/>
    <w:rsid w:val="006D3647"/>
    <w:rsid w:val="006D4167"/>
    <w:rsid w:val="006D4677"/>
    <w:rsid w:val="006D48E6"/>
    <w:rsid w:val="006D5BE8"/>
    <w:rsid w:val="006D66DA"/>
    <w:rsid w:val="006D76D1"/>
    <w:rsid w:val="006E0BC5"/>
    <w:rsid w:val="006E1909"/>
    <w:rsid w:val="006E66F6"/>
    <w:rsid w:val="006E68E1"/>
    <w:rsid w:val="006E6AB9"/>
    <w:rsid w:val="006F19BE"/>
    <w:rsid w:val="006F1DC2"/>
    <w:rsid w:val="006F42FE"/>
    <w:rsid w:val="006F5487"/>
    <w:rsid w:val="00700019"/>
    <w:rsid w:val="00701C92"/>
    <w:rsid w:val="00704655"/>
    <w:rsid w:val="00706F27"/>
    <w:rsid w:val="00707378"/>
    <w:rsid w:val="00710598"/>
    <w:rsid w:val="0071110F"/>
    <w:rsid w:val="007118D1"/>
    <w:rsid w:val="007141D2"/>
    <w:rsid w:val="00714B2D"/>
    <w:rsid w:val="0071547C"/>
    <w:rsid w:val="00717CF9"/>
    <w:rsid w:val="00717F83"/>
    <w:rsid w:val="00720039"/>
    <w:rsid w:val="007202D9"/>
    <w:rsid w:val="00720ECB"/>
    <w:rsid w:val="0072217C"/>
    <w:rsid w:val="007235BC"/>
    <w:rsid w:val="007240C1"/>
    <w:rsid w:val="007247F3"/>
    <w:rsid w:val="00724F97"/>
    <w:rsid w:val="00725B9E"/>
    <w:rsid w:val="007261E2"/>
    <w:rsid w:val="007261EE"/>
    <w:rsid w:val="0073183A"/>
    <w:rsid w:val="007332B9"/>
    <w:rsid w:val="00737206"/>
    <w:rsid w:val="00737795"/>
    <w:rsid w:val="0074192B"/>
    <w:rsid w:val="007425CD"/>
    <w:rsid w:val="007429C3"/>
    <w:rsid w:val="00742CE0"/>
    <w:rsid w:val="00743583"/>
    <w:rsid w:val="00744174"/>
    <w:rsid w:val="00745C04"/>
    <w:rsid w:val="00746A00"/>
    <w:rsid w:val="007477E9"/>
    <w:rsid w:val="00750014"/>
    <w:rsid w:val="00751B5C"/>
    <w:rsid w:val="00753165"/>
    <w:rsid w:val="00755D77"/>
    <w:rsid w:val="0076072C"/>
    <w:rsid w:val="00760B06"/>
    <w:rsid w:val="00760FC7"/>
    <w:rsid w:val="00763088"/>
    <w:rsid w:val="0076395D"/>
    <w:rsid w:val="00765C46"/>
    <w:rsid w:val="00767449"/>
    <w:rsid w:val="00767BFB"/>
    <w:rsid w:val="007718B6"/>
    <w:rsid w:val="00771E29"/>
    <w:rsid w:val="00771E3D"/>
    <w:rsid w:val="007765FB"/>
    <w:rsid w:val="0077761C"/>
    <w:rsid w:val="00782582"/>
    <w:rsid w:val="00784D0C"/>
    <w:rsid w:val="0078542C"/>
    <w:rsid w:val="00786130"/>
    <w:rsid w:val="007864D7"/>
    <w:rsid w:val="00786BF2"/>
    <w:rsid w:val="00787867"/>
    <w:rsid w:val="00787CBB"/>
    <w:rsid w:val="007917C9"/>
    <w:rsid w:val="00791887"/>
    <w:rsid w:val="0079215F"/>
    <w:rsid w:val="007936B3"/>
    <w:rsid w:val="00793D82"/>
    <w:rsid w:val="00793F56"/>
    <w:rsid w:val="007954B0"/>
    <w:rsid w:val="00796E5A"/>
    <w:rsid w:val="00797B24"/>
    <w:rsid w:val="007A01BC"/>
    <w:rsid w:val="007A046B"/>
    <w:rsid w:val="007A2BD3"/>
    <w:rsid w:val="007A2C06"/>
    <w:rsid w:val="007A371D"/>
    <w:rsid w:val="007A4E6A"/>
    <w:rsid w:val="007A6C78"/>
    <w:rsid w:val="007A7F71"/>
    <w:rsid w:val="007B02B6"/>
    <w:rsid w:val="007B1365"/>
    <w:rsid w:val="007B1D20"/>
    <w:rsid w:val="007B2767"/>
    <w:rsid w:val="007B5506"/>
    <w:rsid w:val="007B5FD9"/>
    <w:rsid w:val="007C0046"/>
    <w:rsid w:val="007C0301"/>
    <w:rsid w:val="007C1166"/>
    <w:rsid w:val="007C1851"/>
    <w:rsid w:val="007C1BFC"/>
    <w:rsid w:val="007C202E"/>
    <w:rsid w:val="007C52C3"/>
    <w:rsid w:val="007C66B3"/>
    <w:rsid w:val="007C6FA7"/>
    <w:rsid w:val="007C7032"/>
    <w:rsid w:val="007D0BD7"/>
    <w:rsid w:val="007D0FD4"/>
    <w:rsid w:val="007D1A62"/>
    <w:rsid w:val="007D22F9"/>
    <w:rsid w:val="007D3C4E"/>
    <w:rsid w:val="007D4097"/>
    <w:rsid w:val="007D41C9"/>
    <w:rsid w:val="007D5D22"/>
    <w:rsid w:val="007D6177"/>
    <w:rsid w:val="007D7EBB"/>
    <w:rsid w:val="007E42E5"/>
    <w:rsid w:val="007E5B61"/>
    <w:rsid w:val="007F014A"/>
    <w:rsid w:val="007F1906"/>
    <w:rsid w:val="007F4777"/>
    <w:rsid w:val="007F5243"/>
    <w:rsid w:val="007F7334"/>
    <w:rsid w:val="007F741F"/>
    <w:rsid w:val="00801FDB"/>
    <w:rsid w:val="00804A92"/>
    <w:rsid w:val="00804BDC"/>
    <w:rsid w:val="008056EC"/>
    <w:rsid w:val="00807314"/>
    <w:rsid w:val="00807AFD"/>
    <w:rsid w:val="00807D55"/>
    <w:rsid w:val="00810A59"/>
    <w:rsid w:val="00812595"/>
    <w:rsid w:val="00812AFE"/>
    <w:rsid w:val="00813C50"/>
    <w:rsid w:val="0081448D"/>
    <w:rsid w:val="008150D6"/>
    <w:rsid w:val="008167E5"/>
    <w:rsid w:val="0081700F"/>
    <w:rsid w:val="00817A41"/>
    <w:rsid w:val="00823136"/>
    <w:rsid w:val="0082467A"/>
    <w:rsid w:val="00824D36"/>
    <w:rsid w:val="00825CB1"/>
    <w:rsid w:val="00826A4E"/>
    <w:rsid w:val="00834D1C"/>
    <w:rsid w:val="00835A92"/>
    <w:rsid w:val="00841317"/>
    <w:rsid w:val="00841A8D"/>
    <w:rsid w:val="00841FE9"/>
    <w:rsid w:val="0084487B"/>
    <w:rsid w:val="00845380"/>
    <w:rsid w:val="0084738F"/>
    <w:rsid w:val="008544D8"/>
    <w:rsid w:val="00854AD8"/>
    <w:rsid w:val="00856740"/>
    <w:rsid w:val="0086302C"/>
    <w:rsid w:val="00864D96"/>
    <w:rsid w:val="00867309"/>
    <w:rsid w:val="00870C95"/>
    <w:rsid w:val="00871030"/>
    <w:rsid w:val="0087260E"/>
    <w:rsid w:val="008726D3"/>
    <w:rsid w:val="00872802"/>
    <w:rsid w:val="00876981"/>
    <w:rsid w:val="00882E49"/>
    <w:rsid w:val="00883397"/>
    <w:rsid w:val="008833A0"/>
    <w:rsid w:val="00884CAC"/>
    <w:rsid w:val="00886583"/>
    <w:rsid w:val="00886EF9"/>
    <w:rsid w:val="00887AEB"/>
    <w:rsid w:val="00891813"/>
    <w:rsid w:val="00891D6E"/>
    <w:rsid w:val="008924AE"/>
    <w:rsid w:val="00892CBE"/>
    <w:rsid w:val="00894D0E"/>
    <w:rsid w:val="00897730"/>
    <w:rsid w:val="008A05F7"/>
    <w:rsid w:val="008A13D2"/>
    <w:rsid w:val="008A4AC7"/>
    <w:rsid w:val="008A4C99"/>
    <w:rsid w:val="008A539A"/>
    <w:rsid w:val="008B05A5"/>
    <w:rsid w:val="008B2655"/>
    <w:rsid w:val="008B653A"/>
    <w:rsid w:val="008B7534"/>
    <w:rsid w:val="008C1083"/>
    <w:rsid w:val="008C17C8"/>
    <w:rsid w:val="008C334A"/>
    <w:rsid w:val="008C33EA"/>
    <w:rsid w:val="008C4215"/>
    <w:rsid w:val="008C5546"/>
    <w:rsid w:val="008D048B"/>
    <w:rsid w:val="008D3480"/>
    <w:rsid w:val="008D4B65"/>
    <w:rsid w:val="008D559F"/>
    <w:rsid w:val="008D6E0E"/>
    <w:rsid w:val="008D6E9F"/>
    <w:rsid w:val="008E1A8A"/>
    <w:rsid w:val="008E1D68"/>
    <w:rsid w:val="008E1FC8"/>
    <w:rsid w:val="008E22F3"/>
    <w:rsid w:val="008E23C4"/>
    <w:rsid w:val="008E2F95"/>
    <w:rsid w:val="008E37E4"/>
    <w:rsid w:val="008E58D3"/>
    <w:rsid w:val="008E6DB3"/>
    <w:rsid w:val="008E73B4"/>
    <w:rsid w:val="008E7BE9"/>
    <w:rsid w:val="008F1A9C"/>
    <w:rsid w:val="008F21E0"/>
    <w:rsid w:val="008F24C8"/>
    <w:rsid w:val="008F39E8"/>
    <w:rsid w:val="008F64EA"/>
    <w:rsid w:val="008F7ABB"/>
    <w:rsid w:val="009028D1"/>
    <w:rsid w:val="00905071"/>
    <w:rsid w:val="0090761A"/>
    <w:rsid w:val="009079A0"/>
    <w:rsid w:val="00910D4E"/>
    <w:rsid w:val="00912915"/>
    <w:rsid w:val="00916EE8"/>
    <w:rsid w:val="00917FB5"/>
    <w:rsid w:val="00920678"/>
    <w:rsid w:val="00920E64"/>
    <w:rsid w:val="0092117B"/>
    <w:rsid w:val="00922A9B"/>
    <w:rsid w:val="0092360A"/>
    <w:rsid w:val="00924310"/>
    <w:rsid w:val="00924A81"/>
    <w:rsid w:val="009255C9"/>
    <w:rsid w:val="00927249"/>
    <w:rsid w:val="0092773F"/>
    <w:rsid w:val="009303C5"/>
    <w:rsid w:val="009306F4"/>
    <w:rsid w:val="00931193"/>
    <w:rsid w:val="00931929"/>
    <w:rsid w:val="00932356"/>
    <w:rsid w:val="0093241C"/>
    <w:rsid w:val="0093282D"/>
    <w:rsid w:val="00933563"/>
    <w:rsid w:val="00933DEE"/>
    <w:rsid w:val="009352B3"/>
    <w:rsid w:val="00935532"/>
    <w:rsid w:val="00935CF2"/>
    <w:rsid w:val="00941F27"/>
    <w:rsid w:val="009420E2"/>
    <w:rsid w:val="009428AF"/>
    <w:rsid w:val="00946106"/>
    <w:rsid w:val="00946DD6"/>
    <w:rsid w:val="00951645"/>
    <w:rsid w:val="00952707"/>
    <w:rsid w:val="00952AE1"/>
    <w:rsid w:val="00952D60"/>
    <w:rsid w:val="00960709"/>
    <w:rsid w:val="00960A49"/>
    <w:rsid w:val="00960E78"/>
    <w:rsid w:val="009626B0"/>
    <w:rsid w:val="0096431D"/>
    <w:rsid w:val="00965517"/>
    <w:rsid w:val="0096564E"/>
    <w:rsid w:val="00965C9A"/>
    <w:rsid w:val="00966117"/>
    <w:rsid w:val="00971631"/>
    <w:rsid w:val="00971C4F"/>
    <w:rsid w:val="00974574"/>
    <w:rsid w:val="00974D25"/>
    <w:rsid w:val="00975DD3"/>
    <w:rsid w:val="00977308"/>
    <w:rsid w:val="00977963"/>
    <w:rsid w:val="009801F5"/>
    <w:rsid w:val="0098067C"/>
    <w:rsid w:val="009808B6"/>
    <w:rsid w:val="00981789"/>
    <w:rsid w:val="00982B42"/>
    <w:rsid w:val="00983205"/>
    <w:rsid w:val="00983222"/>
    <w:rsid w:val="00983AF4"/>
    <w:rsid w:val="009848FD"/>
    <w:rsid w:val="009861CD"/>
    <w:rsid w:val="00986497"/>
    <w:rsid w:val="00987242"/>
    <w:rsid w:val="00987508"/>
    <w:rsid w:val="00987F27"/>
    <w:rsid w:val="00990736"/>
    <w:rsid w:val="00992DD7"/>
    <w:rsid w:val="009931CB"/>
    <w:rsid w:val="00994B5D"/>
    <w:rsid w:val="0099722C"/>
    <w:rsid w:val="00997E6B"/>
    <w:rsid w:val="009A2FEF"/>
    <w:rsid w:val="009A321B"/>
    <w:rsid w:val="009A333F"/>
    <w:rsid w:val="009B156C"/>
    <w:rsid w:val="009B49FF"/>
    <w:rsid w:val="009B78E8"/>
    <w:rsid w:val="009C01A7"/>
    <w:rsid w:val="009C0580"/>
    <w:rsid w:val="009C0B4E"/>
    <w:rsid w:val="009C0EB0"/>
    <w:rsid w:val="009C105D"/>
    <w:rsid w:val="009C111A"/>
    <w:rsid w:val="009C28A7"/>
    <w:rsid w:val="009C3E96"/>
    <w:rsid w:val="009C49F6"/>
    <w:rsid w:val="009C6FA5"/>
    <w:rsid w:val="009C7877"/>
    <w:rsid w:val="009D035C"/>
    <w:rsid w:val="009D04E2"/>
    <w:rsid w:val="009D1829"/>
    <w:rsid w:val="009D3002"/>
    <w:rsid w:val="009D4063"/>
    <w:rsid w:val="009D4D15"/>
    <w:rsid w:val="009D6DBD"/>
    <w:rsid w:val="009D7A28"/>
    <w:rsid w:val="009E04B9"/>
    <w:rsid w:val="009E05E9"/>
    <w:rsid w:val="009E1F78"/>
    <w:rsid w:val="009E2A93"/>
    <w:rsid w:val="009E76EF"/>
    <w:rsid w:val="009F1E1F"/>
    <w:rsid w:val="009F5632"/>
    <w:rsid w:val="009F6029"/>
    <w:rsid w:val="009F616C"/>
    <w:rsid w:val="009F6347"/>
    <w:rsid w:val="00A00C22"/>
    <w:rsid w:val="00A02DC6"/>
    <w:rsid w:val="00A045D3"/>
    <w:rsid w:val="00A0506E"/>
    <w:rsid w:val="00A075FD"/>
    <w:rsid w:val="00A07F34"/>
    <w:rsid w:val="00A11D83"/>
    <w:rsid w:val="00A12415"/>
    <w:rsid w:val="00A12EEE"/>
    <w:rsid w:val="00A13310"/>
    <w:rsid w:val="00A14C4A"/>
    <w:rsid w:val="00A213AB"/>
    <w:rsid w:val="00A21488"/>
    <w:rsid w:val="00A2234F"/>
    <w:rsid w:val="00A270AC"/>
    <w:rsid w:val="00A308F3"/>
    <w:rsid w:val="00A31EAD"/>
    <w:rsid w:val="00A32318"/>
    <w:rsid w:val="00A32D55"/>
    <w:rsid w:val="00A342BC"/>
    <w:rsid w:val="00A35FEB"/>
    <w:rsid w:val="00A36000"/>
    <w:rsid w:val="00A36644"/>
    <w:rsid w:val="00A40242"/>
    <w:rsid w:val="00A407B6"/>
    <w:rsid w:val="00A42B79"/>
    <w:rsid w:val="00A458B1"/>
    <w:rsid w:val="00A46847"/>
    <w:rsid w:val="00A51AC5"/>
    <w:rsid w:val="00A53F0B"/>
    <w:rsid w:val="00A54A55"/>
    <w:rsid w:val="00A5501A"/>
    <w:rsid w:val="00A556B7"/>
    <w:rsid w:val="00A55F0E"/>
    <w:rsid w:val="00A56C72"/>
    <w:rsid w:val="00A56DED"/>
    <w:rsid w:val="00A6005D"/>
    <w:rsid w:val="00A6176E"/>
    <w:rsid w:val="00A621CC"/>
    <w:rsid w:val="00A622FE"/>
    <w:rsid w:val="00A623F9"/>
    <w:rsid w:val="00A6252C"/>
    <w:rsid w:val="00A651C5"/>
    <w:rsid w:val="00A66B54"/>
    <w:rsid w:val="00A67190"/>
    <w:rsid w:val="00A70991"/>
    <w:rsid w:val="00A71771"/>
    <w:rsid w:val="00A72D9D"/>
    <w:rsid w:val="00A7304A"/>
    <w:rsid w:val="00A730C1"/>
    <w:rsid w:val="00A74776"/>
    <w:rsid w:val="00A752D9"/>
    <w:rsid w:val="00A77F8C"/>
    <w:rsid w:val="00A82CCF"/>
    <w:rsid w:val="00A84699"/>
    <w:rsid w:val="00A847E8"/>
    <w:rsid w:val="00A8558D"/>
    <w:rsid w:val="00A85ED4"/>
    <w:rsid w:val="00A861C6"/>
    <w:rsid w:val="00A91C65"/>
    <w:rsid w:val="00A91E01"/>
    <w:rsid w:val="00A91E7B"/>
    <w:rsid w:val="00A9254D"/>
    <w:rsid w:val="00A9322D"/>
    <w:rsid w:val="00A93275"/>
    <w:rsid w:val="00A932B5"/>
    <w:rsid w:val="00A94CD7"/>
    <w:rsid w:val="00A95149"/>
    <w:rsid w:val="00A95538"/>
    <w:rsid w:val="00A9559A"/>
    <w:rsid w:val="00A95822"/>
    <w:rsid w:val="00A96516"/>
    <w:rsid w:val="00A96DFF"/>
    <w:rsid w:val="00A972EF"/>
    <w:rsid w:val="00A97709"/>
    <w:rsid w:val="00AA002C"/>
    <w:rsid w:val="00AA0829"/>
    <w:rsid w:val="00AA2B73"/>
    <w:rsid w:val="00AA3CA4"/>
    <w:rsid w:val="00AA4C2A"/>
    <w:rsid w:val="00AA5FBA"/>
    <w:rsid w:val="00AA6B00"/>
    <w:rsid w:val="00AB073D"/>
    <w:rsid w:val="00AB12EB"/>
    <w:rsid w:val="00AB145E"/>
    <w:rsid w:val="00AB1A5A"/>
    <w:rsid w:val="00AB7604"/>
    <w:rsid w:val="00AC30A7"/>
    <w:rsid w:val="00AC6753"/>
    <w:rsid w:val="00AD0842"/>
    <w:rsid w:val="00AD0935"/>
    <w:rsid w:val="00AD635F"/>
    <w:rsid w:val="00AD67C9"/>
    <w:rsid w:val="00AD6895"/>
    <w:rsid w:val="00AD68AC"/>
    <w:rsid w:val="00AD6B58"/>
    <w:rsid w:val="00AD7EDD"/>
    <w:rsid w:val="00AE1689"/>
    <w:rsid w:val="00AE4455"/>
    <w:rsid w:val="00AE50EC"/>
    <w:rsid w:val="00AF0016"/>
    <w:rsid w:val="00AF2A17"/>
    <w:rsid w:val="00AF3601"/>
    <w:rsid w:val="00AF4B02"/>
    <w:rsid w:val="00AF5103"/>
    <w:rsid w:val="00AF5D0E"/>
    <w:rsid w:val="00B0218C"/>
    <w:rsid w:val="00B0226B"/>
    <w:rsid w:val="00B034DC"/>
    <w:rsid w:val="00B041DA"/>
    <w:rsid w:val="00B04D6E"/>
    <w:rsid w:val="00B06CC0"/>
    <w:rsid w:val="00B0799F"/>
    <w:rsid w:val="00B11415"/>
    <w:rsid w:val="00B11F71"/>
    <w:rsid w:val="00B125B2"/>
    <w:rsid w:val="00B135E6"/>
    <w:rsid w:val="00B137C0"/>
    <w:rsid w:val="00B16DB1"/>
    <w:rsid w:val="00B16F73"/>
    <w:rsid w:val="00B17C7B"/>
    <w:rsid w:val="00B2153E"/>
    <w:rsid w:val="00B21B22"/>
    <w:rsid w:val="00B23105"/>
    <w:rsid w:val="00B2317B"/>
    <w:rsid w:val="00B24582"/>
    <w:rsid w:val="00B245B9"/>
    <w:rsid w:val="00B27ABE"/>
    <w:rsid w:val="00B30100"/>
    <w:rsid w:val="00B319C7"/>
    <w:rsid w:val="00B36C7F"/>
    <w:rsid w:val="00B37B26"/>
    <w:rsid w:val="00B41353"/>
    <w:rsid w:val="00B51326"/>
    <w:rsid w:val="00B52680"/>
    <w:rsid w:val="00B531D7"/>
    <w:rsid w:val="00B53E46"/>
    <w:rsid w:val="00B5565F"/>
    <w:rsid w:val="00B61A53"/>
    <w:rsid w:val="00B61EF3"/>
    <w:rsid w:val="00B650F1"/>
    <w:rsid w:val="00B65512"/>
    <w:rsid w:val="00B66119"/>
    <w:rsid w:val="00B66BE2"/>
    <w:rsid w:val="00B66EE6"/>
    <w:rsid w:val="00B67C1B"/>
    <w:rsid w:val="00B70242"/>
    <w:rsid w:val="00B70AA1"/>
    <w:rsid w:val="00B720DF"/>
    <w:rsid w:val="00B754EF"/>
    <w:rsid w:val="00B75E51"/>
    <w:rsid w:val="00B76400"/>
    <w:rsid w:val="00B766C8"/>
    <w:rsid w:val="00B76BE2"/>
    <w:rsid w:val="00B76F23"/>
    <w:rsid w:val="00B80B96"/>
    <w:rsid w:val="00B816A4"/>
    <w:rsid w:val="00B82669"/>
    <w:rsid w:val="00B8318F"/>
    <w:rsid w:val="00B83220"/>
    <w:rsid w:val="00B83F3C"/>
    <w:rsid w:val="00B84E83"/>
    <w:rsid w:val="00B85048"/>
    <w:rsid w:val="00B85FE2"/>
    <w:rsid w:val="00B860F8"/>
    <w:rsid w:val="00B8647C"/>
    <w:rsid w:val="00B866BD"/>
    <w:rsid w:val="00B8760B"/>
    <w:rsid w:val="00B96A56"/>
    <w:rsid w:val="00B97F15"/>
    <w:rsid w:val="00BA11D4"/>
    <w:rsid w:val="00BA4313"/>
    <w:rsid w:val="00BA5666"/>
    <w:rsid w:val="00BA697F"/>
    <w:rsid w:val="00BB0017"/>
    <w:rsid w:val="00BB0205"/>
    <w:rsid w:val="00BB6943"/>
    <w:rsid w:val="00BB6EE0"/>
    <w:rsid w:val="00BB7E88"/>
    <w:rsid w:val="00BC2544"/>
    <w:rsid w:val="00BC4BBA"/>
    <w:rsid w:val="00BC7BC9"/>
    <w:rsid w:val="00BD2745"/>
    <w:rsid w:val="00BD2F39"/>
    <w:rsid w:val="00BD3464"/>
    <w:rsid w:val="00BD36BC"/>
    <w:rsid w:val="00BD4025"/>
    <w:rsid w:val="00BD49F3"/>
    <w:rsid w:val="00BD6147"/>
    <w:rsid w:val="00BE3B00"/>
    <w:rsid w:val="00BE3DC3"/>
    <w:rsid w:val="00BE537B"/>
    <w:rsid w:val="00BE5903"/>
    <w:rsid w:val="00BE6537"/>
    <w:rsid w:val="00BE71C7"/>
    <w:rsid w:val="00BF028F"/>
    <w:rsid w:val="00BF0A74"/>
    <w:rsid w:val="00BF18E0"/>
    <w:rsid w:val="00BF317B"/>
    <w:rsid w:val="00BF69EB"/>
    <w:rsid w:val="00BF6F3F"/>
    <w:rsid w:val="00C00477"/>
    <w:rsid w:val="00C0132E"/>
    <w:rsid w:val="00C01790"/>
    <w:rsid w:val="00C0329B"/>
    <w:rsid w:val="00C05ECE"/>
    <w:rsid w:val="00C06339"/>
    <w:rsid w:val="00C06691"/>
    <w:rsid w:val="00C07F9A"/>
    <w:rsid w:val="00C11772"/>
    <w:rsid w:val="00C12212"/>
    <w:rsid w:val="00C12446"/>
    <w:rsid w:val="00C13F3D"/>
    <w:rsid w:val="00C1550D"/>
    <w:rsid w:val="00C15DD6"/>
    <w:rsid w:val="00C210F7"/>
    <w:rsid w:val="00C23DAC"/>
    <w:rsid w:val="00C24230"/>
    <w:rsid w:val="00C25FB0"/>
    <w:rsid w:val="00C34090"/>
    <w:rsid w:val="00C35413"/>
    <w:rsid w:val="00C427EC"/>
    <w:rsid w:val="00C428C9"/>
    <w:rsid w:val="00C45585"/>
    <w:rsid w:val="00C46041"/>
    <w:rsid w:val="00C461FE"/>
    <w:rsid w:val="00C46931"/>
    <w:rsid w:val="00C47C88"/>
    <w:rsid w:val="00C5058E"/>
    <w:rsid w:val="00C51D2A"/>
    <w:rsid w:val="00C5213B"/>
    <w:rsid w:val="00C522D6"/>
    <w:rsid w:val="00C52993"/>
    <w:rsid w:val="00C5748C"/>
    <w:rsid w:val="00C57AC9"/>
    <w:rsid w:val="00C607E7"/>
    <w:rsid w:val="00C60EBB"/>
    <w:rsid w:val="00C61178"/>
    <w:rsid w:val="00C614E6"/>
    <w:rsid w:val="00C660DC"/>
    <w:rsid w:val="00C66C9F"/>
    <w:rsid w:val="00C67652"/>
    <w:rsid w:val="00C70CB2"/>
    <w:rsid w:val="00C71F1E"/>
    <w:rsid w:val="00C722B9"/>
    <w:rsid w:val="00C74733"/>
    <w:rsid w:val="00C75C0B"/>
    <w:rsid w:val="00C76EBB"/>
    <w:rsid w:val="00C772AC"/>
    <w:rsid w:val="00C8027D"/>
    <w:rsid w:val="00C812BE"/>
    <w:rsid w:val="00C81EE1"/>
    <w:rsid w:val="00C82138"/>
    <w:rsid w:val="00C829D3"/>
    <w:rsid w:val="00C83F8E"/>
    <w:rsid w:val="00C85A21"/>
    <w:rsid w:val="00C86543"/>
    <w:rsid w:val="00C86978"/>
    <w:rsid w:val="00C87441"/>
    <w:rsid w:val="00C917F1"/>
    <w:rsid w:val="00C923E6"/>
    <w:rsid w:val="00C94BE1"/>
    <w:rsid w:val="00C95190"/>
    <w:rsid w:val="00C9540B"/>
    <w:rsid w:val="00C97D3D"/>
    <w:rsid w:val="00CA1843"/>
    <w:rsid w:val="00CA1EEA"/>
    <w:rsid w:val="00CA5AF6"/>
    <w:rsid w:val="00CB1378"/>
    <w:rsid w:val="00CB1938"/>
    <w:rsid w:val="00CB2505"/>
    <w:rsid w:val="00CB29C7"/>
    <w:rsid w:val="00CB2D79"/>
    <w:rsid w:val="00CB342A"/>
    <w:rsid w:val="00CB6D7C"/>
    <w:rsid w:val="00CB77A8"/>
    <w:rsid w:val="00CC13EA"/>
    <w:rsid w:val="00CC2430"/>
    <w:rsid w:val="00CC2F4F"/>
    <w:rsid w:val="00CC41BF"/>
    <w:rsid w:val="00CC45DE"/>
    <w:rsid w:val="00CC5269"/>
    <w:rsid w:val="00CC59DB"/>
    <w:rsid w:val="00CD1BDB"/>
    <w:rsid w:val="00CD35E0"/>
    <w:rsid w:val="00CD4D5F"/>
    <w:rsid w:val="00CD5394"/>
    <w:rsid w:val="00CD7448"/>
    <w:rsid w:val="00CD760C"/>
    <w:rsid w:val="00CD7CE5"/>
    <w:rsid w:val="00CE02F8"/>
    <w:rsid w:val="00CE1774"/>
    <w:rsid w:val="00CE3E82"/>
    <w:rsid w:val="00CE699C"/>
    <w:rsid w:val="00CE6F71"/>
    <w:rsid w:val="00CF188A"/>
    <w:rsid w:val="00CF25B8"/>
    <w:rsid w:val="00CF2657"/>
    <w:rsid w:val="00CF3F45"/>
    <w:rsid w:val="00CF4145"/>
    <w:rsid w:val="00CF4A51"/>
    <w:rsid w:val="00CF4D2C"/>
    <w:rsid w:val="00CF6511"/>
    <w:rsid w:val="00D00CD8"/>
    <w:rsid w:val="00D01394"/>
    <w:rsid w:val="00D05BF5"/>
    <w:rsid w:val="00D10338"/>
    <w:rsid w:val="00D129D2"/>
    <w:rsid w:val="00D13A40"/>
    <w:rsid w:val="00D13CF5"/>
    <w:rsid w:val="00D13DBC"/>
    <w:rsid w:val="00D2061F"/>
    <w:rsid w:val="00D21194"/>
    <w:rsid w:val="00D2141D"/>
    <w:rsid w:val="00D22E8E"/>
    <w:rsid w:val="00D247E1"/>
    <w:rsid w:val="00D2545A"/>
    <w:rsid w:val="00D255C1"/>
    <w:rsid w:val="00D2609E"/>
    <w:rsid w:val="00D27084"/>
    <w:rsid w:val="00D31E85"/>
    <w:rsid w:val="00D33DF1"/>
    <w:rsid w:val="00D35652"/>
    <w:rsid w:val="00D36166"/>
    <w:rsid w:val="00D424AC"/>
    <w:rsid w:val="00D42D32"/>
    <w:rsid w:val="00D4592F"/>
    <w:rsid w:val="00D45A97"/>
    <w:rsid w:val="00D473D4"/>
    <w:rsid w:val="00D479CD"/>
    <w:rsid w:val="00D47C6E"/>
    <w:rsid w:val="00D528CD"/>
    <w:rsid w:val="00D52DB4"/>
    <w:rsid w:val="00D536A4"/>
    <w:rsid w:val="00D53A73"/>
    <w:rsid w:val="00D56A18"/>
    <w:rsid w:val="00D57278"/>
    <w:rsid w:val="00D6030C"/>
    <w:rsid w:val="00D6184E"/>
    <w:rsid w:val="00D64A70"/>
    <w:rsid w:val="00D65A78"/>
    <w:rsid w:val="00D66499"/>
    <w:rsid w:val="00D672E9"/>
    <w:rsid w:val="00D70B95"/>
    <w:rsid w:val="00D70D3A"/>
    <w:rsid w:val="00D719AD"/>
    <w:rsid w:val="00D71BE2"/>
    <w:rsid w:val="00D726FA"/>
    <w:rsid w:val="00D72A0A"/>
    <w:rsid w:val="00D72BBD"/>
    <w:rsid w:val="00D74A72"/>
    <w:rsid w:val="00D8066E"/>
    <w:rsid w:val="00D80C7F"/>
    <w:rsid w:val="00D8187A"/>
    <w:rsid w:val="00D820BA"/>
    <w:rsid w:val="00D84410"/>
    <w:rsid w:val="00D84AEC"/>
    <w:rsid w:val="00D879B6"/>
    <w:rsid w:val="00D87E6C"/>
    <w:rsid w:val="00D90854"/>
    <w:rsid w:val="00D910C0"/>
    <w:rsid w:val="00D95E58"/>
    <w:rsid w:val="00D965C3"/>
    <w:rsid w:val="00DA14CB"/>
    <w:rsid w:val="00DA2E26"/>
    <w:rsid w:val="00DA339E"/>
    <w:rsid w:val="00DA54E1"/>
    <w:rsid w:val="00DA5FF2"/>
    <w:rsid w:val="00DA6BC4"/>
    <w:rsid w:val="00DA7836"/>
    <w:rsid w:val="00DB10B2"/>
    <w:rsid w:val="00DB28DA"/>
    <w:rsid w:val="00DB3EC7"/>
    <w:rsid w:val="00DB4216"/>
    <w:rsid w:val="00DB45E3"/>
    <w:rsid w:val="00DB493E"/>
    <w:rsid w:val="00DB580E"/>
    <w:rsid w:val="00DB66F7"/>
    <w:rsid w:val="00DB79B7"/>
    <w:rsid w:val="00DB7FF3"/>
    <w:rsid w:val="00DC03C5"/>
    <w:rsid w:val="00DC0CE0"/>
    <w:rsid w:val="00DC11C0"/>
    <w:rsid w:val="00DC18E5"/>
    <w:rsid w:val="00DC4271"/>
    <w:rsid w:val="00DC5246"/>
    <w:rsid w:val="00DC6F9F"/>
    <w:rsid w:val="00DD2EA4"/>
    <w:rsid w:val="00DD5806"/>
    <w:rsid w:val="00DD69DF"/>
    <w:rsid w:val="00DD72C9"/>
    <w:rsid w:val="00DD75D6"/>
    <w:rsid w:val="00DE0CCD"/>
    <w:rsid w:val="00DE46B8"/>
    <w:rsid w:val="00DE4EBA"/>
    <w:rsid w:val="00DE4FCD"/>
    <w:rsid w:val="00DE5390"/>
    <w:rsid w:val="00DE5FB8"/>
    <w:rsid w:val="00DE6248"/>
    <w:rsid w:val="00DE6AA2"/>
    <w:rsid w:val="00DE75A2"/>
    <w:rsid w:val="00DE7F87"/>
    <w:rsid w:val="00DE7FB6"/>
    <w:rsid w:val="00DF0B94"/>
    <w:rsid w:val="00DF17ED"/>
    <w:rsid w:val="00DF1832"/>
    <w:rsid w:val="00DF32B1"/>
    <w:rsid w:val="00DF3723"/>
    <w:rsid w:val="00DF472A"/>
    <w:rsid w:val="00DF7512"/>
    <w:rsid w:val="00E0157F"/>
    <w:rsid w:val="00E01957"/>
    <w:rsid w:val="00E01BCC"/>
    <w:rsid w:val="00E02F29"/>
    <w:rsid w:val="00E042F0"/>
    <w:rsid w:val="00E0512F"/>
    <w:rsid w:val="00E07815"/>
    <w:rsid w:val="00E1055A"/>
    <w:rsid w:val="00E109F1"/>
    <w:rsid w:val="00E124F4"/>
    <w:rsid w:val="00E12EFE"/>
    <w:rsid w:val="00E13E92"/>
    <w:rsid w:val="00E15501"/>
    <w:rsid w:val="00E15D77"/>
    <w:rsid w:val="00E16489"/>
    <w:rsid w:val="00E17B75"/>
    <w:rsid w:val="00E17CD8"/>
    <w:rsid w:val="00E21531"/>
    <w:rsid w:val="00E21543"/>
    <w:rsid w:val="00E2418C"/>
    <w:rsid w:val="00E26CB1"/>
    <w:rsid w:val="00E31842"/>
    <w:rsid w:val="00E31C5C"/>
    <w:rsid w:val="00E32E52"/>
    <w:rsid w:val="00E3408C"/>
    <w:rsid w:val="00E34303"/>
    <w:rsid w:val="00E34B4B"/>
    <w:rsid w:val="00E4010A"/>
    <w:rsid w:val="00E414B9"/>
    <w:rsid w:val="00E4504A"/>
    <w:rsid w:val="00E463E2"/>
    <w:rsid w:val="00E4760A"/>
    <w:rsid w:val="00E507F1"/>
    <w:rsid w:val="00E50C01"/>
    <w:rsid w:val="00E533B6"/>
    <w:rsid w:val="00E53698"/>
    <w:rsid w:val="00E53D35"/>
    <w:rsid w:val="00E54CBE"/>
    <w:rsid w:val="00E55773"/>
    <w:rsid w:val="00E5622C"/>
    <w:rsid w:val="00E576EB"/>
    <w:rsid w:val="00E610C2"/>
    <w:rsid w:val="00E61C89"/>
    <w:rsid w:val="00E61F16"/>
    <w:rsid w:val="00E6238A"/>
    <w:rsid w:val="00E635A1"/>
    <w:rsid w:val="00E642B9"/>
    <w:rsid w:val="00E6727B"/>
    <w:rsid w:val="00E6738F"/>
    <w:rsid w:val="00E7174D"/>
    <w:rsid w:val="00E71A5D"/>
    <w:rsid w:val="00E71F84"/>
    <w:rsid w:val="00E72BC6"/>
    <w:rsid w:val="00E76FED"/>
    <w:rsid w:val="00E818EA"/>
    <w:rsid w:val="00E83E41"/>
    <w:rsid w:val="00E85E74"/>
    <w:rsid w:val="00E86AA0"/>
    <w:rsid w:val="00E9076F"/>
    <w:rsid w:val="00E91AB0"/>
    <w:rsid w:val="00E92DF6"/>
    <w:rsid w:val="00E94FA7"/>
    <w:rsid w:val="00E94FFF"/>
    <w:rsid w:val="00E95629"/>
    <w:rsid w:val="00E96941"/>
    <w:rsid w:val="00E97237"/>
    <w:rsid w:val="00E97520"/>
    <w:rsid w:val="00E97F81"/>
    <w:rsid w:val="00EA0137"/>
    <w:rsid w:val="00EA14E3"/>
    <w:rsid w:val="00EA24E7"/>
    <w:rsid w:val="00EA2902"/>
    <w:rsid w:val="00EA2A95"/>
    <w:rsid w:val="00EA44BC"/>
    <w:rsid w:val="00EA4BCD"/>
    <w:rsid w:val="00EA50AA"/>
    <w:rsid w:val="00EB0A1A"/>
    <w:rsid w:val="00EB226E"/>
    <w:rsid w:val="00EB4202"/>
    <w:rsid w:val="00EB43BF"/>
    <w:rsid w:val="00EB633F"/>
    <w:rsid w:val="00EB6810"/>
    <w:rsid w:val="00EB7C5B"/>
    <w:rsid w:val="00EC10AC"/>
    <w:rsid w:val="00EC17F2"/>
    <w:rsid w:val="00EC1ECB"/>
    <w:rsid w:val="00EC2F56"/>
    <w:rsid w:val="00EC56EC"/>
    <w:rsid w:val="00ED0573"/>
    <w:rsid w:val="00ED063E"/>
    <w:rsid w:val="00ED2BD4"/>
    <w:rsid w:val="00ED2F73"/>
    <w:rsid w:val="00ED3B66"/>
    <w:rsid w:val="00ED49B8"/>
    <w:rsid w:val="00ED78CB"/>
    <w:rsid w:val="00EE0F9A"/>
    <w:rsid w:val="00EE1B8E"/>
    <w:rsid w:val="00EE25CF"/>
    <w:rsid w:val="00EE6527"/>
    <w:rsid w:val="00EE6BFD"/>
    <w:rsid w:val="00EF07A1"/>
    <w:rsid w:val="00EF0BB7"/>
    <w:rsid w:val="00EF2F0C"/>
    <w:rsid w:val="00EF4EC6"/>
    <w:rsid w:val="00EF5688"/>
    <w:rsid w:val="00EF586C"/>
    <w:rsid w:val="00EF5E03"/>
    <w:rsid w:val="00EF7A29"/>
    <w:rsid w:val="00F00792"/>
    <w:rsid w:val="00F01866"/>
    <w:rsid w:val="00F020BB"/>
    <w:rsid w:val="00F03949"/>
    <w:rsid w:val="00F04427"/>
    <w:rsid w:val="00F0595A"/>
    <w:rsid w:val="00F0619C"/>
    <w:rsid w:val="00F07C31"/>
    <w:rsid w:val="00F100B7"/>
    <w:rsid w:val="00F11B95"/>
    <w:rsid w:val="00F12C6E"/>
    <w:rsid w:val="00F130E9"/>
    <w:rsid w:val="00F14F6E"/>
    <w:rsid w:val="00F154EE"/>
    <w:rsid w:val="00F15CA3"/>
    <w:rsid w:val="00F16565"/>
    <w:rsid w:val="00F213EB"/>
    <w:rsid w:val="00F25F36"/>
    <w:rsid w:val="00F275A7"/>
    <w:rsid w:val="00F322BE"/>
    <w:rsid w:val="00F3304A"/>
    <w:rsid w:val="00F33549"/>
    <w:rsid w:val="00F3451A"/>
    <w:rsid w:val="00F34D82"/>
    <w:rsid w:val="00F35B59"/>
    <w:rsid w:val="00F37098"/>
    <w:rsid w:val="00F37E33"/>
    <w:rsid w:val="00F40255"/>
    <w:rsid w:val="00F41638"/>
    <w:rsid w:val="00F41663"/>
    <w:rsid w:val="00F429F6"/>
    <w:rsid w:val="00F431AF"/>
    <w:rsid w:val="00F44817"/>
    <w:rsid w:val="00F4590E"/>
    <w:rsid w:val="00F46508"/>
    <w:rsid w:val="00F465FE"/>
    <w:rsid w:val="00F47513"/>
    <w:rsid w:val="00F5121A"/>
    <w:rsid w:val="00F54593"/>
    <w:rsid w:val="00F546C5"/>
    <w:rsid w:val="00F55EE4"/>
    <w:rsid w:val="00F56FD9"/>
    <w:rsid w:val="00F623B4"/>
    <w:rsid w:val="00F62C24"/>
    <w:rsid w:val="00F6352B"/>
    <w:rsid w:val="00F63E07"/>
    <w:rsid w:val="00F64E5E"/>
    <w:rsid w:val="00F66052"/>
    <w:rsid w:val="00F673DB"/>
    <w:rsid w:val="00F70694"/>
    <w:rsid w:val="00F7253E"/>
    <w:rsid w:val="00F72993"/>
    <w:rsid w:val="00F72DF4"/>
    <w:rsid w:val="00F75EAF"/>
    <w:rsid w:val="00F77838"/>
    <w:rsid w:val="00F77B44"/>
    <w:rsid w:val="00F810D1"/>
    <w:rsid w:val="00F81483"/>
    <w:rsid w:val="00F841E1"/>
    <w:rsid w:val="00F84C65"/>
    <w:rsid w:val="00F85EDE"/>
    <w:rsid w:val="00F91470"/>
    <w:rsid w:val="00F92D8D"/>
    <w:rsid w:val="00F930CE"/>
    <w:rsid w:val="00F9676D"/>
    <w:rsid w:val="00FA0E60"/>
    <w:rsid w:val="00FA0F77"/>
    <w:rsid w:val="00FA1FAD"/>
    <w:rsid w:val="00FA38C2"/>
    <w:rsid w:val="00FA57B0"/>
    <w:rsid w:val="00FA5C84"/>
    <w:rsid w:val="00FA77BA"/>
    <w:rsid w:val="00FB06AD"/>
    <w:rsid w:val="00FB1289"/>
    <w:rsid w:val="00FB1677"/>
    <w:rsid w:val="00FB1EB2"/>
    <w:rsid w:val="00FB3545"/>
    <w:rsid w:val="00FB38A3"/>
    <w:rsid w:val="00FB3F0C"/>
    <w:rsid w:val="00FB568F"/>
    <w:rsid w:val="00FB7276"/>
    <w:rsid w:val="00FC0E71"/>
    <w:rsid w:val="00FC1A40"/>
    <w:rsid w:val="00FC28D4"/>
    <w:rsid w:val="00FC47A1"/>
    <w:rsid w:val="00FC7585"/>
    <w:rsid w:val="00FD0C62"/>
    <w:rsid w:val="00FD17A4"/>
    <w:rsid w:val="00FD2E21"/>
    <w:rsid w:val="00FD3A43"/>
    <w:rsid w:val="00FD4DE3"/>
    <w:rsid w:val="00FD530A"/>
    <w:rsid w:val="00FD6A92"/>
    <w:rsid w:val="00FE0A75"/>
    <w:rsid w:val="00FE15B5"/>
    <w:rsid w:val="00FE1EA4"/>
    <w:rsid w:val="00FE3867"/>
    <w:rsid w:val="00FE4B94"/>
    <w:rsid w:val="00FF0968"/>
    <w:rsid w:val="00FF12A6"/>
    <w:rsid w:val="00FF4455"/>
    <w:rsid w:val="00FF551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F0E"/>
    <w:pPr>
      <w:spacing w:after="200" w:line="276" w:lineRule="auto"/>
    </w:pPr>
  </w:style>
  <w:style w:type="paragraph" w:styleId="Heading1">
    <w:name w:val="heading 1"/>
    <w:basedOn w:val="Normal"/>
    <w:next w:val="Normal"/>
    <w:link w:val="Heading1Char"/>
    <w:uiPriority w:val="99"/>
    <w:qFormat/>
    <w:rsid w:val="00CF4D2C"/>
    <w:pPr>
      <w:keepNext/>
      <w:keepLines/>
      <w:spacing w:before="480" w:after="0"/>
      <w:outlineLvl w:val="0"/>
    </w:pPr>
    <w:rPr>
      <w:rFonts w:ascii="Cambria" w:eastAsia="Times New Roman" w:hAnsi="Cambria"/>
      <w:b/>
      <w:bCs/>
      <w:color w:val="365F91"/>
      <w:sz w:val="28"/>
      <w:szCs w:val="28"/>
    </w:rPr>
  </w:style>
  <w:style w:type="paragraph" w:styleId="Heading7">
    <w:name w:val="heading 7"/>
    <w:basedOn w:val="Normal"/>
    <w:next w:val="Normal"/>
    <w:link w:val="Heading7Char"/>
    <w:uiPriority w:val="99"/>
    <w:qFormat/>
    <w:rsid w:val="00332F46"/>
    <w:pPr>
      <w:keepNext/>
      <w:spacing w:after="0" w:line="240" w:lineRule="auto"/>
      <w:jc w:val="center"/>
      <w:outlineLvl w:val="6"/>
    </w:pPr>
    <w:rPr>
      <w:rFonts w:ascii="Book Antiqua" w:eastAsia="Times New Roman" w:hAnsi="Book Antiqua"/>
      <w:b/>
      <w:sz w:val="28"/>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4D2C"/>
    <w:rPr>
      <w:rFonts w:ascii="Cambria" w:hAnsi="Cambria" w:cs="Times New Roman"/>
      <w:b/>
      <w:color w:val="365F91"/>
      <w:sz w:val="28"/>
      <w:lang w:eastAsia="en-US"/>
    </w:rPr>
  </w:style>
  <w:style w:type="character" w:customStyle="1" w:styleId="Heading7Char">
    <w:name w:val="Heading 7 Char"/>
    <w:basedOn w:val="DefaultParagraphFont"/>
    <w:link w:val="Heading7"/>
    <w:uiPriority w:val="99"/>
    <w:locked/>
    <w:rsid w:val="00332F46"/>
    <w:rPr>
      <w:rFonts w:ascii="Book Antiqua" w:hAnsi="Book Antiqua" w:cs="Times New Roman"/>
      <w:b/>
      <w:sz w:val="28"/>
      <w:lang w:val="en-US" w:eastAsia="es-ES"/>
    </w:rPr>
  </w:style>
  <w:style w:type="paragraph" w:styleId="DocumentMap">
    <w:name w:val="Document Map"/>
    <w:basedOn w:val="Normal"/>
    <w:link w:val="DocumentMapChar"/>
    <w:uiPriority w:val="99"/>
    <w:semiHidden/>
    <w:rsid w:val="005109E7"/>
    <w:pPr>
      <w:spacing w:after="0" w:line="240" w:lineRule="auto"/>
    </w:pPr>
    <w:rPr>
      <w:rFonts w:ascii="Tahoma" w:hAnsi="Tahoma"/>
      <w:sz w:val="16"/>
      <w:szCs w:val="16"/>
      <w:lang w:val="es-ES"/>
    </w:rPr>
  </w:style>
  <w:style w:type="character" w:customStyle="1" w:styleId="DocumentMapChar">
    <w:name w:val="Document Map Char"/>
    <w:basedOn w:val="DefaultParagraphFont"/>
    <w:link w:val="DocumentMap"/>
    <w:uiPriority w:val="99"/>
    <w:semiHidden/>
    <w:locked/>
    <w:rsid w:val="005109E7"/>
    <w:rPr>
      <w:rFonts w:ascii="Tahoma" w:hAnsi="Tahoma" w:cs="Times New Roman"/>
      <w:sz w:val="16"/>
      <w:lang w:val="es-ES"/>
    </w:rPr>
  </w:style>
  <w:style w:type="paragraph" w:styleId="ListParagraph">
    <w:name w:val="List Paragraph"/>
    <w:basedOn w:val="Normal"/>
    <w:uiPriority w:val="34"/>
    <w:qFormat/>
    <w:rsid w:val="00FF0968"/>
    <w:pPr>
      <w:ind w:left="720"/>
      <w:contextualSpacing/>
    </w:pPr>
  </w:style>
  <w:style w:type="table" w:styleId="TableGrid">
    <w:name w:val="Table Grid"/>
    <w:basedOn w:val="TableNormal"/>
    <w:uiPriority w:val="99"/>
    <w:rsid w:val="00E53D3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99"/>
    <w:qFormat/>
    <w:rsid w:val="00B97F15"/>
    <w:rPr>
      <w:lang w:val="es-ES"/>
    </w:rPr>
  </w:style>
  <w:style w:type="character" w:customStyle="1" w:styleId="longtext1">
    <w:name w:val="long_text1"/>
    <w:uiPriority w:val="99"/>
    <w:rsid w:val="000B1304"/>
    <w:rPr>
      <w:sz w:val="20"/>
    </w:rPr>
  </w:style>
  <w:style w:type="character" w:styleId="Emphasis">
    <w:name w:val="Emphasis"/>
    <w:basedOn w:val="DefaultParagraphFont"/>
    <w:uiPriority w:val="20"/>
    <w:qFormat/>
    <w:rsid w:val="000B1304"/>
    <w:rPr>
      <w:rFonts w:cs="Times New Roman"/>
      <w:i/>
    </w:rPr>
  </w:style>
  <w:style w:type="paragraph" w:customStyle="1" w:styleId="TextoNormal">
    <w:name w:val="Texto Normal"/>
    <w:basedOn w:val="Normal"/>
    <w:link w:val="TextoNormalCar"/>
    <w:uiPriority w:val="99"/>
    <w:rsid w:val="000B1304"/>
    <w:pPr>
      <w:spacing w:after="240" w:line="240" w:lineRule="auto"/>
      <w:ind w:firstLine="720"/>
      <w:jc w:val="both"/>
    </w:pPr>
    <w:rPr>
      <w:rFonts w:ascii="Century Gothic" w:hAnsi="Century Gothic"/>
      <w:sz w:val="24"/>
      <w:szCs w:val="20"/>
      <w:lang w:val="es-ES" w:eastAsia="es-ES"/>
    </w:rPr>
  </w:style>
  <w:style w:type="character" w:customStyle="1" w:styleId="TextoNormalCar">
    <w:name w:val="Texto Normal Car"/>
    <w:link w:val="TextoNormal"/>
    <w:uiPriority w:val="99"/>
    <w:locked/>
    <w:rsid w:val="000B1304"/>
    <w:rPr>
      <w:rFonts w:ascii="Century Gothic" w:hAnsi="Century Gothic"/>
      <w:sz w:val="24"/>
      <w:lang w:val="es-ES" w:eastAsia="es-ES"/>
    </w:rPr>
  </w:style>
  <w:style w:type="paragraph" w:styleId="NormalWeb">
    <w:name w:val="Normal (Web)"/>
    <w:basedOn w:val="Normal"/>
    <w:uiPriority w:val="99"/>
    <w:rsid w:val="00FB1289"/>
    <w:pPr>
      <w:spacing w:before="100" w:beforeAutospacing="1" w:after="100" w:afterAutospacing="1" w:line="240" w:lineRule="auto"/>
    </w:pPr>
    <w:rPr>
      <w:rFonts w:ascii="Times New Roman" w:eastAsia="Times New Roman" w:hAnsi="Times New Roman"/>
      <w:sz w:val="24"/>
      <w:szCs w:val="24"/>
      <w:lang w:val="es-CL" w:eastAsia="es-CL"/>
    </w:rPr>
  </w:style>
  <w:style w:type="character" w:customStyle="1" w:styleId="apple-style-span">
    <w:name w:val="apple-style-span"/>
    <w:basedOn w:val="DefaultParagraphFont"/>
    <w:rsid w:val="005C0E14"/>
    <w:rPr>
      <w:rFonts w:cs="Times New Roman"/>
    </w:rPr>
  </w:style>
  <w:style w:type="character" w:customStyle="1" w:styleId="apple-converted-space">
    <w:name w:val="apple-converted-space"/>
    <w:basedOn w:val="DefaultParagraphFont"/>
    <w:uiPriority w:val="99"/>
    <w:rsid w:val="00EB633F"/>
    <w:rPr>
      <w:rFonts w:cs="Times New Roman"/>
    </w:rPr>
  </w:style>
  <w:style w:type="character" w:customStyle="1" w:styleId="NoSpacingChar">
    <w:name w:val="No Spacing Char"/>
    <w:link w:val="NoSpacing"/>
    <w:uiPriority w:val="99"/>
    <w:locked/>
    <w:rsid w:val="005A76E3"/>
    <w:rPr>
      <w:sz w:val="22"/>
      <w:lang w:val="es-ES" w:eastAsia="en-US"/>
    </w:rPr>
  </w:style>
  <w:style w:type="paragraph" w:styleId="BalloonText">
    <w:name w:val="Balloon Text"/>
    <w:basedOn w:val="Normal"/>
    <w:link w:val="BalloonTextChar"/>
    <w:uiPriority w:val="99"/>
    <w:semiHidden/>
    <w:rsid w:val="005A76E3"/>
    <w:pPr>
      <w:spacing w:after="0" w:line="240" w:lineRule="auto"/>
    </w:pPr>
    <w:rPr>
      <w:rFonts w:ascii="Tahoma" w:hAnsi="Tahoma"/>
      <w:sz w:val="16"/>
      <w:szCs w:val="16"/>
      <w:lang w:val="es-ES"/>
    </w:rPr>
  </w:style>
  <w:style w:type="character" w:customStyle="1" w:styleId="BalloonTextChar">
    <w:name w:val="Balloon Text Char"/>
    <w:basedOn w:val="DefaultParagraphFont"/>
    <w:link w:val="BalloonText"/>
    <w:uiPriority w:val="99"/>
    <w:semiHidden/>
    <w:locked/>
    <w:rsid w:val="005A76E3"/>
    <w:rPr>
      <w:rFonts w:ascii="Tahoma" w:hAnsi="Tahoma" w:cs="Times New Roman"/>
      <w:sz w:val="16"/>
      <w:lang w:val="es-ES"/>
    </w:rPr>
  </w:style>
  <w:style w:type="paragraph" w:styleId="FootnoteText">
    <w:name w:val="footnote text"/>
    <w:basedOn w:val="Normal"/>
    <w:link w:val="FootnoteTextChar"/>
    <w:uiPriority w:val="99"/>
    <w:semiHidden/>
    <w:rsid w:val="00924A81"/>
    <w:pPr>
      <w:spacing w:after="0" w:line="240" w:lineRule="auto"/>
    </w:pPr>
    <w:rPr>
      <w:sz w:val="20"/>
      <w:szCs w:val="20"/>
      <w:lang w:val="es-ES"/>
    </w:rPr>
  </w:style>
  <w:style w:type="character" w:customStyle="1" w:styleId="FootnoteTextChar">
    <w:name w:val="Footnote Text Char"/>
    <w:basedOn w:val="DefaultParagraphFont"/>
    <w:link w:val="FootnoteText"/>
    <w:uiPriority w:val="99"/>
    <w:semiHidden/>
    <w:locked/>
    <w:rsid w:val="00924A81"/>
    <w:rPr>
      <w:rFonts w:cs="Times New Roman"/>
      <w:sz w:val="20"/>
      <w:lang w:val="es-ES"/>
    </w:rPr>
  </w:style>
  <w:style w:type="character" w:styleId="FootnoteReference">
    <w:name w:val="footnote reference"/>
    <w:basedOn w:val="DefaultParagraphFont"/>
    <w:uiPriority w:val="99"/>
    <w:semiHidden/>
    <w:rsid w:val="00924A81"/>
    <w:rPr>
      <w:rFonts w:cs="Times New Roman"/>
      <w:vertAlign w:val="superscript"/>
    </w:rPr>
  </w:style>
  <w:style w:type="paragraph" w:styleId="Header">
    <w:name w:val="header"/>
    <w:basedOn w:val="Normal"/>
    <w:link w:val="HeaderChar"/>
    <w:uiPriority w:val="99"/>
    <w:semiHidden/>
    <w:rsid w:val="005323CD"/>
    <w:pPr>
      <w:tabs>
        <w:tab w:val="center" w:pos="4252"/>
        <w:tab w:val="right" w:pos="8504"/>
      </w:tabs>
      <w:spacing w:after="0" w:line="240" w:lineRule="auto"/>
    </w:pPr>
    <w:rPr>
      <w:sz w:val="20"/>
      <w:szCs w:val="20"/>
      <w:lang w:val="es-ES"/>
    </w:rPr>
  </w:style>
  <w:style w:type="character" w:customStyle="1" w:styleId="HeaderChar">
    <w:name w:val="Header Char"/>
    <w:basedOn w:val="DefaultParagraphFont"/>
    <w:link w:val="Header"/>
    <w:uiPriority w:val="99"/>
    <w:semiHidden/>
    <w:locked/>
    <w:rsid w:val="005323CD"/>
    <w:rPr>
      <w:rFonts w:cs="Times New Roman"/>
      <w:lang w:val="es-ES"/>
    </w:rPr>
  </w:style>
  <w:style w:type="paragraph" w:styleId="Footer">
    <w:name w:val="footer"/>
    <w:basedOn w:val="Normal"/>
    <w:link w:val="FooterChar"/>
    <w:uiPriority w:val="99"/>
    <w:rsid w:val="005323CD"/>
    <w:pPr>
      <w:tabs>
        <w:tab w:val="center" w:pos="4252"/>
        <w:tab w:val="right" w:pos="8504"/>
      </w:tabs>
      <w:spacing w:after="0" w:line="240" w:lineRule="auto"/>
    </w:pPr>
    <w:rPr>
      <w:sz w:val="20"/>
      <w:szCs w:val="20"/>
      <w:lang w:val="es-ES"/>
    </w:rPr>
  </w:style>
  <w:style w:type="character" w:customStyle="1" w:styleId="FooterChar">
    <w:name w:val="Footer Char"/>
    <w:basedOn w:val="DefaultParagraphFont"/>
    <w:link w:val="Footer"/>
    <w:uiPriority w:val="99"/>
    <w:locked/>
    <w:rsid w:val="005323CD"/>
    <w:rPr>
      <w:rFonts w:cs="Times New Roman"/>
      <w:lang w:val="es-ES"/>
    </w:rPr>
  </w:style>
  <w:style w:type="character" w:customStyle="1" w:styleId="longtext">
    <w:name w:val="long_text"/>
    <w:basedOn w:val="DefaultParagraphFont"/>
    <w:uiPriority w:val="99"/>
    <w:rsid w:val="005C13EF"/>
    <w:rPr>
      <w:rFonts w:cs="Times New Roman"/>
    </w:rPr>
  </w:style>
  <w:style w:type="character" w:styleId="Hyperlink">
    <w:name w:val="Hyperlink"/>
    <w:basedOn w:val="DefaultParagraphFont"/>
    <w:uiPriority w:val="99"/>
    <w:rsid w:val="00394100"/>
    <w:rPr>
      <w:rFonts w:cs="Times New Roman"/>
      <w:color w:val="0000FF"/>
      <w:u w:val="single"/>
    </w:rPr>
  </w:style>
  <w:style w:type="character" w:customStyle="1" w:styleId="gmailquote">
    <w:name w:val="gmail_quote"/>
    <w:uiPriority w:val="99"/>
    <w:rsid w:val="00394100"/>
  </w:style>
  <w:style w:type="character" w:customStyle="1" w:styleId="hps">
    <w:name w:val="hps"/>
    <w:basedOn w:val="DefaultParagraphFont"/>
    <w:uiPriority w:val="99"/>
    <w:rsid w:val="003052F0"/>
    <w:rPr>
      <w:rFonts w:cs="Times New Roman"/>
    </w:rPr>
  </w:style>
  <w:style w:type="character" w:customStyle="1" w:styleId="atn">
    <w:name w:val="atn"/>
    <w:basedOn w:val="DefaultParagraphFont"/>
    <w:uiPriority w:val="99"/>
    <w:rsid w:val="00EE0F9A"/>
    <w:rPr>
      <w:rFonts w:cs="Times New Roman"/>
    </w:rPr>
  </w:style>
  <w:style w:type="character" w:styleId="PlaceholderText">
    <w:name w:val="Placeholder Text"/>
    <w:basedOn w:val="DefaultParagraphFont"/>
    <w:uiPriority w:val="99"/>
    <w:semiHidden/>
    <w:rsid w:val="00071029"/>
    <w:rPr>
      <w:rFonts w:cs="Times New Roman"/>
      <w:color w:val="808080"/>
    </w:rPr>
  </w:style>
  <w:style w:type="paragraph" w:customStyle="1" w:styleId="MTDisplayEquation">
    <w:name w:val="MTDisplayEquation"/>
    <w:basedOn w:val="Normal"/>
    <w:uiPriority w:val="99"/>
    <w:rsid w:val="001E613D"/>
    <w:pPr>
      <w:tabs>
        <w:tab w:val="center" w:pos="4420"/>
        <w:tab w:val="right" w:pos="8840"/>
      </w:tabs>
      <w:suppressAutoHyphens/>
      <w:spacing w:after="0" w:line="240" w:lineRule="auto"/>
      <w:jc w:val="both"/>
    </w:pPr>
    <w:rPr>
      <w:rFonts w:ascii="Euclid" w:eastAsia="Times New Roman" w:hAnsi="Euclid"/>
      <w:spacing w:val="-3"/>
      <w:sz w:val="24"/>
      <w:szCs w:val="20"/>
      <w:lang w:eastAsia="es-ES"/>
    </w:rPr>
  </w:style>
  <w:style w:type="paragraph" w:customStyle="1" w:styleId="Default">
    <w:name w:val="Default"/>
    <w:rsid w:val="00D8066E"/>
    <w:pPr>
      <w:autoSpaceDE w:val="0"/>
      <w:autoSpaceDN w:val="0"/>
      <w:adjustRightInd w:val="0"/>
    </w:pPr>
    <w:rPr>
      <w:rFonts w:ascii="Times New Roman" w:hAnsi="Times New Roman"/>
      <w:color w:val="000000"/>
      <w:sz w:val="24"/>
      <w:szCs w:val="24"/>
      <w:lang w:val="es-CL" w:eastAsia="es-CL"/>
    </w:rPr>
  </w:style>
  <w:style w:type="paragraph" w:customStyle="1" w:styleId="p1a">
    <w:name w:val="p1a"/>
    <w:basedOn w:val="Normal"/>
    <w:next w:val="Normal"/>
    <w:uiPriority w:val="99"/>
    <w:rsid w:val="00FB7276"/>
    <w:pPr>
      <w:overflowPunct w:val="0"/>
      <w:autoSpaceDE w:val="0"/>
      <w:autoSpaceDN w:val="0"/>
      <w:adjustRightInd w:val="0"/>
      <w:spacing w:after="0" w:line="240" w:lineRule="auto"/>
      <w:jc w:val="both"/>
      <w:textAlignment w:val="baseline"/>
    </w:pPr>
    <w:rPr>
      <w:rFonts w:ascii="Times" w:eastAsia="Times New Roman" w:hAnsi="Times"/>
      <w:sz w:val="20"/>
      <w:szCs w:val="20"/>
      <w:lang w:eastAsia="es-ES_tradnl"/>
    </w:rPr>
  </w:style>
  <w:style w:type="character" w:styleId="Strong">
    <w:name w:val="Strong"/>
    <w:basedOn w:val="DefaultParagraphFont"/>
    <w:uiPriority w:val="99"/>
    <w:qFormat/>
    <w:rsid w:val="00CF4D2C"/>
    <w:rPr>
      <w:rFonts w:cs="Times New Roman"/>
      <w:b/>
    </w:rPr>
  </w:style>
  <w:style w:type="character" w:customStyle="1" w:styleId="small-link-text">
    <w:name w:val="small-link-text"/>
    <w:basedOn w:val="DefaultParagraphFont"/>
    <w:uiPriority w:val="99"/>
    <w:rsid w:val="00CF4D2C"/>
    <w:rPr>
      <w:rFonts w:cs="Times New Roman"/>
    </w:rPr>
  </w:style>
  <w:style w:type="character" w:styleId="CommentReference">
    <w:name w:val="annotation reference"/>
    <w:basedOn w:val="DefaultParagraphFont"/>
    <w:uiPriority w:val="99"/>
    <w:semiHidden/>
    <w:rsid w:val="001A62DD"/>
    <w:rPr>
      <w:rFonts w:cs="Times New Roman"/>
      <w:sz w:val="16"/>
    </w:rPr>
  </w:style>
  <w:style w:type="paragraph" w:styleId="CommentText">
    <w:name w:val="annotation text"/>
    <w:basedOn w:val="Normal"/>
    <w:link w:val="CommentTextChar"/>
    <w:uiPriority w:val="99"/>
    <w:semiHidden/>
    <w:rsid w:val="001A62D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A62DD"/>
    <w:rPr>
      <w:rFonts w:cs="Times New Roman"/>
      <w:lang w:val="en-US" w:eastAsia="en-US"/>
    </w:rPr>
  </w:style>
  <w:style w:type="paragraph" w:styleId="CommentSubject">
    <w:name w:val="annotation subject"/>
    <w:basedOn w:val="CommentText"/>
    <w:next w:val="CommentText"/>
    <w:link w:val="CommentSubjectChar"/>
    <w:uiPriority w:val="99"/>
    <w:semiHidden/>
    <w:rsid w:val="001A62DD"/>
    <w:rPr>
      <w:b/>
      <w:bCs/>
    </w:rPr>
  </w:style>
  <w:style w:type="character" w:customStyle="1" w:styleId="CommentSubjectChar">
    <w:name w:val="Comment Subject Char"/>
    <w:basedOn w:val="CommentTextChar"/>
    <w:link w:val="CommentSubject"/>
    <w:uiPriority w:val="99"/>
    <w:semiHidden/>
    <w:locked/>
    <w:rsid w:val="001A62DD"/>
    <w:rPr>
      <w:b/>
    </w:rPr>
  </w:style>
  <w:style w:type="character" w:customStyle="1" w:styleId="smallcaps">
    <w:name w:val="smallcaps"/>
    <w:basedOn w:val="DefaultParagraphFont"/>
    <w:uiPriority w:val="99"/>
    <w:rsid w:val="00ED2BD4"/>
    <w:rPr>
      <w:rFonts w:cs="Times New Roman"/>
    </w:rPr>
  </w:style>
</w:styles>
</file>

<file path=word/webSettings.xml><?xml version="1.0" encoding="utf-8"?>
<w:webSettings xmlns:r="http://schemas.openxmlformats.org/officeDocument/2006/relationships" xmlns:w="http://schemas.openxmlformats.org/wordprocessingml/2006/main">
  <w:divs>
    <w:div w:id="2073497973">
      <w:marLeft w:val="0"/>
      <w:marRight w:val="0"/>
      <w:marTop w:val="0"/>
      <w:marBottom w:val="0"/>
      <w:divBdr>
        <w:top w:val="none" w:sz="0" w:space="0" w:color="auto"/>
        <w:left w:val="none" w:sz="0" w:space="0" w:color="auto"/>
        <w:bottom w:val="none" w:sz="0" w:space="0" w:color="auto"/>
        <w:right w:val="none" w:sz="0" w:space="0" w:color="auto"/>
      </w:divBdr>
    </w:div>
    <w:div w:id="2073497975">
      <w:marLeft w:val="0"/>
      <w:marRight w:val="0"/>
      <w:marTop w:val="0"/>
      <w:marBottom w:val="0"/>
      <w:divBdr>
        <w:top w:val="none" w:sz="0" w:space="0" w:color="auto"/>
        <w:left w:val="none" w:sz="0" w:space="0" w:color="auto"/>
        <w:bottom w:val="none" w:sz="0" w:space="0" w:color="auto"/>
        <w:right w:val="none" w:sz="0" w:space="0" w:color="auto"/>
      </w:divBdr>
    </w:div>
    <w:div w:id="2073497978">
      <w:marLeft w:val="0"/>
      <w:marRight w:val="0"/>
      <w:marTop w:val="0"/>
      <w:marBottom w:val="0"/>
      <w:divBdr>
        <w:top w:val="none" w:sz="0" w:space="0" w:color="auto"/>
        <w:left w:val="none" w:sz="0" w:space="0" w:color="auto"/>
        <w:bottom w:val="none" w:sz="0" w:space="0" w:color="auto"/>
        <w:right w:val="none" w:sz="0" w:space="0" w:color="auto"/>
      </w:divBdr>
    </w:div>
    <w:div w:id="2073497981">
      <w:marLeft w:val="0"/>
      <w:marRight w:val="0"/>
      <w:marTop w:val="0"/>
      <w:marBottom w:val="0"/>
      <w:divBdr>
        <w:top w:val="none" w:sz="0" w:space="0" w:color="auto"/>
        <w:left w:val="none" w:sz="0" w:space="0" w:color="auto"/>
        <w:bottom w:val="none" w:sz="0" w:space="0" w:color="auto"/>
        <w:right w:val="none" w:sz="0" w:space="0" w:color="auto"/>
      </w:divBdr>
    </w:div>
    <w:div w:id="2073497982">
      <w:marLeft w:val="0"/>
      <w:marRight w:val="0"/>
      <w:marTop w:val="0"/>
      <w:marBottom w:val="0"/>
      <w:divBdr>
        <w:top w:val="none" w:sz="0" w:space="0" w:color="auto"/>
        <w:left w:val="none" w:sz="0" w:space="0" w:color="auto"/>
        <w:bottom w:val="none" w:sz="0" w:space="0" w:color="auto"/>
        <w:right w:val="none" w:sz="0" w:space="0" w:color="auto"/>
      </w:divBdr>
    </w:div>
    <w:div w:id="2073497983">
      <w:marLeft w:val="0"/>
      <w:marRight w:val="0"/>
      <w:marTop w:val="0"/>
      <w:marBottom w:val="0"/>
      <w:divBdr>
        <w:top w:val="none" w:sz="0" w:space="0" w:color="auto"/>
        <w:left w:val="none" w:sz="0" w:space="0" w:color="auto"/>
        <w:bottom w:val="none" w:sz="0" w:space="0" w:color="auto"/>
        <w:right w:val="none" w:sz="0" w:space="0" w:color="auto"/>
      </w:divBdr>
    </w:div>
    <w:div w:id="2073497984">
      <w:marLeft w:val="0"/>
      <w:marRight w:val="0"/>
      <w:marTop w:val="0"/>
      <w:marBottom w:val="0"/>
      <w:divBdr>
        <w:top w:val="none" w:sz="0" w:space="0" w:color="auto"/>
        <w:left w:val="none" w:sz="0" w:space="0" w:color="auto"/>
        <w:bottom w:val="none" w:sz="0" w:space="0" w:color="auto"/>
        <w:right w:val="none" w:sz="0" w:space="0" w:color="auto"/>
      </w:divBdr>
      <w:divsChild>
        <w:div w:id="2073498001">
          <w:marLeft w:val="0"/>
          <w:marRight w:val="0"/>
          <w:marTop w:val="0"/>
          <w:marBottom w:val="0"/>
          <w:divBdr>
            <w:top w:val="none" w:sz="0" w:space="0" w:color="auto"/>
            <w:left w:val="none" w:sz="0" w:space="0" w:color="auto"/>
            <w:bottom w:val="none" w:sz="0" w:space="0" w:color="auto"/>
            <w:right w:val="none" w:sz="0" w:space="0" w:color="auto"/>
          </w:divBdr>
          <w:divsChild>
            <w:div w:id="2073498011">
              <w:marLeft w:val="0"/>
              <w:marRight w:val="0"/>
              <w:marTop w:val="0"/>
              <w:marBottom w:val="0"/>
              <w:divBdr>
                <w:top w:val="none" w:sz="0" w:space="0" w:color="auto"/>
                <w:left w:val="none" w:sz="0" w:space="0" w:color="auto"/>
                <w:bottom w:val="none" w:sz="0" w:space="0" w:color="auto"/>
                <w:right w:val="none" w:sz="0" w:space="0" w:color="auto"/>
              </w:divBdr>
              <w:divsChild>
                <w:div w:id="2073498018">
                  <w:marLeft w:val="0"/>
                  <w:marRight w:val="0"/>
                  <w:marTop w:val="0"/>
                  <w:marBottom w:val="0"/>
                  <w:divBdr>
                    <w:top w:val="none" w:sz="0" w:space="0" w:color="auto"/>
                    <w:left w:val="none" w:sz="0" w:space="0" w:color="auto"/>
                    <w:bottom w:val="none" w:sz="0" w:space="0" w:color="auto"/>
                    <w:right w:val="none" w:sz="0" w:space="0" w:color="auto"/>
                  </w:divBdr>
                  <w:divsChild>
                    <w:div w:id="2073498029">
                      <w:marLeft w:val="0"/>
                      <w:marRight w:val="0"/>
                      <w:marTop w:val="0"/>
                      <w:marBottom w:val="0"/>
                      <w:divBdr>
                        <w:top w:val="none" w:sz="0" w:space="0" w:color="auto"/>
                        <w:left w:val="none" w:sz="0" w:space="0" w:color="auto"/>
                        <w:bottom w:val="none" w:sz="0" w:space="0" w:color="auto"/>
                        <w:right w:val="none" w:sz="0" w:space="0" w:color="auto"/>
                      </w:divBdr>
                      <w:divsChild>
                        <w:div w:id="2073497998">
                          <w:marLeft w:val="0"/>
                          <w:marRight w:val="0"/>
                          <w:marTop w:val="0"/>
                          <w:marBottom w:val="0"/>
                          <w:divBdr>
                            <w:top w:val="none" w:sz="0" w:space="0" w:color="auto"/>
                            <w:left w:val="none" w:sz="0" w:space="0" w:color="auto"/>
                            <w:bottom w:val="none" w:sz="0" w:space="0" w:color="auto"/>
                            <w:right w:val="none" w:sz="0" w:space="0" w:color="auto"/>
                          </w:divBdr>
                          <w:divsChild>
                            <w:div w:id="20734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497985">
      <w:marLeft w:val="0"/>
      <w:marRight w:val="0"/>
      <w:marTop w:val="0"/>
      <w:marBottom w:val="0"/>
      <w:divBdr>
        <w:top w:val="none" w:sz="0" w:space="0" w:color="auto"/>
        <w:left w:val="none" w:sz="0" w:space="0" w:color="auto"/>
        <w:bottom w:val="none" w:sz="0" w:space="0" w:color="auto"/>
        <w:right w:val="none" w:sz="0" w:space="0" w:color="auto"/>
      </w:divBdr>
    </w:div>
    <w:div w:id="2073497987">
      <w:marLeft w:val="0"/>
      <w:marRight w:val="0"/>
      <w:marTop w:val="0"/>
      <w:marBottom w:val="0"/>
      <w:divBdr>
        <w:top w:val="none" w:sz="0" w:space="0" w:color="auto"/>
        <w:left w:val="none" w:sz="0" w:space="0" w:color="auto"/>
        <w:bottom w:val="none" w:sz="0" w:space="0" w:color="auto"/>
        <w:right w:val="none" w:sz="0" w:space="0" w:color="auto"/>
      </w:divBdr>
    </w:div>
    <w:div w:id="2073497990">
      <w:marLeft w:val="0"/>
      <w:marRight w:val="0"/>
      <w:marTop w:val="0"/>
      <w:marBottom w:val="0"/>
      <w:divBdr>
        <w:top w:val="none" w:sz="0" w:space="0" w:color="auto"/>
        <w:left w:val="none" w:sz="0" w:space="0" w:color="auto"/>
        <w:bottom w:val="none" w:sz="0" w:space="0" w:color="auto"/>
        <w:right w:val="none" w:sz="0" w:space="0" w:color="auto"/>
      </w:divBdr>
    </w:div>
    <w:div w:id="2073497991">
      <w:marLeft w:val="0"/>
      <w:marRight w:val="0"/>
      <w:marTop w:val="0"/>
      <w:marBottom w:val="0"/>
      <w:divBdr>
        <w:top w:val="none" w:sz="0" w:space="0" w:color="auto"/>
        <w:left w:val="none" w:sz="0" w:space="0" w:color="auto"/>
        <w:bottom w:val="none" w:sz="0" w:space="0" w:color="auto"/>
        <w:right w:val="none" w:sz="0" w:space="0" w:color="auto"/>
      </w:divBdr>
      <w:divsChild>
        <w:div w:id="2073497996">
          <w:marLeft w:val="0"/>
          <w:marRight w:val="0"/>
          <w:marTop w:val="0"/>
          <w:marBottom w:val="0"/>
          <w:divBdr>
            <w:top w:val="none" w:sz="0" w:space="0" w:color="auto"/>
            <w:left w:val="none" w:sz="0" w:space="0" w:color="auto"/>
            <w:bottom w:val="none" w:sz="0" w:space="0" w:color="auto"/>
            <w:right w:val="none" w:sz="0" w:space="0" w:color="auto"/>
          </w:divBdr>
          <w:divsChild>
            <w:div w:id="2073497971">
              <w:marLeft w:val="0"/>
              <w:marRight w:val="0"/>
              <w:marTop w:val="0"/>
              <w:marBottom w:val="0"/>
              <w:divBdr>
                <w:top w:val="none" w:sz="0" w:space="0" w:color="auto"/>
                <w:left w:val="none" w:sz="0" w:space="0" w:color="auto"/>
                <w:bottom w:val="none" w:sz="0" w:space="0" w:color="auto"/>
                <w:right w:val="none" w:sz="0" w:space="0" w:color="auto"/>
              </w:divBdr>
              <w:divsChild>
                <w:div w:id="2073497995">
                  <w:marLeft w:val="0"/>
                  <w:marRight w:val="0"/>
                  <w:marTop w:val="0"/>
                  <w:marBottom w:val="0"/>
                  <w:divBdr>
                    <w:top w:val="none" w:sz="0" w:space="0" w:color="auto"/>
                    <w:left w:val="none" w:sz="0" w:space="0" w:color="auto"/>
                    <w:bottom w:val="none" w:sz="0" w:space="0" w:color="auto"/>
                    <w:right w:val="none" w:sz="0" w:space="0" w:color="auto"/>
                  </w:divBdr>
                  <w:divsChild>
                    <w:div w:id="2073498031">
                      <w:marLeft w:val="0"/>
                      <w:marRight w:val="0"/>
                      <w:marTop w:val="0"/>
                      <w:marBottom w:val="0"/>
                      <w:divBdr>
                        <w:top w:val="none" w:sz="0" w:space="0" w:color="auto"/>
                        <w:left w:val="none" w:sz="0" w:space="0" w:color="auto"/>
                        <w:bottom w:val="none" w:sz="0" w:space="0" w:color="auto"/>
                        <w:right w:val="none" w:sz="0" w:space="0" w:color="auto"/>
                      </w:divBdr>
                      <w:divsChild>
                        <w:div w:id="2073497980">
                          <w:marLeft w:val="0"/>
                          <w:marRight w:val="0"/>
                          <w:marTop w:val="0"/>
                          <w:marBottom w:val="0"/>
                          <w:divBdr>
                            <w:top w:val="none" w:sz="0" w:space="0" w:color="auto"/>
                            <w:left w:val="none" w:sz="0" w:space="0" w:color="auto"/>
                            <w:bottom w:val="none" w:sz="0" w:space="0" w:color="auto"/>
                            <w:right w:val="none" w:sz="0" w:space="0" w:color="auto"/>
                          </w:divBdr>
                          <w:divsChild>
                            <w:div w:id="20734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498002">
      <w:marLeft w:val="0"/>
      <w:marRight w:val="0"/>
      <w:marTop w:val="0"/>
      <w:marBottom w:val="0"/>
      <w:divBdr>
        <w:top w:val="none" w:sz="0" w:space="0" w:color="auto"/>
        <w:left w:val="none" w:sz="0" w:space="0" w:color="auto"/>
        <w:bottom w:val="none" w:sz="0" w:space="0" w:color="auto"/>
        <w:right w:val="none" w:sz="0" w:space="0" w:color="auto"/>
      </w:divBdr>
    </w:div>
    <w:div w:id="2073498004">
      <w:marLeft w:val="0"/>
      <w:marRight w:val="0"/>
      <w:marTop w:val="0"/>
      <w:marBottom w:val="0"/>
      <w:divBdr>
        <w:top w:val="none" w:sz="0" w:space="0" w:color="auto"/>
        <w:left w:val="none" w:sz="0" w:space="0" w:color="auto"/>
        <w:bottom w:val="none" w:sz="0" w:space="0" w:color="auto"/>
        <w:right w:val="none" w:sz="0" w:space="0" w:color="auto"/>
      </w:divBdr>
    </w:div>
    <w:div w:id="2073498006">
      <w:marLeft w:val="0"/>
      <w:marRight w:val="0"/>
      <w:marTop w:val="0"/>
      <w:marBottom w:val="0"/>
      <w:divBdr>
        <w:top w:val="none" w:sz="0" w:space="0" w:color="auto"/>
        <w:left w:val="none" w:sz="0" w:space="0" w:color="auto"/>
        <w:bottom w:val="none" w:sz="0" w:space="0" w:color="auto"/>
        <w:right w:val="none" w:sz="0" w:space="0" w:color="auto"/>
      </w:divBdr>
    </w:div>
    <w:div w:id="2073498007">
      <w:marLeft w:val="0"/>
      <w:marRight w:val="0"/>
      <w:marTop w:val="0"/>
      <w:marBottom w:val="0"/>
      <w:divBdr>
        <w:top w:val="none" w:sz="0" w:space="0" w:color="auto"/>
        <w:left w:val="none" w:sz="0" w:space="0" w:color="auto"/>
        <w:bottom w:val="none" w:sz="0" w:space="0" w:color="auto"/>
        <w:right w:val="none" w:sz="0" w:space="0" w:color="auto"/>
      </w:divBdr>
      <w:divsChild>
        <w:div w:id="2073497977">
          <w:marLeft w:val="0"/>
          <w:marRight w:val="0"/>
          <w:marTop w:val="0"/>
          <w:marBottom w:val="0"/>
          <w:divBdr>
            <w:top w:val="none" w:sz="0" w:space="0" w:color="auto"/>
            <w:left w:val="none" w:sz="0" w:space="0" w:color="auto"/>
            <w:bottom w:val="none" w:sz="0" w:space="0" w:color="auto"/>
            <w:right w:val="none" w:sz="0" w:space="0" w:color="auto"/>
          </w:divBdr>
          <w:divsChild>
            <w:div w:id="2073497972">
              <w:marLeft w:val="0"/>
              <w:marRight w:val="0"/>
              <w:marTop w:val="0"/>
              <w:marBottom w:val="0"/>
              <w:divBdr>
                <w:top w:val="none" w:sz="0" w:space="0" w:color="auto"/>
                <w:left w:val="none" w:sz="0" w:space="0" w:color="auto"/>
                <w:bottom w:val="none" w:sz="0" w:space="0" w:color="auto"/>
                <w:right w:val="none" w:sz="0" w:space="0" w:color="auto"/>
              </w:divBdr>
              <w:divsChild>
                <w:div w:id="2073498020">
                  <w:marLeft w:val="0"/>
                  <w:marRight w:val="0"/>
                  <w:marTop w:val="0"/>
                  <w:marBottom w:val="0"/>
                  <w:divBdr>
                    <w:top w:val="none" w:sz="0" w:space="0" w:color="auto"/>
                    <w:left w:val="none" w:sz="0" w:space="0" w:color="auto"/>
                    <w:bottom w:val="none" w:sz="0" w:space="0" w:color="auto"/>
                    <w:right w:val="none" w:sz="0" w:space="0" w:color="auto"/>
                  </w:divBdr>
                  <w:divsChild>
                    <w:div w:id="2073498000">
                      <w:marLeft w:val="0"/>
                      <w:marRight w:val="0"/>
                      <w:marTop w:val="0"/>
                      <w:marBottom w:val="0"/>
                      <w:divBdr>
                        <w:top w:val="none" w:sz="0" w:space="0" w:color="auto"/>
                        <w:left w:val="none" w:sz="0" w:space="0" w:color="auto"/>
                        <w:bottom w:val="none" w:sz="0" w:space="0" w:color="auto"/>
                        <w:right w:val="none" w:sz="0" w:space="0" w:color="auto"/>
                      </w:divBdr>
                      <w:divsChild>
                        <w:div w:id="2073498021">
                          <w:marLeft w:val="0"/>
                          <w:marRight w:val="0"/>
                          <w:marTop w:val="0"/>
                          <w:marBottom w:val="0"/>
                          <w:divBdr>
                            <w:top w:val="none" w:sz="0" w:space="0" w:color="auto"/>
                            <w:left w:val="none" w:sz="0" w:space="0" w:color="auto"/>
                            <w:bottom w:val="none" w:sz="0" w:space="0" w:color="auto"/>
                            <w:right w:val="none" w:sz="0" w:space="0" w:color="auto"/>
                          </w:divBdr>
                          <w:divsChild>
                            <w:div w:id="207349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498013">
      <w:marLeft w:val="0"/>
      <w:marRight w:val="0"/>
      <w:marTop w:val="0"/>
      <w:marBottom w:val="0"/>
      <w:divBdr>
        <w:top w:val="none" w:sz="0" w:space="0" w:color="auto"/>
        <w:left w:val="none" w:sz="0" w:space="0" w:color="auto"/>
        <w:bottom w:val="none" w:sz="0" w:space="0" w:color="auto"/>
        <w:right w:val="none" w:sz="0" w:space="0" w:color="auto"/>
      </w:divBdr>
    </w:div>
    <w:div w:id="2073498019">
      <w:marLeft w:val="0"/>
      <w:marRight w:val="0"/>
      <w:marTop w:val="0"/>
      <w:marBottom w:val="0"/>
      <w:divBdr>
        <w:top w:val="none" w:sz="0" w:space="0" w:color="auto"/>
        <w:left w:val="none" w:sz="0" w:space="0" w:color="auto"/>
        <w:bottom w:val="none" w:sz="0" w:space="0" w:color="auto"/>
        <w:right w:val="none" w:sz="0" w:space="0" w:color="auto"/>
      </w:divBdr>
    </w:div>
    <w:div w:id="2073498023">
      <w:marLeft w:val="0"/>
      <w:marRight w:val="0"/>
      <w:marTop w:val="0"/>
      <w:marBottom w:val="0"/>
      <w:divBdr>
        <w:top w:val="none" w:sz="0" w:space="0" w:color="auto"/>
        <w:left w:val="none" w:sz="0" w:space="0" w:color="auto"/>
        <w:bottom w:val="none" w:sz="0" w:space="0" w:color="auto"/>
        <w:right w:val="none" w:sz="0" w:space="0" w:color="auto"/>
      </w:divBdr>
      <w:divsChild>
        <w:div w:id="2073497986">
          <w:marLeft w:val="0"/>
          <w:marRight w:val="0"/>
          <w:marTop w:val="0"/>
          <w:marBottom w:val="0"/>
          <w:divBdr>
            <w:top w:val="none" w:sz="0" w:space="0" w:color="auto"/>
            <w:left w:val="none" w:sz="0" w:space="0" w:color="auto"/>
            <w:bottom w:val="none" w:sz="0" w:space="0" w:color="auto"/>
            <w:right w:val="none" w:sz="0" w:space="0" w:color="auto"/>
          </w:divBdr>
          <w:divsChild>
            <w:div w:id="2073498025">
              <w:marLeft w:val="0"/>
              <w:marRight w:val="0"/>
              <w:marTop w:val="0"/>
              <w:marBottom w:val="0"/>
              <w:divBdr>
                <w:top w:val="none" w:sz="0" w:space="0" w:color="auto"/>
                <w:left w:val="none" w:sz="0" w:space="0" w:color="auto"/>
                <w:bottom w:val="none" w:sz="0" w:space="0" w:color="auto"/>
                <w:right w:val="none" w:sz="0" w:space="0" w:color="auto"/>
              </w:divBdr>
              <w:divsChild>
                <w:div w:id="2073498015">
                  <w:marLeft w:val="0"/>
                  <w:marRight w:val="0"/>
                  <w:marTop w:val="0"/>
                  <w:marBottom w:val="0"/>
                  <w:divBdr>
                    <w:top w:val="none" w:sz="0" w:space="0" w:color="auto"/>
                    <w:left w:val="none" w:sz="0" w:space="0" w:color="auto"/>
                    <w:bottom w:val="none" w:sz="0" w:space="0" w:color="auto"/>
                    <w:right w:val="none" w:sz="0" w:space="0" w:color="auto"/>
                  </w:divBdr>
                  <w:divsChild>
                    <w:div w:id="2073497993">
                      <w:marLeft w:val="0"/>
                      <w:marRight w:val="0"/>
                      <w:marTop w:val="0"/>
                      <w:marBottom w:val="0"/>
                      <w:divBdr>
                        <w:top w:val="none" w:sz="0" w:space="0" w:color="auto"/>
                        <w:left w:val="none" w:sz="0" w:space="0" w:color="auto"/>
                        <w:bottom w:val="none" w:sz="0" w:space="0" w:color="auto"/>
                        <w:right w:val="none" w:sz="0" w:space="0" w:color="auto"/>
                      </w:divBdr>
                      <w:divsChild>
                        <w:div w:id="2073497979">
                          <w:marLeft w:val="0"/>
                          <w:marRight w:val="0"/>
                          <w:marTop w:val="0"/>
                          <w:marBottom w:val="0"/>
                          <w:divBdr>
                            <w:top w:val="none" w:sz="0" w:space="0" w:color="auto"/>
                            <w:left w:val="none" w:sz="0" w:space="0" w:color="auto"/>
                            <w:bottom w:val="none" w:sz="0" w:space="0" w:color="auto"/>
                            <w:right w:val="none" w:sz="0" w:space="0" w:color="auto"/>
                          </w:divBdr>
                          <w:divsChild>
                            <w:div w:id="207349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498024">
      <w:marLeft w:val="0"/>
      <w:marRight w:val="0"/>
      <w:marTop w:val="0"/>
      <w:marBottom w:val="0"/>
      <w:divBdr>
        <w:top w:val="none" w:sz="0" w:space="0" w:color="auto"/>
        <w:left w:val="none" w:sz="0" w:space="0" w:color="auto"/>
        <w:bottom w:val="none" w:sz="0" w:space="0" w:color="auto"/>
        <w:right w:val="none" w:sz="0" w:space="0" w:color="auto"/>
      </w:divBdr>
      <w:divsChild>
        <w:div w:id="2073497976">
          <w:marLeft w:val="0"/>
          <w:marRight w:val="0"/>
          <w:marTop w:val="0"/>
          <w:marBottom w:val="0"/>
          <w:divBdr>
            <w:top w:val="none" w:sz="0" w:space="0" w:color="auto"/>
            <w:left w:val="none" w:sz="0" w:space="0" w:color="auto"/>
            <w:bottom w:val="none" w:sz="0" w:space="0" w:color="auto"/>
            <w:right w:val="none" w:sz="0" w:space="0" w:color="auto"/>
          </w:divBdr>
          <w:divsChild>
            <w:div w:id="2073498016">
              <w:marLeft w:val="0"/>
              <w:marRight w:val="0"/>
              <w:marTop w:val="0"/>
              <w:marBottom w:val="0"/>
              <w:divBdr>
                <w:top w:val="none" w:sz="0" w:space="0" w:color="auto"/>
                <w:left w:val="none" w:sz="0" w:space="0" w:color="auto"/>
                <w:bottom w:val="none" w:sz="0" w:space="0" w:color="auto"/>
                <w:right w:val="none" w:sz="0" w:space="0" w:color="auto"/>
              </w:divBdr>
              <w:divsChild>
                <w:div w:id="2073498010">
                  <w:marLeft w:val="0"/>
                  <w:marRight w:val="0"/>
                  <w:marTop w:val="0"/>
                  <w:marBottom w:val="0"/>
                  <w:divBdr>
                    <w:top w:val="none" w:sz="0" w:space="0" w:color="auto"/>
                    <w:left w:val="none" w:sz="0" w:space="0" w:color="auto"/>
                    <w:bottom w:val="none" w:sz="0" w:space="0" w:color="auto"/>
                    <w:right w:val="none" w:sz="0" w:space="0" w:color="auto"/>
                  </w:divBdr>
                  <w:divsChild>
                    <w:div w:id="2073498014">
                      <w:marLeft w:val="0"/>
                      <w:marRight w:val="0"/>
                      <w:marTop w:val="0"/>
                      <w:marBottom w:val="0"/>
                      <w:divBdr>
                        <w:top w:val="none" w:sz="0" w:space="0" w:color="auto"/>
                        <w:left w:val="none" w:sz="0" w:space="0" w:color="auto"/>
                        <w:bottom w:val="none" w:sz="0" w:space="0" w:color="auto"/>
                        <w:right w:val="none" w:sz="0" w:space="0" w:color="auto"/>
                      </w:divBdr>
                      <w:divsChild>
                        <w:div w:id="2073498003">
                          <w:marLeft w:val="0"/>
                          <w:marRight w:val="0"/>
                          <w:marTop w:val="0"/>
                          <w:marBottom w:val="0"/>
                          <w:divBdr>
                            <w:top w:val="none" w:sz="0" w:space="0" w:color="auto"/>
                            <w:left w:val="none" w:sz="0" w:space="0" w:color="auto"/>
                            <w:bottom w:val="none" w:sz="0" w:space="0" w:color="auto"/>
                            <w:right w:val="none" w:sz="0" w:space="0" w:color="auto"/>
                          </w:divBdr>
                          <w:divsChild>
                            <w:div w:id="20734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498027">
      <w:marLeft w:val="0"/>
      <w:marRight w:val="0"/>
      <w:marTop w:val="0"/>
      <w:marBottom w:val="0"/>
      <w:divBdr>
        <w:top w:val="none" w:sz="0" w:space="0" w:color="auto"/>
        <w:left w:val="none" w:sz="0" w:space="0" w:color="auto"/>
        <w:bottom w:val="none" w:sz="0" w:space="0" w:color="auto"/>
        <w:right w:val="none" w:sz="0" w:space="0" w:color="auto"/>
      </w:divBdr>
    </w:div>
    <w:div w:id="2073498028">
      <w:marLeft w:val="0"/>
      <w:marRight w:val="0"/>
      <w:marTop w:val="0"/>
      <w:marBottom w:val="0"/>
      <w:divBdr>
        <w:top w:val="none" w:sz="0" w:space="0" w:color="auto"/>
        <w:left w:val="none" w:sz="0" w:space="0" w:color="auto"/>
        <w:bottom w:val="none" w:sz="0" w:space="0" w:color="auto"/>
        <w:right w:val="none" w:sz="0" w:space="0" w:color="auto"/>
      </w:divBdr>
      <w:divsChild>
        <w:div w:id="2073498012">
          <w:marLeft w:val="0"/>
          <w:marRight w:val="0"/>
          <w:marTop w:val="0"/>
          <w:marBottom w:val="0"/>
          <w:divBdr>
            <w:top w:val="none" w:sz="0" w:space="0" w:color="auto"/>
            <w:left w:val="none" w:sz="0" w:space="0" w:color="auto"/>
            <w:bottom w:val="none" w:sz="0" w:space="0" w:color="auto"/>
            <w:right w:val="none" w:sz="0" w:space="0" w:color="auto"/>
          </w:divBdr>
          <w:divsChild>
            <w:div w:id="2073497992">
              <w:marLeft w:val="0"/>
              <w:marRight w:val="0"/>
              <w:marTop w:val="0"/>
              <w:marBottom w:val="0"/>
              <w:divBdr>
                <w:top w:val="none" w:sz="0" w:space="0" w:color="auto"/>
                <w:left w:val="none" w:sz="0" w:space="0" w:color="auto"/>
                <w:bottom w:val="none" w:sz="0" w:space="0" w:color="auto"/>
                <w:right w:val="none" w:sz="0" w:space="0" w:color="auto"/>
              </w:divBdr>
              <w:divsChild>
                <w:div w:id="2073498017">
                  <w:marLeft w:val="0"/>
                  <w:marRight w:val="0"/>
                  <w:marTop w:val="0"/>
                  <w:marBottom w:val="0"/>
                  <w:divBdr>
                    <w:top w:val="none" w:sz="0" w:space="0" w:color="auto"/>
                    <w:left w:val="none" w:sz="0" w:space="0" w:color="auto"/>
                    <w:bottom w:val="none" w:sz="0" w:space="0" w:color="auto"/>
                    <w:right w:val="none" w:sz="0" w:space="0" w:color="auto"/>
                  </w:divBdr>
                  <w:divsChild>
                    <w:div w:id="2073497997">
                      <w:marLeft w:val="0"/>
                      <w:marRight w:val="0"/>
                      <w:marTop w:val="0"/>
                      <w:marBottom w:val="0"/>
                      <w:divBdr>
                        <w:top w:val="none" w:sz="0" w:space="0" w:color="auto"/>
                        <w:left w:val="none" w:sz="0" w:space="0" w:color="auto"/>
                        <w:bottom w:val="none" w:sz="0" w:space="0" w:color="auto"/>
                        <w:right w:val="none" w:sz="0" w:space="0" w:color="auto"/>
                      </w:divBdr>
                      <w:divsChild>
                        <w:div w:id="2073497989">
                          <w:marLeft w:val="0"/>
                          <w:marRight w:val="0"/>
                          <w:marTop w:val="0"/>
                          <w:marBottom w:val="0"/>
                          <w:divBdr>
                            <w:top w:val="none" w:sz="0" w:space="0" w:color="auto"/>
                            <w:left w:val="none" w:sz="0" w:space="0" w:color="auto"/>
                            <w:bottom w:val="none" w:sz="0" w:space="0" w:color="auto"/>
                            <w:right w:val="none" w:sz="0" w:space="0" w:color="auto"/>
                          </w:divBdr>
                          <w:divsChild>
                            <w:div w:id="2073497974">
                              <w:marLeft w:val="0"/>
                              <w:marRight w:val="0"/>
                              <w:marTop w:val="0"/>
                              <w:marBottom w:val="0"/>
                              <w:divBdr>
                                <w:top w:val="none" w:sz="0" w:space="0" w:color="auto"/>
                                <w:left w:val="none" w:sz="0" w:space="0" w:color="auto"/>
                                <w:bottom w:val="none" w:sz="0" w:space="0" w:color="auto"/>
                                <w:right w:val="none" w:sz="0" w:space="0" w:color="auto"/>
                              </w:divBdr>
                            </w:div>
                            <w:div w:id="2073498005">
                              <w:marLeft w:val="0"/>
                              <w:marRight w:val="0"/>
                              <w:marTop w:val="0"/>
                              <w:marBottom w:val="0"/>
                              <w:divBdr>
                                <w:top w:val="none" w:sz="0" w:space="0" w:color="auto"/>
                                <w:left w:val="none" w:sz="0" w:space="0" w:color="auto"/>
                                <w:bottom w:val="none" w:sz="0" w:space="0" w:color="auto"/>
                                <w:right w:val="none" w:sz="0" w:space="0" w:color="auto"/>
                              </w:divBdr>
                              <w:divsChild>
                                <w:div w:id="2073497999">
                                  <w:marLeft w:val="0"/>
                                  <w:marRight w:val="0"/>
                                  <w:marTop w:val="0"/>
                                  <w:marBottom w:val="0"/>
                                  <w:divBdr>
                                    <w:top w:val="none" w:sz="0" w:space="0" w:color="auto"/>
                                    <w:left w:val="none" w:sz="0" w:space="0" w:color="auto"/>
                                    <w:bottom w:val="none" w:sz="0" w:space="0" w:color="auto"/>
                                    <w:right w:val="none" w:sz="0" w:space="0" w:color="auto"/>
                                  </w:divBdr>
                                  <w:divsChild>
                                    <w:div w:id="20734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4980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chumace@econ.uchile.cl" TargetMode="External"/><Relationship Id="rId13" Type="http://schemas.openxmlformats.org/officeDocument/2006/relationships/hyperlink" Target="http://www.sciencedirect.com/science?_ob=ArticleURL&amp;_udi=B6VCC-4WCT02M-1&amp;_user=10&amp;_coverDate=10%2F31%2F2009&amp;_rdoc=1&amp;_fmt=high&amp;_orig=search&amp;_sort=d&amp;_docanchor=&amp;view=c&amp;_searchStrId=1408212238&amp;_rerunOrigin=google&amp;_acct=C000050221&amp;_version=1&amp;_urlVersion=0&amp;_userid=10&amp;md5=d008c24aee7dd1142ae120a06f629bdb"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rparedes@ing.puc.cl" TargetMode="External"/><Relationship Id="rId12" Type="http://schemas.openxmlformats.org/officeDocument/2006/relationships/hyperlink" Target="http://http/www.acede.org/fotos/pdf/art50_CEDE__35_2.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tyc.es/Publicaciones/Publicacionesperiodicas/EconomiaIndustrial/RevistaEconomiaIndustrial/361/2costecambio.pdf"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aisel.aisnet.org/pacis2010/61"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ocw.mit.edu/courses/sloan-school-of-management"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24</Pages>
  <Words>5390</Words>
  <Characters>29649</Characters>
  <Application>Microsoft Office Word</Application>
  <DocSecurity>0</DocSecurity>
  <Lines>247</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School Choice and Switching Costs</vt:lpstr>
      <vt:lpstr>School Choice and Switching Costs </vt:lpstr>
    </vt:vector>
  </TitlesOfParts>
  <Company>Escuela de Ingeniería - P.Universidad Católica</Company>
  <LinksUpToDate>false</LinksUpToDate>
  <CharactersWithSpaces>34970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Choice and Switching Costs</dc:title>
  <dc:creator>Juan</dc:creator>
  <cp:lastModifiedBy>RParedes</cp:lastModifiedBy>
  <cp:revision>4</cp:revision>
  <cp:lastPrinted>2011-08-05T22:28:00Z</cp:lastPrinted>
  <dcterms:created xsi:type="dcterms:W3CDTF">2011-08-18T15:24:00Z</dcterms:created>
  <dcterms:modified xsi:type="dcterms:W3CDTF">2011-10-24T01:06:00Z</dcterms:modified>
</cp:coreProperties>
</file>