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969" w:rsidRDefault="00093969" w:rsidP="00E06460">
      <w:pPr>
        <w:spacing w:after="0" w:line="240" w:lineRule="auto"/>
        <w:jc w:val="center"/>
        <w:rPr>
          <w:rFonts w:ascii="Verdana" w:hAnsi="Verdana"/>
          <w:b/>
          <w:sz w:val="28"/>
          <w:szCs w:val="28"/>
          <w:lang w:val="en-US"/>
        </w:rPr>
      </w:pPr>
      <w:bookmarkStart w:id="0" w:name="_GoBack"/>
      <w:bookmarkEnd w:id="0"/>
      <w:r>
        <w:rPr>
          <w:rFonts w:ascii="Verdana" w:hAnsi="Verdana"/>
          <w:b/>
          <w:sz w:val="28"/>
          <w:szCs w:val="28"/>
          <w:lang w:val="en-US"/>
        </w:rPr>
        <w:t xml:space="preserve">Location Patterns of Creative Capital and </w:t>
      </w:r>
    </w:p>
    <w:p w:rsidR="00093969" w:rsidRPr="00F91458" w:rsidRDefault="00093969" w:rsidP="00E06460">
      <w:pPr>
        <w:spacing w:after="0" w:line="240" w:lineRule="auto"/>
        <w:jc w:val="center"/>
        <w:rPr>
          <w:rFonts w:ascii="Verdana" w:hAnsi="Verdana"/>
          <w:b/>
          <w:sz w:val="28"/>
          <w:szCs w:val="28"/>
          <w:lang w:val="en-US"/>
        </w:rPr>
      </w:pPr>
      <w:r>
        <w:rPr>
          <w:rFonts w:ascii="Verdana" w:hAnsi="Verdana"/>
          <w:b/>
          <w:sz w:val="28"/>
          <w:szCs w:val="28"/>
          <w:lang w:val="en-US"/>
        </w:rPr>
        <w:t xml:space="preserve">Regional Disparities in </w:t>
      </w:r>
      <w:smartTag w:uri="urn:schemas-microsoft-com:office:smarttags" w:element="place">
        <w:smartTag w:uri="urn:schemas-microsoft-com:office:smarttags" w:element="country-region">
          <w:r>
            <w:rPr>
              <w:rFonts w:ascii="Verdana" w:hAnsi="Verdana"/>
              <w:b/>
              <w:sz w:val="28"/>
              <w:szCs w:val="28"/>
              <w:lang w:val="en-US"/>
            </w:rPr>
            <w:t>Spain</w:t>
          </w:r>
        </w:smartTag>
      </w:smartTag>
    </w:p>
    <w:p w:rsidR="00093969" w:rsidRPr="00F91458" w:rsidRDefault="00093969" w:rsidP="00B15DA5">
      <w:pPr>
        <w:jc w:val="center"/>
        <w:rPr>
          <w:b/>
          <w:lang w:val="en-US"/>
        </w:rPr>
      </w:pPr>
    </w:p>
    <w:p w:rsidR="00093969" w:rsidRPr="00F91458" w:rsidRDefault="00093969" w:rsidP="00B15DA5">
      <w:pPr>
        <w:jc w:val="center"/>
        <w:rPr>
          <w:rFonts w:ascii="Verdana" w:hAnsi="Verdana"/>
          <w:b/>
          <w:lang w:val="en-US"/>
        </w:rPr>
      </w:pPr>
      <w:proofErr w:type="spellStart"/>
      <w:r w:rsidRPr="00F91458">
        <w:rPr>
          <w:rFonts w:ascii="Verdana" w:hAnsi="Verdana"/>
          <w:b/>
          <w:lang w:val="en-US"/>
        </w:rPr>
        <w:t>Ebru</w:t>
      </w:r>
      <w:proofErr w:type="spellEnd"/>
      <w:r w:rsidRPr="00F91458">
        <w:rPr>
          <w:rFonts w:ascii="Verdana" w:hAnsi="Verdana"/>
          <w:b/>
          <w:lang w:val="en-US"/>
        </w:rPr>
        <w:t xml:space="preserve"> KERIMOGLU¹, B. Can KARAHASAN²</w:t>
      </w:r>
    </w:p>
    <w:p w:rsidR="00093969" w:rsidRPr="00F91458" w:rsidRDefault="00093969" w:rsidP="00032366">
      <w:pPr>
        <w:spacing w:after="0" w:line="240" w:lineRule="auto"/>
        <w:jc w:val="both"/>
        <w:rPr>
          <w:rFonts w:ascii="Century Gothic" w:hAnsi="Century Gothic"/>
          <w:sz w:val="18"/>
          <w:szCs w:val="18"/>
          <w:lang w:val="en-US"/>
        </w:rPr>
      </w:pPr>
    </w:p>
    <w:p w:rsidR="00093969" w:rsidRPr="00F91458" w:rsidRDefault="00093969" w:rsidP="00032366">
      <w:pPr>
        <w:spacing w:after="0" w:line="240" w:lineRule="auto"/>
        <w:jc w:val="both"/>
        <w:rPr>
          <w:rFonts w:ascii="Century Gothic" w:hAnsi="Century Gothic"/>
          <w:sz w:val="18"/>
          <w:szCs w:val="18"/>
          <w:lang w:val="en-US"/>
        </w:rPr>
      </w:pPr>
    </w:p>
    <w:p w:rsidR="00093969" w:rsidRPr="00F91458" w:rsidRDefault="00093969" w:rsidP="0087718A">
      <w:pPr>
        <w:tabs>
          <w:tab w:val="left" w:pos="8222"/>
        </w:tabs>
        <w:spacing w:after="0" w:line="240" w:lineRule="auto"/>
        <w:jc w:val="both"/>
        <w:rPr>
          <w:rFonts w:ascii="Verdana" w:hAnsi="Verdana" w:cs="Calibri"/>
          <w:bCs/>
          <w:sz w:val="18"/>
          <w:szCs w:val="18"/>
          <w:lang w:val="en-US"/>
        </w:rPr>
      </w:pPr>
      <w:r w:rsidRPr="00F91458">
        <w:rPr>
          <w:rFonts w:ascii="Verdana" w:hAnsi="Verdana"/>
          <w:sz w:val="18"/>
          <w:szCs w:val="18"/>
          <w:lang w:val="en-US"/>
        </w:rPr>
        <w:t>¹</w:t>
      </w:r>
      <w:r w:rsidRPr="00F91458">
        <w:rPr>
          <w:rFonts w:ascii="Verdana" w:hAnsi="Verdana" w:cs="Calibri"/>
          <w:bCs/>
          <w:sz w:val="18"/>
          <w:szCs w:val="18"/>
          <w:lang w:val="en-US"/>
        </w:rPr>
        <w:t xml:space="preserve">Assist. </w:t>
      </w:r>
      <w:smartTag w:uri="urn:schemas-microsoft-com:office:smarttags" w:element="address">
        <w:smartTag w:uri="urn:schemas-microsoft-com:office:smarttags" w:element="Street">
          <w:r w:rsidRPr="00F91458">
            <w:rPr>
              <w:rFonts w:ascii="Verdana" w:hAnsi="Verdana" w:cs="Calibri"/>
              <w:bCs/>
              <w:sz w:val="18"/>
              <w:szCs w:val="18"/>
              <w:lang w:val="en-US"/>
            </w:rPr>
            <w:t>Prof. Dr.</w:t>
          </w:r>
        </w:smartTag>
        <w:r w:rsidRPr="00F91458">
          <w:rPr>
            <w:rFonts w:ascii="Verdana" w:hAnsi="Verdana" w:cs="Calibri"/>
            <w:bCs/>
            <w:sz w:val="18"/>
            <w:szCs w:val="18"/>
            <w:lang w:val="en-US"/>
          </w:rPr>
          <w:t xml:space="preserve">, </w:t>
        </w:r>
        <w:smartTag w:uri="urn:schemas-microsoft-com:office:smarttags" w:element="City">
          <w:r w:rsidRPr="00F91458">
            <w:rPr>
              <w:rFonts w:ascii="Verdana" w:hAnsi="Verdana" w:cs="Calibri"/>
              <w:bCs/>
              <w:sz w:val="18"/>
              <w:szCs w:val="18"/>
              <w:lang w:val="en-US"/>
            </w:rPr>
            <w:t>Istanbul</w:t>
          </w:r>
        </w:smartTag>
      </w:smartTag>
      <w:r w:rsidRPr="00F91458">
        <w:rPr>
          <w:rFonts w:ascii="Verdana" w:hAnsi="Verdana" w:cs="Calibri"/>
          <w:bCs/>
          <w:sz w:val="18"/>
          <w:szCs w:val="18"/>
          <w:lang w:val="en-US"/>
        </w:rPr>
        <w:t xml:space="preserve"> Technical University, Department of Urban and Regional Planning, </w:t>
      </w:r>
      <w:hyperlink r:id="rId7" w:history="1">
        <w:r w:rsidRPr="00F91458">
          <w:rPr>
            <w:rStyle w:val="Kpr"/>
            <w:rFonts w:ascii="Verdana" w:hAnsi="Verdana" w:cs="Calibri"/>
            <w:bCs/>
            <w:sz w:val="18"/>
            <w:szCs w:val="18"/>
            <w:lang w:val="en-US"/>
          </w:rPr>
          <w:t>ebrukerimoglu@gmail.com</w:t>
        </w:r>
      </w:hyperlink>
      <w:r w:rsidRPr="00F91458">
        <w:rPr>
          <w:rFonts w:ascii="Verdana" w:hAnsi="Verdana" w:cs="Calibri"/>
          <w:bCs/>
          <w:sz w:val="18"/>
          <w:szCs w:val="18"/>
          <w:lang w:val="en-US"/>
        </w:rPr>
        <w:t xml:space="preserve">, </w:t>
      </w:r>
      <w:hyperlink r:id="rId8" w:history="1">
        <w:r w:rsidRPr="00F91458">
          <w:rPr>
            <w:rStyle w:val="Kpr"/>
            <w:rFonts w:ascii="Verdana" w:hAnsi="Verdana" w:cs="Calibri"/>
            <w:bCs/>
            <w:sz w:val="18"/>
            <w:szCs w:val="18"/>
            <w:lang w:val="en-US"/>
          </w:rPr>
          <w:t>kerimoglu@itu.edu.tr</w:t>
        </w:r>
      </w:hyperlink>
      <w:r w:rsidRPr="00F91458">
        <w:rPr>
          <w:rFonts w:ascii="Verdana" w:hAnsi="Verdana" w:cs="Calibri"/>
          <w:bCs/>
          <w:sz w:val="18"/>
          <w:szCs w:val="18"/>
          <w:lang w:val="en-US"/>
        </w:rPr>
        <w:t>, phone: +90 212 2931300-2842, fax: +90 212 2514895</w:t>
      </w:r>
    </w:p>
    <w:p w:rsidR="00093969" w:rsidRPr="00F91458" w:rsidRDefault="00093969" w:rsidP="00032366">
      <w:pPr>
        <w:spacing w:after="0" w:line="240" w:lineRule="auto"/>
        <w:jc w:val="both"/>
        <w:rPr>
          <w:rFonts w:ascii="Verdana" w:hAnsi="Verdana"/>
          <w:sz w:val="18"/>
          <w:szCs w:val="18"/>
          <w:lang w:val="en-US"/>
        </w:rPr>
      </w:pPr>
    </w:p>
    <w:p w:rsidR="00093969" w:rsidRPr="00F91458" w:rsidRDefault="00093969" w:rsidP="00B15DA5">
      <w:pPr>
        <w:jc w:val="both"/>
        <w:rPr>
          <w:b/>
          <w:sz w:val="24"/>
          <w:szCs w:val="24"/>
          <w:lang w:val="en-US"/>
        </w:rPr>
      </w:pPr>
      <w:r>
        <w:rPr>
          <w:rFonts w:ascii="Verdana" w:hAnsi="Verdana"/>
          <w:sz w:val="18"/>
          <w:szCs w:val="18"/>
          <w:lang w:val="en-US"/>
        </w:rPr>
        <w:t xml:space="preserve">²Asisst. </w:t>
      </w:r>
      <w:smartTag w:uri="urn:schemas-microsoft-com:office:smarttags" w:element="address">
        <w:smartTag w:uri="urn:schemas-microsoft-com:office:smarttags" w:element="Street">
          <w:r>
            <w:rPr>
              <w:rFonts w:ascii="Verdana" w:hAnsi="Verdana"/>
              <w:sz w:val="18"/>
              <w:szCs w:val="18"/>
              <w:lang w:val="en-US"/>
            </w:rPr>
            <w:t>Prof. Dr.</w:t>
          </w:r>
        </w:smartTag>
      </w:smartTag>
      <w:r>
        <w:rPr>
          <w:rFonts w:ascii="Verdana" w:hAnsi="Verdana"/>
          <w:sz w:val="18"/>
          <w:szCs w:val="18"/>
          <w:lang w:val="en-US"/>
        </w:rPr>
        <w:t xml:space="preserve">, </w:t>
      </w:r>
      <w:proofErr w:type="spellStart"/>
      <w:smartTag w:uri="urn:schemas-microsoft-com:office:smarttags" w:element="PlaceName">
        <w:smartTag w:uri="urn:schemas-microsoft-com:office:smarttags" w:element="place">
          <w:r>
            <w:rPr>
              <w:rFonts w:ascii="Verdana" w:hAnsi="Verdana"/>
              <w:sz w:val="18"/>
              <w:szCs w:val="18"/>
              <w:lang w:val="en-US"/>
            </w:rPr>
            <w:t>Okan</w:t>
          </w:r>
        </w:smartTag>
        <w:proofErr w:type="spellEnd"/>
        <w:r>
          <w:rPr>
            <w:rFonts w:ascii="Verdana" w:hAnsi="Verdana"/>
            <w:sz w:val="18"/>
            <w:szCs w:val="18"/>
            <w:lang w:val="en-US"/>
          </w:rPr>
          <w:t xml:space="preserve"> </w:t>
        </w:r>
        <w:smartTag w:uri="urn:schemas-microsoft-com:office:smarttags" w:element="PlaceType">
          <w:r>
            <w:rPr>
              <w:rFonts w:ascii="Verdana" w:hAnsi="Verdana"/>
              <w:sz w:val="18"/>
              <w:szCs w:val="18"/>
              <w:lang w:val="en-US"/>
            </w:rPr>
            <w:t>University</w:t>
          </w:r>
        </w:smartTag>
      </w:smartTag>
      <w:r>
        <w:rPr>
          <w:rFonts w:ascii="Verdana" w:hAnsi="Verdana"/>
          <w:sz w:val="18"/>
          <w:szCs w:val="18"/>
          <w:lang w:val="en-US"/>
        </w:rPr>
        <w:t xml:space="preserve">, Department of International Trade, </w:t>
      </w:r>
      <w:hyperlink r:id="rId9" w:history="1">
        <w:r w:rsidRPr="009B4CE6">
          <w:rPr>
            <w:rStyle w:val="Kpr"/>
            <w:rFonts w:ascii="Verdana" w:hAnsi="Verdana"/>
            <w:sz w:val="18"/>
            <w:szCs w:val="18"/>
            <w:lang w:val="en-US"/>
          </w:rPr>
          <w:t>can.karahasan@okan.edu.tr</w:t>
        </w:r>
      </w:hyperlink>
      <w:r>
        <w:rPr>
          <w:rFonts w:ascii="Verdana" w:hAnsi="Verdana"/>
          <w:sz w:val="18"/>
          <w:szCs w:val="18"/>
          <w:lang w:val="en-US"/>
        </w:rPr>
        <w:t xml:space="preserve">, phone: +90 216 677 16 30-2884, fax: +90 216 677 16 67  </w:t>
      </w:r>
    </w:p>
    <w:p w:rsidR="00093969" w:rsidRPr="00F91458" w:rsidRDefault="00093969" w:rsidP="00B15DA5">
      <w:pPr>
        <w:jc w:val="both"/>
        <w:rPr>
          <w:b/>
          <w:sz w:val="24"/>
          <w:szCs w:val="24"/>
          <w:lang w:val="en-US"/>
        </w:rPr>
      </w:pPr>
    </w:p>
    <w:p w:rsidR="00093969" w:rsidRPr="00F91458" w:rsidRDefault="00093969" w:rsidP="00B15DA5">
      <w:pPr>
        <w:jc w:val="both"/>
        <w:rPr>
          <w:rFonts w:ascii="Verdana" w:hAnsi="Verdana"/>
          <w:b/>
          <w:sz w:val="18"/>
          <w:szCs w:val="18"/>
          <w:lang w:val="en-US"/>
        </w:rPr>
      </w:pPr>
      <w:r w:rsidRPr="00F91458">
        <w:rPr>
          <w:rFonts w:ascii="Verdana" w:hAnsi="Verdana"/>
          <w:b/>
          <w:sz w:val="18"/>
          <w:szCs w:val="18"/>
          <w:lang w:val="en-US"/>
        </w:rPr>
        <w:t>Abstract</w:t>
      </w:r>
    </w:p>
    <w:p w:rsidR="00AA27A3" w:rsidRDefault="00093969" w:rsidP="003A1E28">
      <w:pPr>
        <w:jc w:val="both"/>
        <w:rPr>
          <w:rFonts w:ascii="Verdana" w:hAnsi="Verdana"/>
          <w:sz w:val="18"/>
          <w:szCs w:val="18"/>
          <w:lang w:val="en-US"/>
        </w:rPr>
      </w:pPr>
      <w:r w:rsidRPr="00F91458">
        <w:rPr>
          <w:rFonts w:ascii="Verdana" w:hAnsi="Verdana"/>
          <w:sz w:val="18"/>
          <w:szCs w:val="18"/>
          <w:lang w:val="en-US"/>
        </w:rPr>
        <w:t xml:space="preserve"> ‘Creative class’ as a source of growth has gained increasing </w:t>
      </w:r>
      <w:r w:rsidR="006F4020" w:rsidRPr="005E7928">
        <w:rPr>
          <w:rFonts w:ascii="Verdana" w:hAnsi="Verdana"/>
          <w:sz w:val="18"/>
          <w:szCs w:val="18"/>
          <w:lang w:val="en-US"/>
        </w:rPr>
        <w:t>awareness</w:t>
      </w:r>
      <w:r w:rsidRPr="00F91458">
        <w:rPr>
          <w:rFonts w:ascii="Verdana" w:hAnsi="Verdana"/>
          <w:sz w:val="18"/>
          <w:szCs w:val="18"/>
          <w:lang w:val="en-US"/>
        </w:rPr>
        <w:t xml:space="preserve"> in recent years. However, creative people are not spread equally; instead tend to concentrate within particular locations across space. According to Florida, </w:t>
      </w:r>
      <w:r w:rsidR="005E7928" w:rsidRPr="005E7928">
        <w:rPr>
          <w:rFonts w:ascii="Verdana" w:hAnsi="Verdana"/>
          <w:sz w:val="18"/>
          <w:szCs w:val="18"/>
          <w:lang w:val="en-US"/>
        </w:rPr>
        <w:t>a main factor in explaining differences in growth and development is about this diverse location choice of creative people</w:t>
      </w:r>
      <w:r w:rsidR="005E7928">
        <w:rPr>
          <w:rFonts w:ascii="Verdana" w:hAnsi="Verdana"/>
          <w:sz w:val="18"/>
          <w:szCs w:val="18"/>
          <w:lang w:val="en-US"/>
        </w:rPr>
        <w:t xml:space="preserve"> </w:t>
      </w:r>
      <w:r w:rsidRPr="00F91458">
        <w:rPr>
          <w:rFonts w:ascii="Verdana" w:hAnsi="Verdana"/>
          <w:sz w:val="18"/>
          <w:szCs w:val="18"/>
          <w:lang w:val="en-US"/>
        </w:rPr>
        <w:t xml:space="preserve">(Florida, 2002; Fritsch and </w:t>
      </w:r>
      <w:proofErr w:type="spellStart"/>
      <w:r w:rsidRPr="00F91458">
        <w:rPr>
          <w:rFonts w:ascii="Verdana" w:hAnsi="Verdana"/>
          <w:sz w:val="18"/>
          <w:szCs w:val="18"/>
          <w:lang w:val="en-US"/>
        </w:rPr>
        <w:t>Stuetzer</w:t>
      </w:r>
      <w:proofErr w:type="spellEnd"/>
      <w:r w:rsidRPr="00F91458">
        <w:rPr>
          <w:rFonts w:ascii="Verdana" w:hAnsi="Verdana"/>
          <w:sz w:val="18"/>
          <w:szCs w:val="18"/>
          <w:lang w:val="en-US"/>
        </w:rPr>
        <w:t>, 2009</w:t>
      </w:r>
      <w:r w:rsidRPr="005E7928">
        <w:rPr>
          <w:rFonts w:ascii="Verdana" w:hAnsi="Verdana"/>
          <w:sz w:val="18"/>
          <w:szCs w:val="18"/>
          <w:lang w:val="en-US"/>
        </w:rPr>
        <w:t>)</w:t>
      </w:r>
      <w:r w:rsidR="005E7928">
        <w:rPr>
          <w:rFonts w:ascii="Verdana" w:hAnsi="Verdana"/>
          <w:sz w:val="18"/>
          <w:szCs w:val="18"/>
          <w:lang w:val="en-US"/>
        </w:rPr>
        <w:t>.</w:t>
      </w:r>
      <w:r w:rsidR="006F4020" w:rsidRPr="005E7928">
        <w:rPr>
          <w:rFonts w:ascii="Verdana" w:hAnsi="Verdana"/>
          <w:sz w:val="18"/>
          <w:szCs w:val="18"/>
          <w:lang w:val="en-US"/>
        </w:rPr>
        <w:t xml:space="preserve"> </w:t>
      </w:r>
      <w:r w:rsidR="00AA27A3" w:rsidRPr="005E7928">
        <w:rPr>
          <w:rFonts w:ascii="Verdana" w:hAnsi="Verdana"/>
          <w:sz w:val="18"/>
          <w:szCs w:val="18"/>
          <w:lang w:val="en-US"/>
        </w:rPr>
        <w:t>Inspired by these contemporary discussions of the creative class theory</w:t>
      </w:r>
      <w:r w:rsidR="00DE4604" w:rsidRPr="005E7928">
        <w:rPr>
          <w:rFonts w:ascii="Verdana" w:hAnsi="Verdana"/>
          <w:sz w:val="18"/>
          <w:szCs w:val="18"/>
          <w:lang w:val="en-US"/>
        </w:rPr>
        <w:t>;</w:t>
      </w:r>
      <w:r w:rsidR="00AA27A3" w:rsidRPr="005E7928">
        <w:rPr>
          <w:rFonts w:ascii="Verdana" w:hAnsi="Verdana"/>
          <w:sz w:val="18"/>
          <w:szCs w:val="18"/>
          <w:lang w:val="en-US"/>
        </w:rPr>
        <w:t xml:space="preserve"> t</w:t>
      </w:r>
      <w:r w:rsidRPr="005E7928">
        <w:rPr>
          <w:rFonts w:ascii="Verdana" w:hAnsi="Verdana"/>
          <w:sz w:val="18"/>
          <w:szCs w:val="18"/>
          <w:lang w:val="en-US"/>
        </w:rPr>
        <w:t xml:space="preserve">his </w:t>
      </w:r>
      <w:r w:rsidR="00AA27A3" w:rsidRPr="005E7928">
        <w:rPr>
          <w:rFonts w:ascii="Verdana" w:hAnsi="Verdana"/>
          <w:sz w:val="18"/>
          <w:szCs w:val="18"/>
          <w:lang w:val="en-US"/>
        </w:rPr>
        <w:t>study</w:t>
      </w:r>
      <w:r w:rsidRPr="005E7928">
        <w:rPr>
          <w:rFonts w:ascii="Verdana" w:hAnsi="Verdana"/>
          <w:sz w:val="18"/>
          <w:szCs w:val="18"/>
          <w:lang w:val="en-US"/>
        </w:rPr>
        <w:t xml:space="preserve"> i</w:t>
      </w:r>
      <w:r w:rsidRPr="00F91458">
        <w:rPr>
          <w:rFonts w:ascii="Verdana" w:hAnsi="Verdana"/>
          <w:sz w:val="18"/>
          <w:szCs w:val="18"/>
          <w:lang w:val="en-US"/>
        </w:rPr>
        <w:t xml:space="preserve">nvestigates the spatial distribution of creative capital and its </w:t>
      </w:r>
      <w:r w:rsidR="00AA27A3" w:rsidRPr="005E7928">
        <w:rPr>
          <w:rFonts w:ascii="Verdana" w:hAnsi="Verdana"/>
          <w:sz w:val="18"/>
          <w:szCs w:val="18"/>
          <w:lang w:val="en-US"/>
        </w:rPr>
        <w:t>connection with</w:t>
      </w:r>
      <w:r w:rsidR="00AA27A3">
        <w:rPr>
          <w:rFonts w:ascii="Verdana" w:hAnsi="Verdana"/>
          <w:sz w:val="18"/>
          <w:szCs w:val="18"/>
          <w:lang w:val="en-US"/>
        </w:rPr>
        <w:t xml:space="preserve"> </w:t>
      </w:r>
      <w:r w:rsidRPr="00F91458">
        <w:rPr>
          <w:rFonts w:ascii="Verdana" w:hAnsi="Verdana"/>
          <w:sz w:val="18"/>
          <w:szCs w:val="18"/>
          <w:lang w:val="en-US"/>
        </w:rPr>
        <w:t xml:space="preserve">regional disparities by considering the geographical divergence of provincial income </w:t>
      </w:r>
      <w:r w:rsidRPr="00732AC0">
        <w:rPr>
          <w:rFonts w:ascii="Verdana" w:hAnsi="Verdana"/>
          <w:sz w:val="18"/>
          <w:szCs w:val="18"/>
          <w:lang w:val="en-US"/>
        </w:rPr>
        <w:t>in Spain.</w:t>
      </w:r>
      <w:r w:rsidRPr="00F91458">
        <w:rPr>
          <w:rFonts w:ascii="Verdana" w:hAnsi="Verdana"/>
          <w:sz w:val="18"/>
          <w:szCs w:val="18"/>
          <w:lang w:val="en-US"/>
        </w:rPr>
        <w:t xml:space="preserve"> Our findings indicate </w:t>
      </w:r>
      <w:r w:rsidRPr="005E7928">
        <w:rPr>
          <w:rFonts w:ascii="Verdana" w:hAnsi="Verdana"/>
          <w:sz w:val="18"/>
          <w:szCs w:val="18"/>
          <w:lang w:val="en-US"/>
        </w:rPr>
        <w:t>that</w:t>
      </w:r>
      <w:r w:rsidR="00AA27A3" w:rsidRPr="005E7928">
        <w:rPr>
          <w:rFonts w:ascii="Verdana" w:hAnsi="Verdana"/>
          <w:sz w:val="18"/>
          <w:szCs w:val="18"/>
          <w:lang w:val="en-US"/>
        </w:rPr>
        <w:t xml:space="preserve"> although</w:t>
      </w:r>
      <w:r w:rsidRPr="00F91458">
        <w:rPr>
          <w:rFonts w:ascii="Verdana" w:hAnsi="Verdana"/>
          <w:sz w:val="18"/>
          <w:szCs w:val="18"/>
          <w:lang w:val="en-US"/>
        </w:rPr>
        <w:t xml:space="preserve"> provinces with low creative capital around 1996 realize an acceleration of creative employment during the 1996-2004 period</w:t>
      </w:r>
      <w:r w:rsidR="00AA27A3">
        <w:rPr>
          <w:rFonts w:ascii="Verdana" w:hAnsi="Verdana"/>
          <w:sz w:val="18"/>
          <w:szCs w:val="18"/>
          <w:lang w:val="en-US"/>
        </w:rPr>
        <w:t xml:space="preserve"> </w:t>
      </w:r>
      <w:r w:rsidR="00AA27A3" w:rsidRPr="005E7928">
        <w:rPr>
          <w:rFonts w:ascii="Verdana" w:hAnsi="Verdana"/>
          <w:sz w:val="18"/>
          <w:szCs w:val="18"/>
          <w:lang w:val="en-US"/>
        </w:rPr>
        <w:t>they still lag behind the northern (especially north eastern) provinces of Spain.</w:t>
      </w:r>
      <w:r w:rsidR="00DE4604" w:rsidRPr="005E7928">
        <w:rPr>
          <w:rFonts w:ascii="Verdana" w:hAnsi="Verdana"/>
          <w:sz w:val="18"/>
          <w:szCs w:val="18"/>
          <w:lang w:val="en-US"/>
        </w:rPr>
        <w:t xml:space="preserve"> More interestingly there are strong spillover effects between the leading and lagging provinces. </w:t>
      </w:r>
      <w:r w:rsidR="00AA27A3" w:rsidRPr="005E7928">
        <w:rPr>
          <w:rFonts w:ascii="Verdana" w:hAnsi="Verdana"/>
          <w:sz w:val="18"/>
          <w:szCs w:val="18"/>
          <w:lang w:val="en-US"/>
        </w:rPr>
        <w:t xml:space="preserve">This spatially diverse location </w:t>
      </w:r>
      <w:r w:rsidR="00DE4604" w:rsidRPr="005E7928">
        <w:rPr>
          <w:rFonts w:ascii="Verdana" w:hAnsi="Verdana"/>
          <w:sz w:val="18"/>
          <w:szCs w:val="18"/>
          <w:lang w:val="en-US"/>
        </w:rPr>
        <w:t>pattern</w:t>
      </w:r>
      <w:r w:rsidR="00AA27A3" w:rsidRPr="005E7928">
        <w:rPr>
          <w:rFonts w:ascii="Verdana" w:hAnsi="Verdana"/>
          <w:sz w:val="18"/>
          <w:szCs w:val="18"/>
          <w:lang w:val="en-US"/>
        </w:rPr>
        <w:t xml:space="preserve"> of the creative capit</w:t>
      </w:r>
      <w:r w:rsidR="00DE4604" w:rsidRPr="005E7928">
        <w:rPr>
          <w:rFonts w:ascii="Verdana" w:hAnsi="Verdana"/>
          <w:sz w:val="18"/>
          <w:szCs w:val="18"/>
          <w:lang w:val="en-US"/>
        </w:rPr>
        <w:t>al also explains the north-</w:t>
      </w:r>
      <w:r w:rsidR="00AA27A3" w:rsidRPr="005E7928">
        <w:rPr>
          <w:rFonts w:ascii="Verdana" w:hAnsi="Verdana"/>
          <w:sz w:val="18"/>
          <w:szCs w:val="18"/>
          <w:lang w:val="en-US"/>
        </w:rPr>
        <w:t>south duality in Spain; our empirical evidence validates that provinces w</w:t>
      </w:r>
      <w:r w:rsidR="00DE4604" w:rsidRPr="005E7928">
        <w:rPr>
          <w:rFonts w:ascii="Verdana" w:hAnsi="Verdana"/>
          <w:sz w:val="18"/>
          <w:szCs w:val="18"/>
          <w:lang w:val="en-US"/>
        </w:rPr>
        <w:t>ith high creative capital level in northern Spain are still more developed in terms of provincial income even other determinants of the process are controlled for, such as industrial development, regional spillover effects and human capital development.</w:t>
      </w:r>
      <w:r w:rsidR="00DE4604">
        <w:rPr>
          <w:rFonts w:ascii="Verdana" w:hAnsi="Verdana"/>
          <w:sz w:val="18"/>
          <w:szCs w:val="18"/>
          <w:lang w:val="en-US"/>
        </w:rPr>
        <w:t xml:space="preserve"> </w:t>
      </w:r>
    </w:p>
    <w:p w:rsidR="00093969" w:rsidRPr="00F91458" w:rsidRDefault="00093969" w:rsidP="002D5DE7">
      <w:pPr>
        <w:jc w:val="both"/>
        <w:rPr>
          <w:b/>
          <w:lang w:val="en-US"/>
        </w:rPr>
      </w:pPr>
    </w:p>
    <w:p w:rsidR="00093969" w:rsidRPr="00F91458" w:rsidRDefault="00093969" w:rsidP="00B15DA5">
      <w:pPr>
        <w:rPr>
          <w:rFonts w:ascii="Verdana" w:hAnsi="Verdana"/>
          <w:sz w:val="18"/>
          <w:szCs w:val="18"/>
          <w:lang w:val="en-US"/>
        </w:rPr>
      </w:pPr>
      <w:r w:rsidRPr="00F91458">
        <w:rPr>
          <w:rFonts w:ascii="Verdana" w:hAnsi="Verdana"/>
          <w:b/>
          <w:sz w:val="18"/>
          <w:szCs w:val="18"/>
          <w:lang w:val="en-US"/>
        </w:rPr>
        <w:t>Keywords:</w:t>
      </w:r>
      <w:r w:rsidRPr="00F91458">
        <w:rPr>
          <w:rFonts w:ascii="Verdana" w:hAnsi="Verdana"/>
          <w:sz w:val="18"/>
          <w:szCs w:val="18"/>
          <w:lang w:val="en-US"/>
        </w:rPr>
        <w:t xml:space="preserve"> Creative Capital, </w:t>
      </w:r>
      <w:smartTag w:uri="urn:schemas-microsoft-com:office:smarttags" w:element="place">
        <w:smartTag w:uri="urn:schemas-microsoft-com:office:smarttags" w:element="country-region">
          <w:r w:rsidRPr="00C4646B">
            <w:rPr>
              <w:rFonts w:ascii="Verdana" w:hAnsi="Verdana"/>
              <w:sz w:val="18"/>
              <w:szCs w:val="18"/>
              <w:lang w:val="en-US"/>
            </w:rPr>
            <w:t>Spain</w:t>
          </w:r>
        </w:smartTag>
      </w:smartTag>
      <w:r w:rsidRPr="00C4646B">
        <w:rPr>
          <w:rFonts w:ascii="Verdana" w:hAnsi="Verdana"/>
          <w:sz w:val="18"/>
          <w:szCs w:val="18"/>
          <w:lang w:val="en-US"/>
        </w:rPr>
        <w:t>, Regional Divergence, Regional Spillover</w:t>
      </w:r>
    </w:p>
    <w:p w:rsidR="00093969" w:rsidRDefault="00093969" w:rsidP="002D5DE7">
      <w:pPr>
        <w:spacing w:after="0" w:line="240" w:lineRule="auto"/>
        <w:jc w:val="both"/>
        <w:rPr>
          <w:rFonts w:ascii="Verdana" w:hAnsi="Verdana"/>
          <w:sz w:val="18"/>
          <w:szCs w:val="18"/>
          <w:lang w:val="en-US"/>
        </w:rPr>
      </w:pPr>
      <w:r w:rsidRPr="00136D5F">
        <w:rPr>
          <w:rFonts w:ascii="Verdana" w:hAnsi="Verdana"/>
          <w:b/>
          <w:sz w:val="18"/>
          <w:szCs w:val="18"/>
          <w:lang w:val="en-US"/>
        </w:rPr>
        <w:t>JEL codes:</w:t>
      </w:r>
      <w:r w:rsidRPr="00136D5F">
        <w:rPr>
          <w:rFonts w:ascii="Verdana" w:hAnsi="Verdana"/>
          <w:sz w:val="18"/>
          <w:szCs w:val="18"/>
          <w:lang w:val="en-US"/>
        </w:rPr>
        <w:t xml:space="preserve"> R 11, R 12, O 10, E 24</w:t>
      </w:r>
    </w:p>
    <w:p w:rsidR="00093969" w:rsidRDefault="00093969" w:rsidP="002D5DE7">
      <w:pPr>
        <w:spacing w:after="0" w:line="240" w:lineRule="auto"/>
        <w:jc w:val="both"/>
        <w:rPr>
          <w:rFonts w:ascii="Verdana" w:hAnsi="Verdana"/>
          <w:sz w:val="18"/>
          <w:szCs w:val="18"/>
          <w:lang w:val="en-US"/>
        </w:rPr>
      </w:pPr>
    </w:p>
    <w:p w:rsidR="00093969" w:rsidRDefault="00093969" w:rsidP="002D5DE7">
      <w:pPr>
        <w:spacing w:after="0" w:line="240" w:lineRule="auto"/>
        <w:jc w:val="both"/>
        <w:rPr>
          <w:rFonts w:ascii="Verdana" w:hAnsi="Verdana" w:cs="Calibri"/>
          <w:b/>
          <w:bCs/>
          <w:sz w:val="16"/>
          <w:szCs w:val="16"/>
          <w:lang w:val="en-US"/>
        </w:rPr>
      </w:pPr>
    </w:p>
    <w:p w:rsidR="005E7928" w:rsidRDefault="005E7928" w:rsidP="002D5DE7">
      <w:pPr>
        <w:spacing w:after="0" w:line="240" w:lineRule="auto"/>
        <w:jc w:val="both"/>
        <w:rPr>
          <w:rFonts w:ascii="Verdana" w:hAnsi="Verdana" w:cs="Calibri"/>
          <w:b/>
          <w:bCs/>
          <w:sz w:val="16"/>
          <w:szCs w:val="16"/>
          <w:lang w:val="en-US"/>
        </w:rPr>
      </w:pPr>
    </w:p>
    <w:p w:rsidR="005E7928" w:rsidRDefault="005E7928" w:rsidP="002D5DE7">
      <w:pPr>
        <w:spacing w:after="0" w:line="240" w:lineRule="auto"/>
        <w:jc w:val="both"/>
        <w:rPr>
          <w:rFonts w:ascii="Verdana" w:hAnsi="Verdana" w:cs="Calibri"/>
          <w:b/>
          <w:bCs/>
          <w:sz w:val="16"/>
          <w:szCs w:val="16"/>
          <w:lang w:val="en-US"/>
        </w:rPr>
      </w:pPr>
    </w:p>
    <w:p w:rsidR="005E7928" w:rsidRDefault="005E7928" w:rsidP="002D5DE7">
      <w:pPr>
        <w:spacing w:after="0" w:line="240" w:lineRule="auto"/>
        <w:jc w:val="both"/>
        <w:rPr>
          <w:rFonts w:ascii="Verdana" w:hAnsi="Verdana" w:cs="Calibri"/>
          <w:b/>
          <w:bCs/>
          <w:sz w:val="16"/>
          <w:szCs w:val="16"/>
          <w:lang w:val="en-US"/>
        </w:rPr>
      </w:pPr>
    </w:p>
    <w:p w:rsidR="005E7928" w:rsidRDefault="005E7928" w:rsidP="002D5DE7">
      <w:pPr>
        <w:spacing w:after="0" w:line="240" w:lineRule="auto"/>
        <w:jc w:val="both"/>
        <w:rPr>
          <w:rFonts w:ascii="Verdana" w:hAnsi="Verdana" w:cs="Calibri"/>
          <w:b/>
          <w:bCs/>
          <w:sz w:val="16"/>
          <w:szCs w:val="16"/>
          <w:lang w:val="en-US"/>
        </w:rPr>
      </w:pPr>
    </w:p>
    <w:p w:rsidR="005E7928" w:rsidRDefault="005E7928" w:rsidP="002D5DE7">
      <w:pPr>
        <w:spacing w:after="0" w:line="240" w:lineRule="auto"/>
        <w:jc w:val="both"/>
        <w:rPr>
          <w:rFonts w:ascii="Verdana" w:hAnsi="Verdana" w:cs="Calibri"/>
          <w:b/>
          <w:bCs/>
          <w:sz w:val="16"/>
          <w:szCs w:val="16"/>
          <w:lang w:val="en-US"/>
        </w:rPr>
      </w:pPr>
    </w:p>
    <w:p w:rsidR="005E7928" w:rsidRDefault="005E7928" w:rsidP="002D5DE7">
      <w:pPr>
        <w:spacing w:after="0" w:line="240" w:lineRule="auto"/>
        <w:jc w:val="both"/>
        <w:rPr>
          <w:rFonts w:ascii="Verdana" w:hAnsi="Verdana" w:cs="Calibri"/>
          <w:b/>
          <w:bCs/>
          <w:sz w:val="16"/>
          <w:szCs w:val="16"/>
          <w:lang w:val="en-US"/>
        </w:rPr>
      </w:pPr>
    </w:p>
    <w:p w:rsidR="00093969" w:rsidRDefault="00072ED4" w:rsidP="002D5DE7">
      <w:pPr>
        <w:spacing w:after="0" w:line="240" w:lineRule="auto"/>
        <w:jc w:val="both"/>
        <w:rPr>
          <w:rFonts w:ascii="Verdana" w:hAnsi="Verdana" w:cs="Calibri"/>
          <w:b/>
          <w:bCs/>
          <w:sz w:val="16"/>
          <w:szCs w:val="16"/>
          <w:lang w:val="en-US"/>
        </w:rPr>
      </w:pPr>
      <w:r w:rsidRPr="00072ED4">
        <w:rPr>
          <w:noProof/>
          <w:lang w:val="en-US"/>
        </w:rPr>
        <w:pict>
          <v:line id="Düz Bağlayıcı 4" o:spid="_x0000_s1026" style="position:absolute;left:0;text-align:left;z-index:251658240;visibility:visible" from="1.15pt,7.65pt" to="141.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"/>
        </w:pict>
      </w:r>
    </w:p>
    <w:p w:rsidR="00093969" w:rsidRDefault="00093969" w:rsidP="002D5DE7">
      <w:pPr>
        <w:spacing w:after="0" w:line="240" w:lineRule="auto"/>
        <w:jc w:val="both"/>
        <w:rPr>
          <w:rFonts w:ascii="Verdana" w:hAnsi="Verdana" w:cs="Calibri"/>
          <w:b/>
          <w:bCs/>
          <w:sz w:val="16"/>
          <w:szCs w:val="16"/>
          <w:lang w:val="en-US"/>
        </w:rPr>
      </w:pPr>
    </w:p>
    <w:p w:rsidR="00093969" w:rsidRDefault="00093969" w:rsidP="002D5DE7">
      <w:pPr>
        <w:spacing w:after="0" w:line="240" w:lineRule="auto"/>
        <w:jc w:val="both"/>
        <w:rPr>
          <w:rFonts w:ascii="Verdana" w:hAnsi="Verdana" w:cs="Calibri"/>
          <w:bCs/>
          <w:sz w:val="16"/>
          <w:szCs w:val="16"/>
          <w:lang w:val="en-US"/>
        </w:rPr>
      </w:pPr>
      <w:r w:rsidRPr="00F91458">
        <w:rPr>
          <w:rFonts w:ascii="Verdana" w:hAnsi="Verdana" w:cs="Calibri"/>
          <w:b/>
          <w:bCs/>
          <w:sz w:val="16"/>
          <w:szCs w:val="16"/>
          <w:lang w:val="en-US"/>
        </w:rPr>
        <w:t xml:space="preserve">Acknowledgments: </w:t>
      </w:r>
      <w:r w:rsidRPr="00F91458">
        <w:rPr>
          <w:rFonts w:ascii="Verdana" w:hAnsi="Verdana" w:cs="Calibri"/>
          <w:bCs/>
          <w:sz w:val="16"/>
          <w:szCs w:val="16"/>
          <w:lang w:val="en-US"/>
        </w:rPr>
        <w:t xml:space="preserve">B.C. Karahasan and E. </w:t>
      </w:r>
      <w:proofErr w:type="spellStart"/>
      <w:r w:rsidRPr="00F91458">
        <w:rPr>
          <w:rFonts w:ascii="Verdana" w:hAnsi="Verdana" w:cs="Calibri"/>
          <w:bCs/>
          <w:sz w:val="16"/>
          <w:szCs w:val="16"/>
          <w:lang w:val="en-US"/>
        </w:rPr>
        <w:t>Kerimoglu</w:t>
      </w:r>
      <w:proofErr w:type="spellEnd"/>
      <w:r w:rsidRPr="00F91458">
        <w:rPr>
          <w:rFonts w:ascii="Verdana" w:hAnsi="Verdana" w:cs="Calibri"/>
          <w:bCs/>
          <w:sz w:val="16"/>
          <w:szCs w:val="16"/>
          <w:lang w:val="en-US"/>
        </w:rPr>
        <w:t xml:space="preserve"> acknowledge the scientific research support from the Scientific and Technological Research Council of Turkey (TUBITAK)</w:t>
      </w:r>
      <w:r w:rsidR="00B24CDD">
        <w:rPr>
          <w:rFonts w:ascii="Verdana" w:hAnsi="Verdana" w:cs="Calibri"/>
          <w:bCs/>
          <w:sz w:val="16"/>
          <w:szCs w:val="16"/>
          <w:lang w:val="en-US"/>
        </w:rPr>
        <w:t>.</w:t>
      </w:r>
      <w:r w:rsidRPr="00F91458">
        <w:rPr>
          <w:rFonts w:ascii="Verdana" w:hAnsi="Verdana" w:cs="Calibri"/>
          <w:bCs/>
          <w:sz w:val="16"/>
          <w:szCs w:val="16"/>
          <w:lang w:val="en-US"/>
        </w:rPr>
        <w:t xml:space="preserve"> The authors thank IREA/AQR, in particular Dr. </w:t>
      </w:r>
      <w:proofErr w:type="spellStart"/>
      <w:r w:rsidRPr="00F91458">
        <w:rPr>
          <w:rFonts w:ascii="Verdana" w:hAnsi="Verdana" w:cs="Calibri"/>
          <w:bCs/>
          <w:sz w:val="16"/>
          <w:szCs w:val="16"/>
          <w:lang w:val="en-US"/>
        </w:rPr>
        <w:t>Jordi</w:t>
      </w:r>
      <w:proofErr w:type="spellEnd"/>
      <w:r w:rsidRPr="00F91458">
        <w:rPr>
          <w:rFonts w:ascii="Verdana" w:hAnsi="Verdana" w:cs="Calibri"/>
          <w:bCs/>
          <w:sz w:val="16"/>
          <w:szCs w:val="16"/>
          <w:lang w:val="en-US"/>
        </w:rPr>
        <w:t xml:space="preserve"> </w:t>
      </w:r>
      <w:proofErr w:type="spellStart"/>
      <w:r w:rsidRPr="00F91458">
        <w:rPr>
          <w:rFonts w:ascii="Verdana" w:hAnsi="Verdana" w:cs="Calibri"/>
          <w:bCs/>
          <w:sz w:val="16"/>
          <w:szCs w:val="16"/>
          <w:lang w:val="en-US"/>
        </w:rPr>
        <w:t>Surinach</w:t>
      </w:r>
      <w:proofErr w:type="spellEnd"/>
      <w:r w:rsidRPr="00F91458">
        <w:rPr>
          <w:rFonts w:ascii="Verdana" w:hAnsi="Verdana" w:cs="Calibri"/>
          <w:bCs/>
          <w:sz w:val="16"/>
          <w:szCs w:val="16"/>
          <w:lang w:val="en-US"/>
        </w:rPr>
        <w:t xml:space="preserve"> </w:t>
      </w:r>
      <w:proofErr w:type="spellStart"/>
      <w:r w:rsidRPr="00F91458">
        <w:rPr>
          <w:rFonts w:ascii="Verdana" w:hAnsi="Verdana" w:cs="Calibri"/>
          <w:bCs/>
          <w:sz w:val="16"/>
          <w:szCs w:val="16"/>
          <w:lang w:val="en-US"/>
        </w:rPr>
        <w:t>Caralt</w:t>
      </w:r>
      <w:proofErr w:type="spellEnd"/>
      <w:r w:rsidRPr="00F91458">
        <w:rPr>
          <w:rFonts w:ascii="Verdana" w:hAnsi="Verdana" w:cs="Calibri"/>
          <w:bCs/>
          <w:sz w:val="16"/>
          <w:szCs w:val="16"/>
          <w:lang w:val="en-US"/>
        </w:rPr>
        <w:t xml:space="preserve"> and Dr. Enrique Lopez </w:t>
      </w:r>
      <w:proofErr w:type="spellStart"/>
      <w:r w:rsidRPr="00F91458">
        <w:rPr>
          <w:rFonts w:ascii="Verdana" w:hAnsi="Verdana" w:cs="Calibri"/>
          <w:bCs/>
          <w:sz w:val="16"/>
          <w:szCs w:val="16"/>
          <w:lang w:val="en-US"/>
        </w:rPr>
        <w:t>Bazo</w:t>
      </w:r>
      <w:proofErr w:type="spellEnd"/>
      <w:r w:rsidRPr="00F91458">
        <w:rPr>
          <w:rFonts w:ascii="Verdana" w:hAnsi="Verdana" w:cs="Calibri"/>
          <w:bCs/>
          <w:sz w:val="16"/>
          <w:szCs w:val="16"/>
          <w:lang w:val="en-US"/>
        </w:rPr>
        <w:t xml:space="preserve"> for hosting and supporting them during their PhD and post-doc periods. Special thanks are owed to Federico Pablo-Marti for his valuable contribution to our work and the sharing of his database.</w:t>
      </w:r>
    </w:p>
    <w:p w:rsidR="00093969" w:rsidRPr="00F91458" w:rsidRDefault="00093969" w:rsidP="00FF6963">
      <w:pPr>
        <w:pStyle w:val="ListeParagraf"/>
        <w:numPr>
          <w:ilvl w:val="0"/>
          <w:numId w:val="1"/>
        </w:numPr>
        <w:ind w:left="714" w:hanging="357"/>
        <w:rPr>
          <w:rFonts w:ascii="Verdana" w:hAnsi="Verdana"/>
          <w:b/>
          <w:lang w:val="en-US"/>
        </w:rPr>
      </w:pPr>
      <w:r w:rsidRPr="00F91458">
        <w:rPr>
          <w:rFonts w:ascii="Verdana" w:hAnsi="Verdana"/>
          <w:b/>
          <w:lang w:val="en-US"/>
        </w:rPr>
        <w:lastRenderedPageBreak/>
        <w:t>INTRODUCTION</w:t>
      </w:r>
    </w:p>
    <w:p w:rsidR="00093969" w:rsidRPr="00F91458" w:rsidRDefault="00093969" w:rsidP="0041044D">
      <w:pPr>
        <w:spacing w:after="0" w:line="240" w:lineRule="auto"/>
        <w:jc w:val="both"/>
        <w:rPr>
          <w:rFonts w:ascii="Verdana" w:hAnsi="Verdana"/>
          <w:sz w:val="20"/>
          <w:szCs w:val="20"/>
          <w:lang w:val="en-US"/>
        </w:rPr>
      </w:pPr>
      <w:r w:rsidRPr="00F91458">
        <w:rPr>
          <w:rFonts w:ascii="Verdana" w:hAnsi="Verdana"/>
          <w:sz w:val="20"/>
          <w:szCs w:val="20"/>
          <w:lang w:val="en-US"/>
        </w:rPr>
        <w:t xml:space="preserve">A debate has recently emerged about the role of creative people on economic growth (Lang and </w:t>
      </w:r>
      <w:proofErr w:type="spellStart"/>
      <w:r w:rsidRPr="00F91458">
        <w:rPr>
          <w:rFonts w:ascii="Verdana" w:hAnsi="Verdana"/>
          <w:sz w:val="20"/>
          <w:szCs w:val="20"/>
          <w:lang w:val="en-US"/>
        </w:rPr>
        <w:t>Danielsen</w:t>
      </w:r>
      <w:proofErr w:type="spellEnd"/>
      <w:r w:rsidRPr="00F91458">
        <w:rPr>
          <w:rFonts w:ascii="Verdana" w:hAnsi="Verdana"/>
          <w:sz w:val="20"/>
          <w:szCs w:val="20"/>
          <w:lang w:val="en-US"/>
        </w:rPr>
        <w:t xml:space="preserve">, 2005; </w:t>
      </w:r>
      <w:proofErr w:type="spellStart"/>
      <w:r w:rsidRPr="00F91458">
        <w:rPr>
          <w:rFonts w:ascii="Verdana" w:hAnsi="Verdana"/>
          <w:sz w:val="20"/>
          <w:szCs w:val="20"/>
          <w:lang w:val="en-US"/>
        </w:rPr>
        <w:t>Boschma</w:t>
      </w:r>
      <w:proofErr w:type="spellEnd"/>
      <w:r w:rsidRPr="00F91458">
        <w:rPr>
          <w:rFonts w:ascii="Verdana" w:hAnsi="Verdana"/>
          <w:sz w:val="20"/>
          <w:szCs w:val="20"/>
          <w:lang w:val="en-US"/>
        </w:rPr>
        <w:t xml:space="preserve"> and Fritsch, 2007). According to </w:t>
      </w:r>
      <w:smartTag w:uri="urn:schemas-microsoft-com:office:smarttags" w:element="State">
        <w:r w:rsidRPr="00F91458">
          <w:rPr>
            <w:rFonts w:ascii="Verdana" w:hAnsi="Verdana"/>
            <w:sz w:val="20"/>
            <w:szCs w:val="20"/>
            <w:lang w:val="en-US"/>
          </w:rPr>
          <w:t>Florida</w:t>
        </w:r>
      </w:smartTag>
      <w:r w:rsidRPr="00F91458">
        <w:rPr>
          <w:rFonts w:ascii="Verdana" w:hAnsi="Verdana"/>
          <w:sz w:val="20"/>
          <w:szCs w:val="20"/>
          <w:lang w:val="en-US"/>
        </w:rPr>
        <w:t xml:space="preserve"> (</w:t>
      </w:r>
      <w:r>
        <w:rPr>
          <w:rFonts w:ascii="Verdana" w:hAnsi="Verdana"/>
          <w:sz w:val="20"/>
          <w:szCs w:val="20"/>
          <w:lang w:val="en-US"/>
        </w:rPr>
        <w:t>2005</w:t>
      </w:r>
      <w:r w:rsidRPr="00F91458">
        <w:rPr>
          <w:rFonts w:ascii="Verdana" w:hAnsi="Verdana"/>
          <w:sz w:val="20"/>
          <w:szCs w:val="20"/>
          <w:lang w:val="en-US"/>
        </w:rPr>
        <w:t xml:space="preserve">), creative </w:t>
      </w:r>
      <w:r w:rsidRPr="005E7928">
        <w:rPr>
          <w:rFonts w:ascii="Verdana" w:hAnsi="Verdana"/>
          <w:sz w:val="20"/>
          <w:szCs w:val="20"/>
          <w:lang w:val="en-US"/>
        </w:rPr>
        <w:t>people are a key driver of urban and regional development (</w:t>
      </w:r>
      <w:smartTag w:uri="urn:schemas-microsoft-com:office:smarttags" w:element="place">
        <w:smartTag w:uri="urn:schemas-microsoft-com:office:smarttags" w:element="State">
          <w:r w:rsidRPr="005E7928">
            <w:rPr>
              <w:rFonts w:ascii="Verdana" w:hAnsi="Verdana"/>
              <w:sz w:val="20"/>
              <w:szCs w:val="20"/>
              <w:lang w:val="en-US"/>
            </w:rPr>
            <w:t>Florida</w:t>
          </w:r>
        </w:smartTag>
      </w:smartTag>
      <w:r w:rsidRPr="005E7928">
        <w:rPr>
          <w:rFonts w:ascii="Verdana" w:hAnsi="Verdana"/>
          <w:sz w:val="20"/>
          <w:szCs w:val="20"/>
          <w:lang w:val="en-US"/>
        </w:rPr>
        <w:t xml:space="preserve">, 2005; </w:t>
      </w:r>
      <w:proofErr w:type="spellStart"/>
      <w:r w:rsidRPr="005E7928">
        <w:rPr>
          <w:rFonts w:ascii="Verdana" w:hAnsi="Verdana"/>
          <w:sz w:val="20"/>
          <w:szCs w:val="20"/>
          <w:lang w:val="en-US"/>
        </w:rPr>
        <w:t>Boschma</w:t>
      </w:r>
      <w:proofErr w:type="spellEnd"/>
      <w:r w:rsidRPr="005E7928">
        <w:rPr>
          <w:rFonts w:ascii="Verdana" w:hAnsi="Verdana"/>
          <w:sz w:val="20"/>
          <w:szCs w:val="20"/>
          <w:lang w:val="en-US"/>
        </w:rPr>
        <w:t xml:space="preserve"> and Fritsch, 2007). He mentioned that cities and regions whose populations show high levels of creativity grow faster. In addition to that his creative capital theory is significantly different from the human capital theory; for instance</w:t>
      </w:r>
      <w:r w:rsidRPr="005E7928">
        <w:rPr>
          <w:lang w:val="en-US"/>
        </w:rPr>
        <w:t xml:space="preserve"> </w:t>
      </w:r>
      <w:r w:rsidRPr="005E7928">
        <w:rPr>
          <w:rFonts w:ascii="Verdana" w:hAnsi="Verdana"/>
          <w:sz w:val="20"/>
          <w:szCs w:val="20"/>
          <w:lang w:val="en-US"/>
        </w:rPr>
        <w:t>the key to understanding of regional economic growth is not necessarily high levels of education, but instead creativity (</w:t>
      </w:r>
      <w:smartTag w:uri="urn:schemas-microsoft-com:office:smarttags" w:element="place">
        <w:smartTag w:uri="urn:schemas-microsoft-com:office:smarttags" w:element="State">
          <w:r w:rsidRPr="005E7928">
            <w:rPr>
              <w:rFonts w:ascii="Verdana" w:hAnsi="Verdana"/>
              <w:sz w:val="20"/>
              <w:szCs w:val="20"/>
              <w:lang w:val="en-US"/>
            </w:rPr>
            <w:t>Florida</w:t>
          </w:r>
        </w:smartTag>
      </w:smartTag>
      <w:r w:rsidRPr="005E7928">
        <w:rPr>
          <w:rFonts w:ascii="Verdana" w:hAnsi="Verdana"/>
          <w:sz w:val="20"/>
          <w:szCs w:val="20"/>
          <w:lang w:val="en-US"/>
        </w:rPr>
        <w:t xml:space="preserve">, 2002; 2002a). In more recent publications, </w:t>
      </w:r>
      <w:smartTag w:uri="urn:schemas-microsoft-com:office:smarttags" w:element="State">
        <w:r w:rsidRPr="005E7928">
          <w:rPr>
            <w:rFonts w:ascii="Verdana" w:hAnsi="Verdana"/>
            <w:sz w:val="20"/>
            <w:szCs w:val="20"/>
            <w:lang w:val="en-US"/>
          </w:rPr>
          <w:t>Florida</w:t>
        </w:r>
      </w:smartTag>
      <w:r w:rsidRPr="005E7928">
        <w:rPr>
          <w:rFonts w:ascii="Verdana" w:hAnsi="Verdana"/>
          <w:sz w:val="20"/>
          <w:szCs w:val="20"/>
          <w:lang w:val="en-US"/>
        </w:rPr>
        <w:t xml:space="preserve"> has argued that the creative class theory outperforms the human capital theory in predicting urban economic development (</w:t>
      </w:r>
      <w:smartTag w:uri="urn:schemas-microsoft-com:office:smarttags" w:element="place">
        <w:smartTag w:uri="urn:schemas-microsoft-com:office:smarttags" w:element="State">
          <w:r w:rsidRPr="005E7928">
            <w:rPr>
              <w:rFonts w:ascii="Verdana" w:hAnsi="Verdana"/>
              <w:sz w:val="20"/>
              <w:szCs w:val="20"/>
              <w:lang w:val="en-US"/>
            </w:rPr>
            <w:t>Florida</w:t>
          </w:r>
        </w:smartTag>
      </w:smartTag>
      <w:r w:rsidRPr="005E7928">
        <w:rPr>
          <w:rFonts w:ascii="Verdana" w:hAnsi="Verdana"/>
          <w:sz w:val="20"/>
          <w:szCs w:val="20"/>
          <w:lang w:val="en-US"/>
        </w:rPr>
        <w:t>, 2005).</w:t>
      </w:r>
      <w:r w:rsidRPr="00F91458">
        <w:rPr>
          <w:rFonts w:ascii="Verdana" w:hAnsi="Verdana"/>
          <w:sz w:val="20"/>
          <w:szCs w:val="20"/>
          <w:lang w:val="en-US"/>
        </w:rPr>
        <w:t xml:space="preserve"> </w:t>
      </w:r>
    </w:p>
    <w:p w:rsidR="00093969" w:rsidRPr="00F91458" w:rsidRDefault="00093969" w:rsidP="0041044D">
      <w:pPr>
        <w:spacing w:after="0" w:line="240" w:lineRule="auto"/>
        <w:jc w:val="both"/>
        <w:rPr>
          <w:rFonts w:ascii="Verdana" w:hAnsi="Verdana"/>
          <w:sz w:val="20"/>
          <w:szCs w:val="20"/>
          <w:lang w:val="en-US"/>
        </w:rPr>
      </w:pPr>
    </w:p>
    <w:p w:rsidR="00093969" w:rsidRPr="00F91458" w:rsidRDefault="00093969" w:rsidP="0041044D">
      <w:pPr>
        <w:spacing w:after="0" w:line="240" w:lineRule="auto"/>
        <w:jc w:val="both"/>
        <w:rPr>
          <w:rFonts w:ascii="Verdana" w:hAnsi="Verdana"/>
          <w:sz w:val="20"/>
          <w:szCs w:val="20"/>
          <w:lang w:val="en-US"/>
        </w:rPr>
      </w:pPr>
      <w:r w:rsidRPr="005E7928">
        <w:rPr>
          <w:rFonts w:ascii="Verdana" w:hAnsi="Verdana"/>
          <w:sz w:val="20"/>
          <w:szCs w:val="20"/>
          <w:lang w:val="en-US"/>
        </w:rPr>
        <w:t xml:space="preserve">On the other hand, </w:t>
      </w:r>
      <w:proofErr w:type="spellStart"/>
      <w:r w:rsidRPr="005E7928">
        <w:rPr>
          <w:rFonts w:ascii="Verdana" w:hAnsi="Verdana"/>
          <w:sz w:val="20"/>
          <w:szCs w:val="20"/>
          <w:lang w:val="en-US"/>
        </w:rPr>
        <w:t>Glaeser</w:t>
      </w:r>
      <w:proofErr w:type="spellEnd"/>
      <w:r w:rsidRPr="005E7928">
        <w:rPr>
          <w:rFonts w:ascii="Verdana" w:hAnsi="Verdana"/>
          <w:sz w:val="20"/>
          <w:szCs w:val="20"/>
          <w:lang w:val="en-US"/>
        </w:rPr>
        <w:t xml:space="preserve"> found that human capital variables when pitted against the creative class theory, in a test of economic growth, outperformed the creative class variables (</w:t>
      </w:r>
      <w:proofErr w:type="spellStart"/>
      <w:r w:rsidRPr="005E7928">
        <w:rPr>
          <w:rFonts w:ascii="Verdana" w:hAnsi="Verdana"/>
          <w:sz w:val="20"/>
          <w:szCs w:val="20"/>
          <w:lang w:val="en-US"/>
        </w:rPr>
        <w:t>Glaeser</w:t>
      </w:r>
      <w:proofErr w:type="spellEnd"/>
      <w:r w:rsidRPr="005E7928">
        <w:rPr>
          <w:rFonts w:ascii="Verdana" w:hAnsi="Verdana"/>
          <w:sz w:val="20"/>
          <w:szCs w:val="20"/>
          <w:lang w:val="en-US"/>
        </w:rPr>
        <w:t xml:space="preserve">, 2005; </w:t>
      </w:r>
      <w:proofErr w:type="spellStart"/>
      <w:r w:rsidRPr="005E7928">
        <w:rPr>
          <w:rFonts w:ascii="Verdana" w:hAnsi="Verdana"/>
          <w:sz w:val="20"/>
          <w:szCs w:val="20"/>
          <w:lang w:val="en-US"/>
        </w:rPr>
        <w:t>Hoyman</w:t>
      </w:r>
      <w:proofErr w:type="spellEnd"/>
      <w:r w:rsidRPr="005E7928">
        <w:rPr>
          <w:rFonts w:ascii="Verdana" w:hAnsi="Verdana"/>
          <w:sz w:val="20"/>
          <w:szCs w:val="20"/>
          <w:lang w:val="en-US"/>
        </w:rPr>
        <w:t xml:space="preserve"> and </w:t>
      </w:r>
      <w:proofErr w:type="spellStart"/>
      <w:r w:rsidRPr="005E7928">
        <w:rPr>
          <w:rFonts w:ascii="Verdana" w:hAnsi="Verdana"/>
          <w:sz w:val="20"/>
          <w:szCs w:val="20"/>
          <w:lang w:val="en-US"/>
        </w:rPr>
        <w:t>Faricy</w:t>
      </w:r>
      <w:proofErr w:type="spellEnd"/>
      <w:r w:rsidRPr="005E7928">
        <w:rPr>
          <w:rFonts w:ascii="Verdana" w:hAnsi="Verdana"/>
          <w:sz w:val="20"/>
          <w:szCs w:val="20"/>
          <w:lang w:val="en-US"/>
        </w:rPr>
        <w:t>, 2008). Following this debate, a number of empirical evidence points out that cities and regions with more educated residents grow faster than cities with smaller stocks of highly educated labor (</w:t>
      </w:r>
      <w:proofErr w:type="spellStart"/>
      <w:r w:rsidRPr="005E7928">
        <w:rPr>
          <w:rFonts w:ascii="Verdana" w:hAnsi="Verdana"/>
          <w:sz w:val="20"/>
          <w:szCs w:val="20"/>
          <w:lang w:val="en-US"/>
        </w:rPr>
        <w:t>Glaeser</w:t>
      </w:r>
      <w:proofErr w:type="spellEnd"/>
      <w:r w:rsidRPr="005E7928">
        <w:rPr>
          <w:rFonts w:ascii="Verdana" w:hAnsi="Verdana"/>
          <w:sz w:val="20"/>
          <w:szCs w:val="20"/>
          <w:lang w:val="en-US"/>
        </w:rPr>
        <w:t xml:space="preserve"> and </w:t>
      </w:r>
      <w:proofErr w:type="spellStart"/>
      <w:r w:rsidRPr="005E7928">
        <w:rPr>
          <w:rFonts w:ascii="Verdana" w:hAnsi="Verdana"/>
          <w:sz w:val="20"/>
          <w:szCs w:val="20"/>
          <w:lang w:val="en-US"/>
        </w:rPr>
        <w:t>Saiz</w:t>
      </w:r>
      <w:proofErr w:type="spellEnd"/>
      <w:r w:rsidRPr="005E7928">
        <w:rPr>
          <w:rFonts w:ascii="Verdana" w:hAnsi="Verdana"/>
          <w:sz w:val="20"/>
          <w:szCs w:val="20"/>
          <w:lang w:val="en-US"/>
        </w:rPr>
        <w:t xml:space="preserve">, 2003; </w:t>
      </w:r>
      <w:proofErr w:type="spellStart"/>
      <w:r w:rsidRPr="005E7928">
        <w:rPr>
          <w:rFonts w:ascii="Verdana" w:hAnsi="Verdana"/>
          <w:sz w:val="20"/>
          <w:szCs w:val="20"/>
          <w:lang w:val="en-US"/>
        </w:rPr>
        <w:t>Marlet</w:t>
      </w:r>
      <w:proofErr w:type="spellEnd"/>
      <w:r w:rsidRPr="005E7928">
        <w:rPr>
          <w:rFonts w:ascii="Verdana" w:hAnsi="Verdana"/>
          <w:sz w:val="20"/>
          <w:szCs w:val="20"/>
          <w:lang w:val="en-US"/>
        </w:rPr>
        <w:t xml:space="preserve"> and </w:t>
      </w:r>
      <w:proofErr w:type="spellStart"/>
      <w:r w:rsidRPr="005E7928">
        <w:rPr>
          <w:rFonts w:ascii="Verdana" w:hAnsi="Verdana"/>
          <w:sz w:val="20"/>
          <w:szCs w:val="20"/>
          <w:lang w:val="en-US"/>
        </w:rPr>
        <w:t>Woerkens</w:t>
      </w:r>
      <w:proofErr w:type="spellEnd"/>
      <w:r w:rsidRPr="005E7928">
        <w:rPr>
          <w:rFonts w:ascii="Verdana" w:hAnsi="Verdana"/>
          <w:sz w:val="20"/>
          <w:szCs w:val="20"/>
          <w:lang w:val="en-US"/>
        </w:rPr>
        <w:t>, 2007).</w:t>
      </w:r>
      <w:r w:rsidRPr="00F91458">
        <w:rPr>
          <w:rFonts w:ascii="Verdana" w:hAnsi="Verdana"/>
          <w:sz w:val="20"/>
          <w:szCs w:val="20"/>
          <w:lang w:val="en-US"/>
        </w:rPr>
        <w:t xml:space="preserve"> </w:t>
      </w:r>
    </w:p>
    <w:p w:rsidR="00093969" w:rsidRPr="00F91458" w:rsidRDefault="00093969" w:rsidP="0041044D">
      <w:pPr>
        <w:spacing w:after="0" w:line="240" w:lineRule="auto"/>
        <w:jc w:val="both"/>
        <w:rPr>
          <w:rFonts w:ascii="Verdana" w:hAnsi="Verdana"/>
          <w:sz w:val="20"/>
          <w:szCs w:val="20"/>
          <w:lang w:val="en-US"/>
        </w:rPr>
      </w:pPr>
    </w:p>
    <w:p w:rsidR="00093969" w:rsidRPr="00F91458" w:rsidRDefault="00093969" w:rsidP="00E30663">
      <w:pPr>
        <w:spacing w:after="0" w:line="240" w:lineRule="auto"/>
        <w:jc w:val="both"/>
        <w:rPr>
          <w:rFonts w:ascii="Verdana" w:hAnsi="Verdana"/>
          <w:sz w:val="20"/>
          <w:szCs w:val="20"/>
          <w:lang w:val="en-US"/>
        </w:rPr>
      </w:pPr>
      <w:r w:rsidRPr="005E7928">
        <w:rPr>
          <w:rFonts w:ascii="Verdana" w:hAnsi="Verdana"/>
          <w:sz w:val="20"/>
          <w:szCs w:val="20"/>
          <w:lang w:val="en-US"/>
        </w:rPr>
        <w:t>Yet still investigating the impact of creativity on regional differences is valuable. The idea is that creative class is particularly linked to territorial considerations because; regions and</w:t>
      </w:r>
      <w:r>
        <w:rPr>
          <w:rFonts w:ascii="Verdana" w:hAnsi="Verdana"/>
          <w:sz w:val="20"/>
          <w:szCs w:val="20"/>
          <w:lang w:val="en-US"/>
        </w:rPr>
        <w:t xml:space="preserve"> cities have to attract </w:t>
      </w:r>
      <w:r w:rsidRPr="00E30663">
        <w:rPr>
          <w:rFonts w:ascii="Verdana" w:hAnsi="Verdana"/>
          <w:sz w:val="20"/>
          <w:szCs w:val="20"/>
          <w:lang w:val="en-US"/>
        </w:rPr>
        <w:t xml:space="preserve">high skilled or creative human capital in order to reach high levels of economic </w:t>
      </w:r>
      <w:r w:rsidRPr="001039AD">
        <w:rPr>
          <w:rFonts w:ascii="Verdana" w:hAnsi="Verdana"/>
          <w:sz w:val="20"/>
          <w:szCs w:val="20"/>
          <w:lang w:val="en-US"/>
        </w:rPr>
        <w:t xml:space="preserve">growth (Florida, 2005; Lucas, 1988; </w:t>
      </w:r>
      <w:proofErr w:type="spellStart"/>
      <w:r w:rsidRPr="001039AD">
        <w:rPr>
          <w:rFonts w:ascii="Verdana" w:hAnsi="Verdana"/>
          <w:sz w:val="20"/>
          <w:szCs w:val="20"/>
          <w:lang w:val="en-US"/>
        </w:rPr>
        <w:t>Chantelot</w:t>
      </w:r>
      <w:proofErr w:type="spellEnd"/>
      <w:r w:rsidRPr="001039AD">
        <w:rPr>
          <w:rFonts w:ascii="Verdana" w:hAnsi="Verdana"/>
          <w:sz w:val="20"/>
          <w:szCs w:val="20"/>
          <w:lang w:val="en-US"/>
        </w:rPr>
        <w:t xml:space="preserve"> et. al., 2010).</w:t>
      </w:r>
      <w:r>
        <w:rPr>
          <w:rFonts w:ascii="Verdana" w:hAnsi="Verdana"/>
          <w:sz w:val="20"/>
          <w:szCs w:val="20"/>
          <w:lang w:val="en-US"/>
        </w:rPr>
        <w:t xml:space="preserve"> Creative capital </w:t>
      </w:r>
      <w:r w:rsidRPr="00E30663">
        <w:rPr>
          <w:rFonts w:ascii="Verdana" w:hAnsi="Verdana"/>
          <w:sz w:val="20"/>
          <w:szCs w:val="20"/>
          <w:lang w:val="en-US"/>
        </w:rPr>
        <w:t>has been raised as crucial resource for innovati</w:t>
      </w:r>
      <w:r>
        <w:rPr>
          <w:rFonts w:ascii="Verdana" w:hAnsi="Verdana"/>
          <w:sz w:val="20"/>
          <w:szCs w:val="20"/>
          <w:lang w:val="en-US"/>
        </w:rPr>
        <w:t xml:space="preserve">on and economic competitiveness </w:t>
      </w:r>
      <w:r w:rsidRPr="001039AD">
        <w:rPr>
          <w:rFonts w:ascii="Verdana" w:hAnsi="Verdana"/>
          <w:sz w:val="20"/>
          <w:szCs w:val="20"/>
          <w:lang w:val="en-US"/>
        </w:rPr>
        <w:t>(</w:t>
      </w:r>
      <w:proofErr w:type="spellStart"/>
      <w:r w:rsidRPr="001039AD">
        <w:rPr>
          <w:rFonts w:ascii="Verdana" w:hAnsi="Verdana"/>
          <w:sz w:val="20"/>
          <w:szCs w:val="20"/>
          <w:lang w:val="en-US"/>
        </w:rPr>
        <w:t>Chantelot</w:t>
      </w:r>
      <w:proofErr w:type="spellEnd"/>
      <w:r w:rsidRPr="001039AD">
        <w:rPr>
          <w:rFonts w:ascii="Verdana" w:hAnsi="Verdana"/>
          <w:sz w:val="20"/>
          <w:szCs w:val="20"/>
          <w:lang w:val="en-US"/>
        </w:rPr>
        <w:t xml:space="preserve"> et. al., 2010) hereby it is important to identify geographic patterns of creativ</w:t>
      </w:r>
      <w:r>
        <w:rPr>
          <w:rFonts w:ascii="Verdana" w:hAnsi="Verdana"/>
          <w:sz w:val="20"/>
          <w:szCs w:val="20"/>
          <w:lang w:val="en-US"/>
        </w:rPr>
        <w:t xml:space="preserve">e people for understanding regional differences. </w:t>
      </w:r>
      <w:r w:rsidRPr="00F91458">
        <w:rPr>
          <w:rFonts w:ascii="Verdana" w:hAnsi="Verdana"/>
          <w:sz w:val="20"/>
          <w:szCs w:val="20"/>
          <w:lang w:val="en-US"/>
        </w:rPr>
        <w:t xml:space="preserve">To shed light on these discussions, this research presents empirical findings from </w:t>
      </w:r>
      <w:r>
        <w:rPr>
          <w:rFonts w:ascii="Verdana" w:hAnsi="Verdana"/>
          <w:sz w:val="20"/>
          <w:szCs w:val="20"/>
          <w:lang w:val="en-US"/>
        </w:rPr>
        <w:t>Southern Europe</w:t>
      </w:r>
      <w:r w:rsidRPr="00F91458">
        <w:rPr>
          <w:rFonts w:ascii="Verdana" w:hAnsi="Verdana"/>
          <w:sz w:val="20"/>
          <w:szCs w:val="20"/>
          <w:lang w:val="en-US"/>
        </w:rPr>
        <w:t xml:space="preserve"> case study, namely the country of </w:t>
      </w:r>
      <w:smartTag w:uri="urn:schemas-microsoft-com:office:smarttags" w:element="place">
        <w:smartTag w:uri="urn:schemas-microsoft-com:office:smarttags" w:element="country-region">
          <w:r w:rsidRPr="00F91458">
            <w:rPr>
              <w:rFonts w:ascii="Verdana" w:hAnsi="Verdana"/>
              <w:sz w:val="20"/>
              <w:szCs w:val="20"/>
              <w:lang w:val="en-US"/>
            </w:rPr>
            <w:t>Spain</w:t>
          </w:r>
        </w:smartTag>
      </w:smartTag>
      <w:r w:rsidRPr="00F91458">
        <w:rPr>
          <w:rFonts w:ascii="Verdana" w:hAnsi="Verdana"/>
          <w:sz w:val="20"/>
          <w:szCs w:val="20"/>
          <w:lang w:val="en-US"/>
        </w:rPr>
        <w:t xml:space="preserve">. It investigates the spatial distribution of creative capital and its effects on regional disparities. Based on the major objective of the study, two-step analysis is implemented. </w:t>
      </w:r>
      <w:r w:rsidRPr="000B5DE2">
        <w:rPr>
          <w:rFonts w:ascii="Verdana" w:hAnsi="Verdana"/>
          <w:sz w:val="20"/>
          <w:szCs w:val="20"/>
          <w:lang w:val="en-US"/>
        </w:rPr>
        <w:t xml:space="preserve">First we analyze the dispersion of creative capital and explain the geographical rigidity of this geographical pattern. Second, this dispersion is used as a possible factor behind the differences in </w:t>
      </w:r>
      <w:smartTag w:uri="urn:schemas-microsoft-com:office:smarttags" w:element="place">
        <w:smartTag w:uri="urn:schemas-microsoft-com:office:smarttags" w:element="country-region">
          <w:r w:rsidRPr="000B5DE2">
            <w:rPr>
              <w:rFonts w:ascii="Verdana" w:hAnsi="Verdana"/>
              <w:sz w:val="20"/>
              <w:szCs w:val="20"/>
              <w:lang w:val="en-US"/>
            </w:rPr>
            <w:t>Spain</w:t>
          </w:r>
        </w:smartTag>
      </w:smartTag>
      <w:r w:rsidRPr="000B5DE2">
        <w:rPr>
          <w:rFonts w:ascii="Verdana" w:hAnsi="Verdana"/>
          <w:sz w:val="20"/>
          <w:szCs w:val="20"/>
          <w:lang w:val="en-US"/>
        </w:rPr>
        <w:t>.</w:t>
      </w:r>
      <w:r w:rsidRPr="00F91458">
        <w:rPr>
          <w:rFonts w:ascii="Verdana" w:hAnsi="Verdana"/>
          <w:sz w:val="20"/>
          <w:szCs w:val="20"/>
          <w:lang w:val="en-US"/>
        </w:rPr>
        <w:t xml:space="preserve"> </w:t>
      </w:r>
    </w:p>
    <w:p w:rsidR="00093969" w:rsidRPr="00F91458" w:rsidRDefault="00093969" w:rsidP="0041044D">
      <w:pPr>
        <w:spacing w:after="0" w:line="240" w:lineRule="auto"/>
        <w:jc w:val="both"/>
        <w:rPr>
          <w:rFonts w:ascii="Verdana" w:hAnsi="Verdana"/>
          <w:sz w:val="20"/>
          <w:szCs w:val="20"/>
          <w:lang w:val="en-US"/>
        </w:rPr>
      </w:pPr>
    </w:p>
    <w:p w:rsidR="00093969" w:rsidRPr="00F91458" w:rsidRDefault="00093969" w:rsidP="0041044D">
      <w:pPr>
        <w:spacing w:after="0" w:line="240" w:lineRule="auto"/>
        <w:jc w:val="both"/>
        <w:rPr>
          <w:rFonts w:ascii="Verdana" w:hAnsi="Verdana"/>
          <w:sz w:val="20"/>
          <w:szCs w:val="20"/>
          <w:lang w:val="en-US"/>
        </w:rPr>
      </w:pPr>
      <w:r w:rsidRPr="000B5DE2">
        <w:rPr>
          <w:rFonts w:ascii="Verdana" w:hAnsi="Verdana"/>
          <w:sz w:val="20"/>
          <w:szCs w:val="20"/>
          <w:lang w:val="en-US"/>
        </w:rPr>
        <w:t xml:space="preserve">Within the scope, the following section provides summary of the literature on focusing the creative class theory along with its relation to regional development and previous critics of the creative </w:t>
      </w:r>
      <w:r w:rsidRPr="005E7928">
        <w:rPr>
          <w:rFonts w:ascii="Verdana" w:hAnsi="Verdana"/>
          <w:sz w:val="20"/>
          <w:szCs w:val="20"/>
          <w:lang w:val="en-US"/>
        </w:rPr>
        <w:t xml:space="preserve">class theory. In section 3, the geography of employment and creative capital in </w:t>
      </w:r>
      <w:smartTag w:uri="urn:schemas-microsoft-com:office:smarttags" w:element="place">
        <w:smartTag w:uri="urn:schemas-microsoft-com:office:smarttags" w:element="country-region">
          <w:r w:rsidRPr="005E7928">
            <w:rPr>
              <w:rFonts w:ascii="Verdana" w:hAnsi="Verdana"/>
              <w:sz w:val="20"/>
              <w:szCs w:val="20"/>
              <w:lang w:val="en-US"/>
            </w:rPr>
            <w:t>Spain</w:t>
          </w:r>
        </w:smartTag>
      </w:smartTag>
      <w:r w:rsidRPr="005E7928">
        <w:rPr>
          <w:rFonts w:ascii="Verdana" w:hAnsi="Verdana"/>
          <w:sz w:val="20"/>
          <w:szCs w:val="20"/>
          <w:lang w:val="en-US"/>
        </w:rPr>
        <w:t xml:space="preserve"> is described. Information about the evolution of the creative capital for post 1996 period as well as their performances is visualized. Section 4 outlines the methodology and the data set. Section 5 contains empirical findings about the geographical patterns of creative capital and regional divergences. Both the spatial patterns as well as their interdependencies are discussed as to test the impact of the creative class on regional differences. Finally the last section concludes.</w:t>
      </w:r>
    </w:p>
    <w:p w:rsidR="00093969" w:rsidRPr="00F91458" w:rsidRDefault="00093969" w:rsidP="00B81628">
      <w:pPr>
        <w:spacing w:after="0" w:line="360" w:lineRule="auto"/>
        <w:jc w:val="both"/>
        <w:rPr>
          <w:rFonts w:ascii="Verdana" w:hAnsi="Verdana"/>
          <w:lang w:val="en-US"/>
        </w:rPr>
      </w:pPr>
      <w:r w:rsidRPr="00F91458">
        <w:rPr>
          <w:rFonts w:ascii="Verdana" w:hAnsi="Verdana"/>
          <w:lang w:val="en-US"/>
        </w:rPr>
        <w:t xml:space="preserve"> </w:t>
      </w:r>
    </w:p>
    <w:p w:rsidR="00093969" w:rsidRPr="005326F1" w:rsidRDefault="00093969" w:rsidP="00372185">
      <w:pPr>
        <w:pStyle w:val="ListeParagraf"/>
        <w:numPr>
          <w:ilvl w:val="0"/>
          <w:numId w:val="1"/>
        </w:numPr>
        <w:ind w:left="714" w:hanging="357"/>
        <w:rPr>
          <w:rFonts w:ascii="Verdana" w:hAnsi="Verdana"/>
          <w:b/>
          <w:lang w:val="en-US"/>
        </w:rPr>
      </w:pPr>
      <w:r w:rsidRPr="005326F1">
        <w:rPr>
          <w:rFonts w:ascii="Verdana" w:hAnsi="Verdana"/>
          <w:b/>
          <w:lang w:val="en-US"/>
        </w:rPr>
        <w:t xml:space="preserve">THE REVIEW OF THE CREATIVE CLASS THEORY </w:t>
      </w:r>
    </w:p>
    <w:p w:rsidR="00093969" w:rsidRPr="00F91458" w:rsidRDefault="00093969" w:rsidP="00FF6963">
      <w:pPr>
        <w:spacing w:after="0" w:line="240" w:lineRule="auto"/>
        <w:jc w:val="both"/>
        <w:rPr>
          <w:rFonts w:ascii="Verdana" w:hAnsi="Verdana" w:cs="Calibri"/>
          <w:color w:val="000000"/>
          <w:sz w:val="20"/>
          <w:szCs w:val="20"/>
          <w:lang w:val="en-US"/>
        </w:rPr>
      </w:pPr>
      <w:r w:rsidRPr="005E7928">
        <w:rPr>
          <w:rFonts w:ascii="Verdana" w:eastAsia="TTE21BF5B0t00" w:hAnsi="Verdana" w:cs="Calibri"/>
          <w:sz w:val="20"/>
          <w:szCs w:val="20"/>
          <w:lang w:val="en-US"/>
        </w:rPr>
        <w:t>A high number of studies demonstrated that the quality of a region’s workforce is a key</w:t>
      </w:r>
      <w:r w:rsidRPr="00F91458">
        <w:rPr>
          <w:rFonts w:ascii="Verdana" w:eastAsia="TTE21BF5B0t00" w:hAnsi="Verdana" w:cs="Calibri"/>
          <w:sz w:val="20"/>
          <w:szCs w:val="20"/>
          <w:lang w:val="en-US"/>
        </w:rPr>
        <w:t xml:space="preserve"> determinant of that region’s economic success (</w:t>
      </w:r>
      <w:proofErr w:type="spellStart"/>
      <w:r w:rsidRPr="00F91458">
        <w:rPr>
          <w:rFonts w:ascii="Verdana" w:eastAsia="TTE21BF5B0t00" w:hAnsi="Verdana" w:cs="Calibri"/>
          <w:sz w:val="20"/>
          <w:szCs w:val="20"/>
          <w:lang w:val="en-US"/>
        </w:rPr>
        <w:t>Glaeser</w:t>
      </w:r>
      <w:proofErr w:type="spellEnd"/>
      <w:r w:rsidRPr="00F91458">
        <w:rPr>
          <w:rFonts w:ascii="Verdana" w:eastAsia="TTE21BF5B0t00" w:hAnsi="Verdana" w:cs="Calibri"/>
          <w:sz w:val="20"/>
          <w:szCs w:val="20"/>
          <w:lang w:val="en-US"/>
        </w:rPr>
        <w:t xml:space="preserve">, 2000; </w:t>
      </w:r>
      <w:smartTag w:uri="urn:schemas-microsoft-com:office:smarttags" w:element="place">
        <w:smartTag w:uri="urn:schemas-microsoft-com:office:smarttags" w:element="State">
          <w:r w:rsidRPr="00F91458">
            <w:rPr>
              <w:rFonts w:ascii="Verdana" w:eastAsia="TTE21BF5B0t00" w:hAnsi="Verdana" w:cs="Calibri"/>
              <w:sz w:val="20"/>
              <w:szCs w:val="20"/>
              <w:lang w:val="en-US"/>
            </w:rPr>
            <w:t>Florida</w:t>
          </w:r>
        </w:smartTag>
      </w:smartTag>
      <w:r w:rsidRPr="00F91458">
        <w:rPr>
          <w:rFonts w:ascii="Verdana" w:eastAsia="TTE21BF5B0t00" w:hAnsi="Verdana" w:cs="Calibri"/>
          <w:sz w:val="20"/>
          <w:szCs w:val="20"/>
          <w:lang w:val="en-US"/>
        </w:rPr>
        <w:t xml:space="preserve">, 2002; Simon and </w:t>
      </w:r>
      <w:proofErr w:type="spellStart"/>
      <w:r w:rsidRPr="00F91458">
        <w:rPr>
          <w:rFonts w:ascii="Verdana" w:eastAsia="TTE21BF5B0t00" w:hAnsi="Verdana" w:cs="Calibri"/>
          <w:sz w:val="20"/>
          <w:szCs w:val="20"/>
          <w:lang w:val="en-US"/>
        </w:rPr>
        <w:t>Nardinelli</w:t>
      </w:r>
      <w:proofErr w:type="spellEnd"/>
      <w:r w:rsidRPr="00F91458">
        <w:rPr>
          <w:rFonts w:ascii="Verdana" w:eastAsia="TTE21BF5B0t00" w:hAnsi="Verdana" w:cs="Calibri"/>
          <w:sz w:val="20"/>
          <w:szCs w:val="20"/>
          <w:lang w:val="en-US"/>
        </w:rPr>
        <w:t>, 2002). Nowadays, the role of high skilled workers as</w:t>
      </w:r>
      <w:r w:rsidRPr="00F91458">
        <w:rPr>
          <w:rFonts w:ascii="Verdana" w:hAnsi="Verdana" w:cs="Calibri"/>
          <w:sz w:val="20"/>
          <w:szCs w:val="20"/>
          <w:lang w:val="en-US"/>
        </w:rPr>
        <w:t xml:space="preserve"> represents an emerging paradigm, being at the center of a scientific debate</w:t>
      </w:r>
      <w:r w:rsidRPr="00F91458">
        <w:rPr>
          <w:rFonts w:ascii="Verdana" w:eastAsia="TTE21BF5B0t00" w:hAnsi="Verdana" w:cs="Calibri"/>
          <w:sz w:val="20"/>
          <w:szCs w:val="20"/>
          <w:lang w:val="en-US"/>
        </w:rPr>
        <w:t xml:space="preserve"> in economic development and has been the subject of growing interest among not only economists, economic geographers, regional </w:t>
      </w:r>
      <w:r w:rsidRPr="00F91458">
        <w:rPr>
          <w:rFonts w:ascii="Verdana" w:eastAsia="TTE21BF5B0t00" w:hAnsi="Verdana" w:cs="Calibri"/>
          <w:sz w:val="20"/>
          <w:szCs w:val="20"/>
          <w:lang w:val="en-US"/>
        </w:rPr>
        <w:lastRenderedPageBreak/>
        <w:t>scientists (</w:t>
      </w:r>
      <w:proofErr w:type="spellStart"/>
      <w:r w:rsidRPr="00F91458">
        <w:rPr>
          <w:rFonts w:ascii="Verdana" w:eastAsia="TTE21BF5B0t00" w:hAnsi="Verdana" w:cs="Calibri"/>
          <w:sz w:val="20"/>
          <w:szCs w:val="20"/>
          <w:lang w:val="en-US"/>
        </w:rPr>
        <w:t>Mallender</w:t>
      </w:r>
      <w:proofErr w:type="spellEnd"/>
      <w:r w:rsidRPr="00F91458">
        <w:rPr>
          <w:rFonts w:ascii="Verdana" w:eastAsia="TTE21BF5B0t00" w:hAnsi="Verdana" w:cs="Calibri"/>
          <w:sz w:val="20"/>
          <w:szCs w:val="20"/>
          <w:lang w:val="en-US"/>
        </w:rPr>
        <w:t xml:space="preserve"> and Florida, 2007),</w:t>
      </w:r>
      <w:r w:rsidRPr="00F91458">
        <w:rPr>
          <w:rFonts w:ascii="Verdana" w:hAnsi="Verdana" w:cs="Calibri"/>
          <w:sz w:val="20"/>
          <w:szCs w:val="20"/>
          <w:lang w:val="en-US"/>
        </w:rPr>
        <w:t xml:space="preserve"> but also sociologists, and urban planners (Power and Scott, 2004; Hartley, 2005; Cooke and </w:t>
      </w:r>
      <w:proofErr w:type="spellStart"/>
      <w:r w:rsidRPr="00F91458">
        <w:rPr>
          <w:rFonts w:ascii="Verdana" w:hAnsi="Verdana" w:cs="Calibri"/>
          <w:sz w:val="20"/>
          <w:szCs w:val="20"/>
          <w:lang w:val="en-US"/>
        </w:rPr>
        <w:t>Lazzeretti</w:t>
      </w:r>
      <w:proofErr w:type="spellEnd"/>
      <w:r w:rsidRPr="00F91458">
        <w:rPr>
          <w:rFonts w:ascii="Verdana" w:hAnsi="Verdana" w:cs="Calibri"/>
          <w:sz w:val="20"/>
          <w:szCs w:val="20"/>
          <w:lang w:val="en-US"/>
        </w:rPr>
        <w:t xml:space="preserve">, 2008, </w:t>
      </w:r>
      <w:proofErr w:type="spellStart"/>
      <w:r w:rsidRPr="00F91458">
        <w:rPr>
          <w:rFonts w:ascii="Verdana" w:hAnsi="Verdana" w:cs="Calibri"/>
          <w:sz w:val="20"/>
          <w:szCs w:val="20"/>
          <w:lang w:val="en-US"/>
        </w:rPr>
        <w:t>Lazzeretti</w:t>
      </w:r>
      <w:proofErr w:type="spellEnd"/>
      <w:r w:rsidRPr="00F91458">
        <w:rPr>
          <w:rFonts w:ascii="Verdana" w:hAnsi="Verdana" w:cs="Calibri"/>
          <w:sz w:val="20"/>
          <w:szCs w:val="20"/>
          <w:lang w:val="en-US"/>
        </w:rPr>
        <w:t xml:space="preserve"> et. al., 2008).</w:t>
      </w:r>
      <w:r w:rsidRPr="00F91458">
        <w:rPr>
          <w:rFonts w:ascii="Verdana" w:hAnsi="Verdana"/>
          <w:sz w:val="20"/>
          <w:szCs w:val="20"/>
          <w:lang w:val="en-US"/>
        </w:rPr>
        <w:t xml:space="preserve"> </w:t>
      </w:r>
      <w:r w:rsidRPr="00F91458">
        <w:rPr>
          <w:rFonts w:ascii="Verdana" w:hAnsi="Verdana" w:cs="Calibri"/>
          <w:sz w:val="20"/>
          <w:szCs w:val="20"/>
          <w:lang w:val="en-US"/>
        </w:rPr>
        <w:t>Regional development studies now commonly stress</w:t>
      </w:r>
      <w:r w:rsidRPr="00F91458">
        <w:rPr>
          <w:rFonts w:ascii="Verdana" w:eastAsia="TTE21BF5B0t00" w:hAnsi="Verdana" w:cs="Calibri"/>
          <w:sz w:val="20"/>
          <w:szCs w:val="20"/>
          <w:lang w:val="en-US"/>
        </w:rPr>
        <w:t xml:space="preserve"> </w:t>
      </w:r>
      <w:r>
        <w:rPr>
          <w:rFonts w:ascii="Verdana" w:hAnsi="Verdana" w:cs="Calibri"/>
          <w:sz w:val="20"/>
          <w:szCs w:val="20"/>
          <w:lang w:val="en-US"/>
        </w:rPr>
        <w:t xml:space="preserve">the need for regions; </w:t>
      </w:r>
      <w:r w:rsidRPr="00F91458">
        <w:rPr>
          <w:rFonts w:ascii="Verdana" w:hAnsi="Verdana" w:cs="Calibri"/>
          <w:sz w:val="20"/>
          <w:szCs w:val="20"/>
          <w:lang w:val="en-US"/>
        </w:rPr>
        <w:t xml:space="preserve">both urban and rural, to be </w:t>
      </w:r>
      <w:r w:rsidRPr="005E7928">
        <w:rPr>
          <w:rFonts w:ascii="Verdana" w:hAnsi="Verdana" w:cs="Calibri"/>
          <w:sz w:val="20"/>
          <w:szCs w:val="20"/>
          <w:lang w:val="en-US"/>
        </w:rPr>
        <w:t>open and</w:t>
      </w:r>
      <w:r w:rsidRPr="005E7928">
        <w:rPr>
          <w:rFonts w:ascii="Verdana" w:eastAsia="TTE21BF5B0t00" w:hAnsi="Verdana" w:cs="Calibri"/>
          <w:sz w:val="20"/>
          <w:szCs w:val="20"/>
          <w:lang w:val="en-US"/>
        </w:rPr>
        <w:t xml:space="preserve"> </w:t>
      </w:r>
      <w:r w:rsidRPr="005E7928">
        <w:rPr>
          <w:rFonts w:ascii="Verdana" w:hAnsi="Verdana" w:cs="Calibri"/>
          <w:sz w:val="20"/>
          <w:szCs w:val="20"/>
          <w:lang w:val="en-US"/>
        </w:rPr>
        <w:t>attractive to human capital (</w:t>
      </w:r>
      <w:proofErr w:type="spellStart"/>
      <w:r w:rsidRPr="005E7928">
        <w:rPr>
          <w:rFonts w:ascii="Verdana" w:hAnsi="Verdana" w:cs="Calibri"/>
          <w:sz w:val="20"/>
          <w:szCs w:val="20"/>
          <w:lang w:val="en-US"/>
        </w:rPr>
        <w:t>Bollman</w:t>
      </w:r>
      <w:proofErr w:type="spellEnd"/>
      <w:r w:rsidRPr="005E7928">
        <w:rPr>
          <w:rFonts w:ascii="Verdana" w:hAnsi="Verdana" w:cs="Calibri"/>
          <w:sz w:val="20"/>
          <w:szCs w:val="20"/>
          <w:lang w:val="en-US"/>
        </w:rPr>
        <w:t xml:space="preserve">, 1999; </w:t>
      </w:r>
      <w:proofErr w:type="spellStart"/>
      <w:r w:rsidRPr="005E7928">
        <w:rPr>
          <w:rFonts w:ascii="Verdana" w:hAnsi="Verdana" w:cs="Calibri"/>
          <w:sz w:val="20"/>
          <w:szCs w:val="20"/>
          <w:lang w:val="en-US"/>
        </w:rPr>
        <w:t>Petrov</w:t>
      </w:r>
      <w:proofErr w:type="spellEnd"/>
      <w:r w:rsidRPr="005E7928">
        <w:rPr>
          <w:rFonts w:ascii="Verdana" w:hAnsi="Verdana" w:cs="Calibri"/>
          <w:sz w:val="20"/>
          <w:szCs w:val="20"/>
          <w:lang w:val="en-US"/>
        </w:rPr>
        <w:t xml:space="preserve">, 2008). </w:t>
      </w:r>
      <w:smartTag w:uri="urn:schemas-microsoft-com:office:smarttags" w:element="place">
        <w:smartTag w:uri="urn:schemas-microsoft-com:office:smarttags" w:element="State">
          <w:r w:rsidRPr="005E7928">
            <w:rPr>
              <w:rFonts w:ascii="Verdana" w:hAnsi="Verdana" w:cs="Calibri"/>
              <w:color w:val="000000"/>
              <w:sz w:val="20"/>
              <w:szCs w:val="20"/>
              <w:lang w:val="en-US"/>
            </w:rPr>
            <w:t>Florida</w:t>
          </w:r>
        </w:smartTag>
      </w:smartTag>
      <w:r w:rsidRPr="005E7928">
        <w:rPr>
          <w:rFonts w:ascii="Verdana" w:hAnsi="Verdana" w:cs="Calibri"/>
          <w:color w:val="000000"/>
          <w:sz w:val="20"/>
          <w:szCs w:val="20"/>
          <w:lang w:val="en-US"/>
        </w:rPr>
        <w:t xml:space="preserve"> (2002a) asserts that</w:t>
      </w:r>
      <w:r w:rsidRPr="00F91458">
        <w:rPr>
          <w:rFonts w:ascii="Verdana" w:hAnsi="Verdana" w:cs="Calibri"/>
          <w:color w:val="000000"/>
          <w:sz w:val="20"/>
          <w:szCs w:val="20"/>
          <w:lang w:val="en-US"/>
        </w:rPr>
        <w:t xml:space="preserve"> high skilled workers’ idea and creativity are the most important element in the economic success of regions. In this new approach, today knowledge based economic growth and local development is found associated with “clustering of creative people and human capital” a</w:t>
      </w:r>
      <w:r>
        <w:rPr>
          <w:rFonts w:ascii="Verdana" w:hAnsi="Verdana" w:cs="Calibri"/>
          <w:color w:val="000000"/>
          <w:sz w:val="20"/>
          <w:szCs w:val="20"/>
          <w:lang w:val="en-US"/>
        </w:rPr>
        <w:t>s pointed out also by Lucas (198</w:t>
      </w:r>
      <w:r w:rsidRPr="00F91458">
        <w:rPr>
          <w:rFonts w:ascii="Verdana" w:hAnsi="Verdana" w:cs="Calibri"/>
          <w:color w:val="000000"/>
          <w:sz w:val="20"/>
          <w:szCs w:val="20"/>
          <w:lang w:val="en-US"/>
        </w:rPr>
        <w:t xml:space="preserve">8). Also </w:t>
      </w:r>
      <w:r w:rsidRPr="005E7928">
        <w:rPr>
          <w:rFonts w:ascii="Verdana" w:hAnsi="Verdana" w:cs="Calibri"/>
          <w:color w:val="000000"/>
          <w:sz w:val="20"/>
          <w:szCs w:val="20"/>
          <w:lang w:val="en-US"/>
        </w:rPr>
        <w:t>other studies</w:t>
      </w:r>
      <w:r>
        <w:rPr>
          <w:rFonts w:ascii="Verdana" w:hAnsi="Verdana" w:cs="Calibri"/>
          <w:color w:val="000000"/>
          <w:sz w:val="20"/>
          <w:szCs w:val="20"/>
          <w:lang w:val="en-US"/>
        </w:rPr>
        <w:t xml:space="preserve"> </w:t>
      </w:r>
      <w:r w:rsidRPr="00F91458">
        <w:rPr>
          <w:rFonts w:ascii="Verdana" w:hAnsi="Verdana" w:cs="Calibri"/>
          <w:color w:val="000000"/>
          <w:sz w:val="20"/>
          <w:szCs w:val="20"/>
          <w:lang w:val="en-US"/>
        </w:rPr>
        <w:t xml:space="preserve">highlighted how local development is highly related with highly skilled human </w:t>
      </w:r>
      <w:r w:rsidRPr="008B2C15">
        <w:rPr>
          <w:rFonts w:ascii="Verdana" w:hAnsi="Verdana" w:cs="Calibri"/>
          <w:color w:val="000000"/>
          <w:sz w:val="20"/>
          <w:szCs w:val="20"/>
          <w:lang w:val="en-US"/>
        </w:rPr>
        <w:t xml:space="preserve">capital (Simon, 1998; </w:t>
      </w:r>
      <w:proofErr w:type="spellStart"/>
      <w:r w:rsidRPr="008B2C15">
        <w:rPr>
          <w:rFonts w:ascii="Verdana" w:hAnsi="Verdana" w:cs="Calibri"/>
          <w:color w:val="000000"/>
          <w:sz w:val="20"/>
          <w:szCs w:val="20"/>
          <w:lang w:val="en-US"/>
        </w:rPr>
        <w:t>Glaeser</w:t>
      </w:r>
      <w:proofErr w:type="spellEnd"/>
      <w:r w:rsidRPr="00F91458">
        <w:rPr>
          <w:rFonts w:ascii="Verdana" w:hAnsi="Verdana" w:cs="Calibri"/>
          <w:color w:val="000000"/>
          <w:sz w:val="20"/>
          <w:szCs w:val="20"/>
          <w:lang w:val="en-US"/>
        </w:rPr>
        <w:t xml:space="preserve">, et al., </w:t>
      </w:r>
      <w:r w:rsidRPr="008B2C15">
        <w:rPr>
          <w:rFonts w:ascii="Verdana" w:hAnsi="Verdana" w:cs="Calibri"/>
          <w:color w:val="000000"/>
          <w:sz w:val="20"/>
          <w:szCs w:val="20"/>
          <w:lang w:val="en-US"/>
        </w:rPr>
        <w:t xml:space="preserve">1992; </w:t>
      </w:r>
      <w:proofErr w:type="spellStart"/>
      <w:r w:rsidRPr="008B2C15">
        <w:rPr>
          <w:rFonts w:ascii="Verdana" w:hAnsi="Verdana" w:cs="Calibri"/>
          <w:color w:val="000000"/>
          <w:sz w:val="20"/>
          <w:szCs w:val="20"/>
          <w:lang w:val="en-US"/>
        </w:rPr>
        <w:t>Glaeser</w:t>
      </w:r>
      <w:proofErr w:type="spellEnd"/>
      <w:r w:rsidRPr="008B2C15">
        <w:rPr>
          <w:rFonts w:ascii="Verdana" w:hAnsi="Verdana" w:cs="Calibri"/>
          <w:color w:val="000000"/>
          <w:sz w:val="20"/>
          <w:szCs w:val="20"/>
          <w:lang w:val="en-US"/>
        </w:rPr>
        <w:t xml:space="preserve"> and </w:t>
      </w:r>
      <w:proofErr w:type="spellStart"/>
      <w:r w:rsidRPr="008B2C15">
        <w:rPr>
          <w:rFonts w:ascii="Verdana" w:hAnsi="Verdana" w:cs="Calibri"/>
          <w:color w:val="000000"/>
          <w:sz w:val="20"/>
          <w:szCs w:val="20"/>
          <w:lang w:val="en-US"/>
        </w:rPr>
        <w:t>Saiz</w:t>
      </w:r>
      <w:proofErr w:type="spellEnd"/>
      <w:r w:rsidRPr="008B2C15">
        <w:rPr>
          <w:rFonts w:ascii="Verdana" w:hAnsi="Verdana" w:cs="Calibri"/>
          <w:color w:val="000000"/>
          <w:sz w:val="20"/>
          <w:szCs w:val="20"/>
          <w:lang w:val="en-US"/>
        </w:rPr>
        <w:t>, 2003; Henderson</w:t>
      </w:r>
      <w:r w:rsidRPr="00F91458">
        <w:rPr>
          <w:rFonts w:ascii="Verdana" w:hAnsi="Verdana" w:cs="Calibri"/>
          <w:color w:val="000000"/>
          <w:sz w:val="20"/>
          <w:szCs w:val="20"/>
          <w:lang w:val="en-US"/>
        </w:rPr>
        <w:t xml:space="preserve">, et al., 1995; Capone, 2006). </w:t>
      </w:r>
    </w:p>
    <w:p w:rsidR="00093969" w:rsidRPr="00F91458" w:rsidRDefault="00093969" w:rsidP="00FF6963">
      <w:pPr>
        <w:spacing w:after="0" w:line="240" w:lineRule="auto"/>
        <w:jc w:val="both"/>
        <w:rPr>
          <w:rFonts w:ascii="Verdana" w:hAnsi="Verdana"/>
          <w:sz w:val="20"/>
          <w:szCs w:val="20"/>
          <w:lang w:val="en-US"/>
        </w:rPr>
      </w:pPr>
    </w:p>
    <w:p w:rsidR="00093969" w:rsidRPr="00F91458" w:rsidRDefault="00093969" w:rsidP="00FF6963">
      <w:pPr>
        <w:spacing w:after="0" w:line="240" w:lineRule="auto"/>
        <w:jc w:val="both"/>
        <w:rPr>
          <w:rFonts w:ascii="Verdana" w:hAnsi="Verdana" w:cs="Calibri"/>
          <w:sz w:val="20"/>
          <w:szCs w:val="20"/>
          <w:lang w:val="en-US"/>
        </w:rPr>
      </w:pPr>
      <w:r w:rsidRPr="005E7928">
        <w:rPr>
          <w:rFonts w:ascii="Verdana" w:hAnsi="Verdana" w:cs="Calibri"/>
          <w:sz w:val="20"/>
          <w:szCs w:val="20"/>
          <w:lang w:val="en-US"/>
        </w:rPr>
        <w:t>More specifically the</w:t>
      </w:r>
      <w:r w:rsidRPr="00F91458">
        <w:rPr>
          <w:rFonts w:ascii="Verdana" w:hAnsi="Verdana" w:cs="Calibri"/>
          <w:sz w:val="20"/>
          <w:szCs w:val="20"/>
          <w:lang w:val="en-US"/>
        </w:rPr>
        <w:t xml:space="preserve"> creative class theory stresses the importance of place in attracting talented workers—specifically, that areas blessed with technology, talent, and tolerance (referred to by creative class scholars as the three Ts) will experience population and economic growth (</w:t>
      </w:r>
      <w:proofErr w:type="spellStart"/>
      <w:r w:rsidRPr="00F91458">
        <w:rPr>
          <w:rFonts w:ascii="Verdana" w:hAnsi="Verdana" w:cs="Calibri"/>
          <w:sz w:val="20"/>
          <w:szCs w:val="20"/>
          <w:lang w:val="en-US"/>
        </w:rPr>
        <w:t>Hoyman</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Faricy</w:t>
      </w:r>
      <w:proofErr w:type="spellEnd"/>
      <w:r w:rsidRPr="00F91458">
        <w:rPr>
          <w:rFonts w:ascii="Verdana" w:hAnsi="Verdana" w:cs="Calibri"/>
          <w:sz w:val="20"/>
          <w:szCs w:val="20"/>
          <w:lang w:val="en-US"/>
        </w:rPr>
        <w:t>, 2008). The creative class theory as presented by Richard Florida in ‘The Rise of the Creative Class’ (2002a) is a multifaceted concept that represents a new class, an emerging sector of the economy, and an urban plan for economic growth and development. The presence of technology clusters, talented populations, and tolerance attracts a significant number of creative workers, and the presence of this ‘creative class’ drives innovation and economic growth in cities is asserted in this theory (</w:t>
      </w:r>
      <w:smartTag w:uri="urn:schemas-microsoft-com:office:smarttags" w:element="place">
        <w:smartTag w:uri="urn:schemas-microsoft-com:office:smarttags" w:element="State">
          <w:r w:rsidRPr="00F91458">
            <w:rPr>
              <w:rFonts w:ascii="Verdana" w:hAnsi="Verdana" w:cs="Calibri"/>
              <w:sz w:val="20"/>
              <w:szCs w:val="20"/>
              <w:lang w:val="en-US"/>
            </w:rPr>
            <w:t>Florida</w:t>
          </w:r>
        </w:smartTag>
      </w:smartTag>
      <w:r w:rsidRPr="00F91458">
        <w:rPr>
          <w:rFonts w:ascii="Verdana" w:hAnsi="Verdana" w:cs="Calibri"/>
          <w:sz w:val="20"/>
          <w:szCs w:val="20"/>
          <w:lang w:val="en-US"/>
        </w:rPr>
        <w:t xml:space="preserve">, 2002a; </w:t>
      </w:r>
      <w:proofErr w:type="spellStart"/>
      <w:r w:rsidRPr="00F91458">
        <w:rPr>
          <w:rFonts w:ascii="Verdana" w:hAnsi="Verdana" w:cs="Calibri"/>
          <w:sz w:val="20"/>
          <w:szCs w:val="20"/>
          <w:lang w:val="en-US"/>
        </w:rPr>
        <w:t>Hoyman</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Faricy</w:t>
      </w:r>
      <w:proofErr w:type="spellEnd"/>
      <w:r w:rsidRPr="00F91458">
        <w:rPr>
          <w:rFonts w:ascii="Verdana" w:hAnsi="Verdana" w:cs="Calibri"/>
          <w:sz w:val="20"/>
          <w:szCs w:val="20"/>
          <w:lang w:val="en-US"/>
        </w:rPr>
        <w:t xml:space="preserve">, 2008). </w:t>
      </w:r>
    </w:p>
    <w:p w:rsidR="00093969" w:rsidRPr="00F91458" w:rsidRDefault="00093969" w:rsidP="00FF6963">
      <w:pPr>
        <w:spacing w:after="0" w:line="240" w:lineRule="auto"/>
        <w:jc w:val="both"/>
        <w:rPr>
          <w:rFonts w:ascii="Verdana" w:hAnsi="Verdana" w:cs="Calibri"/>
          <w:sz w:val="20"/>
          <w:szCs w:val="20"/>
          <w:lang w:val="en-US"/>
        </w:rPr>
      </w:pPr>
    </w:p>
    <w:p w:rsidR="00093969" w:rsidRPr="00F91458" w:rsidRDefault="00093969" w:rsidP="00FF6963">
      <w:pPr>
        <w:spacing w:after="0" w:line="240" w:lineRule="auto"/>
        <w:jc w:val="both"/>
        <w:rPr>
          <w:rFonts w:ascii="Verdana" w:hAnsi="Verdana" w:cs="Calibri"/>
          <w:sz w:val="20"/>
          <w:szCs w:val="20"/>
          <w:lang w:val="en-US"/>
        </w:rPr>
      </w:pPr>
      <w:r w:rsidRPr="00F91458">
        <w:rPr>
          <w:rFonts w:ascii="Verdana" w:hAnsi="Verdana" w:cs="Calibri"/>
          <w:sz w:val="20"/>
          <w:szCs w:val="20"/>
          <w:lang w:val="en-US"/>
        </w:rPr>
        <w:t>The creative class is often identified as the group of individuals who are either highly educated or engaged in creative (scientific, artistic, or technological) types of activities (</w:t>
      </w:r>
      <w:smartTag w:uri="urn:schemas-microsoft-com:office:smarttags" w:element="place">
        <w:smartTag w:uri="urn:schemas-microsoft-com:office:smarttags" w:element="State">
          <w:r w:rsidRPr="00F91458">
            <w:rPr>
              <w:rFonts w:ascii="Verdana" w:hAnsi="Verdana" w:cs="Calibri"/>
              <w:sz w:val="20"/>
              <w:szCs w:val="20"/>
              <w:lang w:val="en-US"/>
            </w:rPr>
            <w:t>Florida</w:t>
          </w:r>
        </w:smartTag>
      </w:smartTag>
      <w:r w:rsidRPr="00F91458">
        <w:rPr>
          <w:rFonts w:ascii="Verdana" w:hAnsi="Verdana" w:cs="Calibri"/>
          <w:sz w:val="20"/>
          <w:szCs w:val="20"/>
          <w:lang w:val="en-US"/>
        </w:rPr>
        <w:t xml:space="preserve">, 2002a; 2005; </w:t>
      </w:r>
      <w:proofErr w:type="spellStart"/>
      <w:r w:rsidRPr="00F91458">
        <w:rPr>
          <w:rFonts w:ascii="Verdana" w:hAnsi="Verdana" w:cs="Calibri"/>
          <w:sz w:val="20"/>
          <w:szCs w:val="20"/>
          <w:lang w:val="en-US"/>
        </w:rPr>
        <w:t>Petrov</w:t>
      </w:r>
      <w:proofErr w:type="spellEnd"/>
      <w:r w:rsidRPr="00F91458">
        <w:rPr>
          <w:rFonts w:ascii="Verdana" w:hAnsi="Verdana" w:cs="Calibri"/>
          <w:sz w:val="20"/>
          <w:szCs w:val="20"/>
          <w:lang w:val="en-US"/>
        </w:rPr>
        <w:t xml:space="preserve">, 2008). According to </w:t>
      </w:r>
      <w:smartTag w:uri="urn:schemas-microsoft-com:office:smarttags" w:element="State">
        <w:r w:rsidRPr="00F91458">
          <w:rPr>
            <w:rFonts w:ascii="Verdana" w:hAnsi="Verdana" w:cs="Calibri"/>
            <w:sz w:val="20"/>
            <w:szCs w:val="20"/>
            <w:lang w:val="en-US"/>
          </w:rPr>
          <w:t>Florida</w:t>
        </w:r>
      </w:smartTag>
      <w:r>
        <w:rPr>
          <w:rFonts w:ascii="Verdana" w:hAnsi="Verdana" w:cs="Calibri"/>
          <w:sz w:val="20"/>
          <w:szCs w:val="20"/>
          <w:lang w:val="en-US"/>
        </w:rPr>
        <w:t xml:space="preserve"> (2005</w:t>
      </w:r>
      <w:r w:rsidRPr="00F91458">
        <w:rPr>
          <w:rFonts w:ascii="Verdana" w:hAnsi="Verdana" w:cs="Calibri"/>
          <w:sz w:val="20"/>
          <w:szCs w:val="20"/>
          <w:lang w:val="en-US"/>
        </w:rPr>
        <w:t xml:space="preserve">), the core of the creative class includes “people in science and engineering, architecture and design, education, arts, music and entertainment, whose economic function is to create new ideas, new technology and/or new </w:t>
      </w:r>
      <w:r>
        <w:rPr>
          <w:rFonts w:ascii="Verdana" w:hAnsi="Verdana" w:cs="Calibri"/>
          <w:sz w:val="20"/>
          <w:szCs w:val="20"/>
          <w:lang w:val="en-US"/>
        </w:rPr>
        <w:t>creative content” (</w:t>
      </w:r>
      <w:smartTag w:uri="urn:schemas-microsoft-com:office:smarttags" w:element="place">
        <w:smartTag w:uri="urn:schemas-microsoft-com:office:smarttags" w:element="State">
          <w:r>
            <w:rPr>
              <w:rFonts w:ascii="Verdana" w:hAnsi="Verdana" w:cs="Calibri"/>
              <w:sz w:val="20"/>
              <w:szCs w:val="20"/>
              <w:lang w:val="en-US"/>
            </w:rPr>
            <w:t>Florida</w:t>
          </w:r>
        </w:smartTag>
      </w:smartTag>
      <w:r>
        <w:rPr>
          <w:rFonts w:ascii="Verdana" w:hAnsi="Verdana" w:cs="Calibri"/>
          <w:sz w:val="20"/>
          <w:szCs w:val="20"/>
          <w:lang w:val="en-US"/>
        </w:rPr>
        <w:t>, 2005</w:t>
      </w:r>
      <w:r w:rsidRPr="00F91458">
        <w:rPr>
          <w:rFonts w:ascii="Verdana" w:hAnsi="Verdana" w:cs="Calibri"/>
          <w:sz w:val="20"/>
          <w:szCs w:val="20"/>
          <w:lang w:val="en-US"/>
        </w:rPr>
        <w:t xml:space="preserve">). Surrounding this creative core is “a broader group of creative professionals in business and finance, law, health care and related fields” (Florida, 2002a). An important sub-group of the creative core is the bohemians, which includes the artistically creative people such as ‘authors, designers, musicians, composers, actors, directors, painters, sculptors, artists, printmakers, photographers, dancers, artists, and performers’ (Florida, 2002a; </w:t>
      </w:r>
      <w:r w:rsidRPr="00F91458">
        <w:rPr>
          <w:rFonts w:ascii="Verdana" w:hAnsi="Verdana"/>
          <w:sz w:val="20"/>
          <w:szCs w:val="20"/>
          <w:lang w:val="en-US"/>
        </w:rPr>
        <w:t xml:space="preserve">Fritsch and </w:t>
      </w:r>
      <w:proofErr w:type="spellStart"/>
      <w:r w:rsidRPr="00F91458">
        <w:rPr>
          <w:rFonts w:ascii="Verdana" w:hAnsi="Verdana"/>
          <w:sz w:val="20"/>
          <w:szCs w:val="20"/>
          <w:lang w:val="en-US"/>
        </w:rPr>
        <w:t>Stuetzer</w:t>
      </w:r>
      <w:proofErr w:type="spellEnd"/>
      <w:r w:rsidRPr="00F91458">
        <w:rPr>
          <w:rFonts w:ascii="Verdana" w:hAnsi="Verdana"/>
          <w:sz w:val="20"/>
          <w:szCs w:val="20"/>
          <w:lang w:val="en-US"/>
        </w:rPr>
        <w:t>, 2009</w:t>
      </w:r>
      <w:r w:rsidRPr="00F91458">
        <w:rPr>
          <w:rFonts w:ascii="Verdana" w:hAnsi="Verdana" w:cs="Calibri"/>
          <w:sz w:val="20"/>
          <w:szCs w:val="20"/>
          <w:lang w:val="en-US"/>
        </w:rPr>
        <w:t xml:space="preserve">). Florida mentioned that creative class is creative and innovative, and as a result of this, remarkable for its high productivity (Florida, 2002a; </w:t>
      </w:r>
      <w:proofErr w:type="spellStart"/>
      <w:r w:rsidRPr="00F91458">
        <w:rPr>
          <w:rFonts w:ascii="Verdana" w:hAnsi="Verdana" w:cs="Calibri"/>
          <w:sz w:val="20"/>
          <w:szCs w:val="20"/>
          <w:lang w:val="en-US"/>
        </w:rPr>
        <w:t>Marlet</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Woerkens</w:t>
      </w:r>
      <w:proofErr w:type="spellEnd"/>
      <w:r w:rsidRPr="00F91458">
        <w:rPr>
          <w:rFonts w:ascii="Verdana" w:hAnsi="Verdana" w:cs="Calibri"/>
          <w:sz w:val="20"/>
          <w:szCs w:val="20"/>
          <w:lang w:val="en-US"/>
        </w:rPr>
        <w:t>, 2007).</w:t>
      </w:r>
    </w:p>
    <w:p w:rsidR="00093969" w:rsidRPr="00F91458" w:rsidRDefault="00093969" w:rsidP="00FF6963">
      <w:pPr>
        <w:spacing w:after="0" w:line="240" w:lineRule="auto"/>
        <w:jc w:val="both"/>
        <w:rPr>
          <w:rFonts w:ascii="Verdana" w:hAnsi="Verdana" w:cs="Calibri"/>
          <w:sz w:val="20"/>
          <w:szCs w:val="20"/>
          <w:lang w:val="en-US"/>
        </w:rPr>
      </w:pPr>
    </w:p>
    <w:p w:rsidR="00093969" w:rsidRPr="00F91458" w:rsidRDefault="00093969" w:rsidP="00FF6963">
      <w:pPr>
        <w:spacing w:after="0" w:line="240" w:lineRule="auto"/>
        <w:jc w:val="both"/>
        <w:rPr>
          <w:rFonts w:ascii="Verdana" w:hAnsi="Verdana" w:cs="Calibri"/>
          <w:sz w:val="20"/>
          <w:szCs w:val="20"/>
          <w:lang w:val="en-US"/>
        </w:rPr>
      </w:pPr>
      <w:r w:rsidRPr="00F91458">
        <w:rPr>
          <w:rFonts w:ascii="Verdana" w:hAnsi="Verdana" w:cs="Calibri"/>
          <w:sz w:val="20"/>
          <w:szCs w:val="20"/>
          <w:lang w:val="en-US"/>
        </w:rPr>
        <w:t>The main factor participating in creativity is human capital. Creativity is, therefore, considered to be a form of capital (Florida, 2005), the so called ‘creative capital’. From this perspective</w:t>
      </w:r>
      <w:r w:rsidRPr="005E7928">
        <w:rPr>
          <w:rFonts w:ascii="Verdana" w:hAnsi="Verdana" w:cs="Calibri"/>
          <w:sz w:val="20"/>
          <w:szCs w:val="20"/>
          <w:lang w:val="en-US"/>
        </w:rPr>
        <w:t>, one major</w:t>
      </w:r>
      <w:r w:rsidRPr="00F91458">
        <w:rPr>
          <w:rFonts w:ascii="Verdana" w:hAnsi="Verdana" w:cs="Calibri"/>
          <w:sz w:val="20"/>
          <w:szCs w:val="20"/>
          <w:lang w:val="en-US"/>
        </w:rPr>
        <w:t xml:space="preserve"> driving force of economic development is creative people, or the creative class (Florida, 2005; </w:t>
      </w:r>
      <w:proofErr w:type="spellStart"/>
      <w:r w:rsidRPr="00F91458">
        <w:rPr>
          <w:rFonts w:ascii="Verdana" w:hAnsi="Verdana" w:cs="Calibri"/>
          <w:sz w:val="20"/>
          <w:szCs w:val="20"/>
          <w:lang w:val="en-US"/>
        </w:rPr>
        <w:t>Petrov</w:t>
      </w:r>
      <w:proofErr w:type="spellEnd"/>
      <w:r w:rsidRPr="00F91458">
        <w:rPr>
          <w:rFonts w:ascii="Verdana" w:hAnsi="Verdana" w:cs="Calibri"/>
          <w:sz w:val="20"/>
          <w:szCs w:val="20"/>
          <w:lang w:val="en-US"/>
        </w:rPr>
        <w:t>, 2008). The notion of the creative class goes beyond traditional representations of a highly skilled workers, knowledge workers, and so forth (</w:t>
      </w:r>
      <w:proofErr w:type="spellStart"/>
      <w:r w:rsidRPr="00F91458">
        <w:rPr>
          <w:rFonts w:ascii="Verdana" w:hAnsi="Verdana" w:cs="Calibri"/>
          <w:sz w:val="20"/>
          <w:szCs w:val="20"/>
          <w:lang w:val="en-US"/>
        </w:rPr>
        <w:t>Petrov</w:t>
      </w:r>
      <w:proofErr w:type="spellEnd"/>
      <w:r w:rsidRPr="00F91458">
        <w:rPr>
          <w:rFonts w:ascii="Verdana" w:hAnsi="Verdana" w:cs="Calibri"/>
          <w:sz w:val="20"/>
          <w:szCs w:val="20"/>
          <w:lang w:val="en-US"/>
        </w:rPr>
        <w:t xml:space="preserve">, 2008). The human capital and the creative class approach both differ from regular economic geographical literature because they assume that it is people, not </w:t>
      </w:r>
      <w:proofErr w:type="spellStart"/>
      <w:r w:rsidRPr="00F91458">
        <w:rPr>
          <w:rFonts w:ascii="Verdana" w:hAnsi="Verdana" w:cs="Calibri"/>
          <w:sz w:val="20"/>
          <w:szCs w:val="20"/>
          <w:lang w:val="en-US"/>
        </w:rPr>
        <w:t>ﬁrms</w:t>
      </w:r>
      <w:proofErr w:type="spellEnd"/>
      <w:r w:rsidRPr="00F91458">
        <w:rPr>
          <w:rFonts w:ascii="Verdana" w:hAnsi="Verdana" w:cs="Calibri"/>
          <w:sz w:val="20"/>
          <w:szCs w:val="20"/>
          <w:lang w:val="en-US"/>
        </w:rPr>
        <w:t xml:space="preserve">, who lead the way (see </w:t>
      </w:r>
      <w:proofErr w:type="spellStart"/>
      <w:r w:rsidRPr="00F91458">
        <w:rPr>
          <w:rFonts w:ascii="Verdana" w:hAnsi="Verdana" w:cs="Calibri"/>
          <w:sz w:val="20"/>
          <w:szCs w:val="20"/>
          <w:lang w:val="en-US"/>
        </w:rPr>
        <w:t>Marlet</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Woerkens</w:t>
      </w:r>
      <w:proofErr w:type="spellEnd"/>
      <w:r w:rsidRPr="00F91458">
        <w:rPr>
          <w:rFonts w:ascii="Verdana" w:hAnsi="Verdana" w:cs="Calibri"/>
          <w:sz w:val="20"/>
          <w:szCs w:val="20"/>
          <w:lang w:val="en-US"/>
        </w:rPr>
        <w:t>, 2007). Creative, well educated, people do choose desirable places to live while companies are attracted towards such places by the creative, educated working force (</w:t>
      </w:r>
      <w:proofErr w:type="spellStart"/>
      <w:r w:rsidRPr="00F91458">
        <w:rPr>
          <w:rFonts w:ascii="Verdana" w:hAnsi="Verdana" w:cs="Calibri"/>
          <w:sz w:val="20"/>
          <w:szCs w:val="20"/>
          <w:lang w:val="en-US"/>
        </w:rPr>
        <w:t>Boarnet</w:t>
      </w:r>
      <w:proofErr w:type="spellEnd"/>
      <w:r w:rsidRPr="00F91458">
        <w:rPr>
          <w:rFonts w:ascii="Verdana" w:hAnsi="Verdana" w:cs="Calibri"/>
          <w:sz w:val="20"/>
          <w:szCs w:val="20"/>
          <w:lang w:val="en-US"/>
        </w:rPr>
        <w:t xml:space="preserve">, 1994; </w:t>
      </w:r>
      <w:proofErr w:type="spellStart"/>
      <w:r w:rsidRPr="00F91458">
        <w:rPr>
          <w:rFonts w:ascii="Verdana" w:hAnsi="Verdana" w:cs="Calibri"/>
          <w:sz w:val="20"/>
          <w:szCs w:val="20"/>
          <w:lang w:val="en-US"/>
        </w:rPr>
        <w:t>Marlet</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Woerkens</w:t>
      </w:r>
      <w:proofErr w:type="spellEnd"/>
      <w:r w:rsidRPr="00F91458">
        <w:rPr>
          <w:rFonts w:ascii="Verdana" w:hAnsi="Verdana" w:cs="Calibri"/>
          <w:sz w:val="20"/>
          <w:szCs w:val="20"/>
          <w:lang w:val="en-US"/>
        </w:rPr>
        <w:t>, 2007</w:t>
      </w:r>
      <w:r w:rsidRPr="005E7928">
        <w:rPr>
          <w:rFonts w:ascii="Verdana" w:hAnsi="Verdana" w:cs="Calibri"/>
          <w:sz w:val="20"/>
          <w:szCs w:val="20"/>
          <w:lang w:val="en-US"/>
        </w:rPr>
        <w:t>). Thus</w:t>
      </w:r>
      <w:r>
        <w:rPr>
          <w:rFonts w:ascii="Verdana" w:hAnsi="Verdana" w:cs="Calibri"/>
          <w:sz w:val="20"/>
          <w:szCs w:val="20"/>
          <w:lang w:val="en-US"/>
        </w:rPr>
        <w:t xml:space="preserve"> h</w:t>
      </w:r>
      <w:r w:rsidRPr="00F91458">
        <w:rPr>
          <w:rFonts w:ascii="Verdana" w:hAnsi="Verdana" w:cs="Calibri"/>
          <w:sz w:val="20"/>
          <w:szCs w:val="20"/>
          <w:lang w:val="en-US"/>
        </w:rPr>
        <w:t>uman capital theory is essentially about the creation and use of knowledge by the skilled and highly educated in those cities and regions (</w:t>
      </w:r>
      <w:proofErr w:type="spellStart"/>
      <w:r w:rsidRPr="00F91458">
        <w:rPr>
          <w:rFonts w:ascii="Verdana" w:hAnsi="Verdana" w:cs="Calibri"/>
          <w:sz w:val="20"/>
          <w:szCs w:val="20"/>
          <w:lang w:val="en-US"/>
        </w:rPr>
        <w:t>Marlet</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Woerkens</w:t>
      </w:r>
      <w:proofErr w:type="spellEnd"/>
      <w:r w:rsidRPr="00F91458">
        <w:rPr>
          <w:rFonts w:ascii="Verdana" w:hAnsi="Verdana" w:cs="Calibri"/>
          <w:sz w:val="20"/>
          <w:szCs w:val="20"/>
          <w:lang w:val="en-US"/>
        </w:rPr>
        <w:t xml:space="preserve">, 2007). </w:t>
      </w:r>
      <w:r w:rsidRPr="005E7928">
        <w:rPr>
          <w:rFonts w:ascii="Verdana" w:hAnsi="Verdana" w:cs="Calibri"/>
          <w:sz w:val="20"/>
          <w:szCs w:val="20"/>
          <w:lang w:val="en-US"/>
        </w:rPr>
        <w:t>According to contemporary discussions of the modern growth theories; technology is the key driver of the economic growth and it is the human capital accumulation that is vital as to understand the differences in the level of technology and for sure economic growth. Ev</w:t>
      </w:r>
      <w:r w:rsidRPr="00F91458">
        <w:rPr>
          <w:rFonts w:ascii="Verdana" w:hAnsi="Verdana" w:cs="Calibri"/>
          <w:sz w:val="20"/>
          <w:szCs w:val="20"/>
          <w:lang w:val="en-US"/>
        </w:rPr>
        <w:t xml:space="preserve">en though the most </w:t>
      </w:r>
      <w:r w:rsidRPr="00F91458">
        <w:rPr>
          <w:rFonts w:ascii="Verdana" w:hAnsi="Verdana" w:cs="Calibri"/>
          <w:sz w:val="20"/>
          <w:szCs w:val="20"/>
          <w:lang w:val="en-US"/>
        </w:rPr>
        <w:lastRenderedPageBreak/>
        <w:t>conventional measure of human capital was the educational level, it would be necessary, but difficult, to take into account everyone’s intrinsic creative potential to generate new ideas, technologies, business models, cultural forms and whole new industries. It is how the “creative class” came to being as a concept in the studies of Richard Florida (</w:t>
      </w:r>
      <w:proofErr w:type="spellStart"/>
      <w:r w:rsidRPr="00F91458">
        <w:rPr>
          <w:rFonts w:ascii="Verdana" w:hAnsi="Verdana" w:cs="Calibri"/>
          <w:sz w:val="20"/>
          <w:szCs w:val="20"/>
          <w:lang w:val="en-US"/>
        </w:rPr>
        <w:t>Dinescu</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Grigorovici</w:t>
      </w:r>
      <w:proofErr w:type="spellEnd"/>
      <w:r w:rsidRPr="00F91458">
        <w:rPr>
          <w:rFonts w:ascii="Verdana" w:hAnsi="Verdana" w:cs="Calibri"/>
          <w:sz w:val="20"/>
          <w:szCs w:val="20"/>
          <w:lang w:val="en-US"/>
        </w:rPr>
        <w:t xml:space="preserve">, 2008). It is argued that not only the level of skills, but also the creative ability of the labor force (or of the creative class) is a key ingredient of endogenous development </w:t>
      </w:r>
      <w:r w:rsidRPr="005E7928">
        <w:rPr>
          <w:rFonts w:ascii="Verdana" w:hAnsi="Verdana" w:cs="Calibri"/>
          <w:sz w:val="20"/>
          <w:szCs w:val="20"/>
          <w:lang w:val="en-US"/>
        </w:rPr>
        <w:t>of urban areas (Anderson, 1985; Florida, 2002; 2002a). The creative class argument, although debated by many (</w:t>
      </w:r>
      <w:proofErr w:type="spellStart"/>
      <w:r w:rsidRPr="005E7928">
        <w:rPr>
          <w:rFonts w:ascii="Verdana" w:hAnsi="Verdana" w:cs="Calibri"/>
          <w:sz w:val="20"/>
          <w:szCs w:val="20"/>
          <w:lang w:val="en-US"/>
        </w:rPr>
        <w:t>Glaeser</w:t>
      </w:r>
      <w:proofErr w:type="spellEnd"/>
      <w:r w:rsidRPr="005E7928">
        <w:rPr>
          <w:rFonts w:ascii="Verdana" w:hAnsi="Verdana" w:cs="Calibri"/>
          <w:sz w:val="20"/>
          <w:szCs w:val="20"/>
          <w:lang w:val="en-US"/>
        </w:rPr>
        <w:t xml:space="preserve">, 2005; </w:t>
      </w:r>
      <w:proofErr w:type="spellStart"/>
      <w:r w:rsidRPr="005E7928">
        <w:rPr>
          <w:rFonts w:ascii="Verdana" w:hAnsi="Verdana" w:cs="Calibri"/>
          <w:sz w:val="20"/>
          <w:szCs w:val="20"/>
          <w:lang w:val="en-US"/>
        </w:rPr>
        <w:t>Markusen</w:t>
      </w:r>
      <w:proofErr w:type="spellEnd"/>
      <w:r w:rsidRPr="005E7928">
        <w:rPr>
          <w:rFonts w:ascii="Verdana" w:hAnsi="Verdana" w:cs="Calibri"/>
          <w:sz w:val="20"/>
          <w:szCs w:val="20"/>
          <w:lang w:val="en-US"/>
        </w:rPr>
        <w:t>, 2006), has found support in a number of critical empirical studies that measured creativity and its effect on regional economic</w:t>
      </w:r>
      <w:r w:rsidRPr="00F91458">
        <w:rPr>
          <w:rFonts w:ascii="Verdana" w:hAnsi="Verdana" w:cs="Calibri"/>
          <w:sz w:val="20"/>
          <w:szCs w:val="20"/>
          <w:lang w:val="en-US"/>
        </w:rPr>
        <w:t xml:space="preserve"> competitiveness (Florida and Gates, 2001; Florida, 2002; 2002a; Mc </w:t>
      </w:r>
      <w:proofErr w:type="spellStart"/>
      <w:r w:rsidRPr="00F91458">
        <w:rPr>
          <w:rFonts w:ascii="Verdana" w:hAnsi="Verdana" w:cs="Calibri"/>
          <w:sz w:val="20"/>
          <w:szCs w:val="20"/>
          <w:lang w:val="en-US"/>
        </w:rPr>
        <w:t>Granahan</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Wojan</w:t>
      </w:r>
      <w:proofErr w:type="spellEnd"/>
      <w:r w:rsidRPr="00F91458">
        <w:rPr>
          <w:rFonts w:ascii="Verdana" w:hAnsi="Verdana" w:cs="Calibri"/>
          <w:sz w:val="20"/>
          <w:szCs w:val="20"/>
          <w:lang w:val="en-US"/>
        </w:rPr>
        <w:t>, 2007). These studies also demonstrated that quality of place (interpreted as a function of diversity and openness) represents one of the most important factors in attracting creative capital (Florida, 2002a; 2005), and hence acts as a powerful force of urban and regional economic growth and development (</w:t>
      </w:r>
      <w:proofErr w:type="spellStart"/>
      <w:r w:rsidRPr="00F91458">
        <w:rPr>
          <w:rFonts w:ascii="Verdana" w:hAnsi="Verdana" w:cs="Calibri"/>
          <w:sz w:val="20"/>
          <w:szCs w:val="20"/>
          <w:lang w:val="en-US"/>
        </w:rPr>
        <w:t>Petrow</w:t>
      </w:r>
      <w:proofErr w:type="spellEnd"/>
      <w:r w:rsidRPr="00F91458">
        <w:rPr>
          <w:rFonts w:ascii="Verdana" w:hAnsi="Verdana" w:cs="Calibri"/>
          <w:sz w:val="20"/>
          <w:szCs w:val="20"/>
          <w:lang w:val="en-US"/>
        </w:rPr>
        <w:t xml:space="preserve">, 2008). </w:t>
      </w:r>
    </w:p>
    <w:p w:rsidR="00093969" w:rsidRPr="00F91458" w:rsidRDefault="00093969" w:rsidP="00FF6963">
      <w:pPr>
        <w:spacing w:after="0" w:line="240" w:lineRule="auto"/>
        <w:jc w:val="both"/>
        <w:rPr>
          <w:rFonts w:ascii="Verdana" w:hAnsi="Verdana" w:cs="Calibri"/>
          <w:sz w:val="20"/>
          <w:szCs w:val="20"/>
          <w:lang w:val="en-US"/>
        </w:rPr>
      </w:pPr>
    </w:p>
    <w:p w:rsidR="00093969" w:rsidRDefault="00093969" w:rsidP="00FF6963">
      <w:pPr>
        <w:spacing w:after="0" w:line="240" w:lineRule="auto"/>
        <w:jc w:val="both"/>
        <w:rPr>
          <w:rFonts w:ascii="Verdana" w:hAnsi="Verdana" w:cs="Calibri"/>
          <w:sz w:val="20"/>
          <w:szCs w:val="20"/>
          <w:lang w:val="en-US"/>
        </w:rPr>
      </w:pPr>
      <w:r w:rsidRPr="00F91458">
        <w:rPr>
          <w:rFonts w:ascii="Verdana" w:hAnsi="Verdana" w:cs="Calibri"/>
          <w:sz w:val="20"/>
          <w:szCs w:val="20"/>
          <w:lang w:val="en-US"/>
        </w:rPr>
        <w:t>A main criticism about Florida’s approach is that creativity and human capital</w:t>
      </w:r>
      <w:r>
        <w:rPr>
          <w:rFonts w:ascii="Verdana" w:hAnsi="Verdana" w:cs="Calibri"/>
          <w:sz w:val="20"/>
          <w:szCs w:val="20"/>
          <w:lang w:val="en-US"/>
        </w:rPr>
        <w:t xml:space="preserve"> are </w:t>
      </w:r>
      <w:r w:rsidRPr="005E7928">
        <w:rPr>
          <w:rFonts w:ascii="Verdana" w:hAnsi="Verdana" w:cs="Calibri"/>
          <w:sz w:val="20"/>
          <w:szCs w:val="20"/>
          <w:lang w:val="en-US"/>
        </w:rPr>
        <w:t>interconnected (</w:t>
      </w:r>
      <w:proofErr w:type="spellStart"/>
      <w:r w:rsidRPr="005E7928">
        <w:rPr>
          <w:rFonts w:ascii="Verdana" w:hAnsi="Verdana" w:cs="Calibri"/>
          <w:sz w:val="20"/>
          <w:szCs w:val="20"/>
          <w:lang w:val="en-US"/>
        </w:rPr>
        <w:t>Glaeser</w:t>
      </w:r>
      <w:proofErr w:type="spellEnd"/>
      <w:r w:rsidRPr="005E7928">
        <w:rPr>
          <w:rFonts w:ascii="Verdana" w:hAnsi="Verdana" w:cs="Calibri"/>
          <w:sz w:val="20"/>
          <w:szCs w:val="20"/>
          <w:lang w:val="en-US"/>
        </w:rPr>
        <w:t>, 2005;</w:t>
      </w:r>
      <w:r w:rsidRPr="005E7928">
        <w:rPr>
          <w:lang w:val="en-US"/>
        </w:rPr>
        <w:t xml:space="preserve"> </w:t>
      </w:r>
      <w:r w:rsidRPr="005E7928">
        <w:rPr>
          <w:rFonts w:ascii="Verdana" w:hAnsi="Verdana" w:cs="Calibri"/>
          <w:sz w:val="20"/>
          <w:szCs w:val="20"/>
          <w:lang w:val="en-US"/>
        </w:rPr>
        <w:t xml:space="preserve">Fritsch and </w:t>
      </w:r>
      <w:proofErr w:type="spellStart"/>
      <w:r w:rsidRPr="005E7928">
        <w:rPr>
          <w:rFonts w:ascii="Verdana" w:hAnsi="Verdana" w:cs="Calibri"/>
          <w:sz w:val="20"/>
          <w:szCs w:val="20"/>
          <w:lang w:val="en-US"/>
        </w:rPr>
        <w:t>Stuetzer</w:t>
      </w:r>
      <w:proofErr w:type="spellEnd"/>
      <w:r w:rsidRPr="005E7928">
        <w:rPr>
          <w:rFonts w:ascii="Verdana" w:hAnsi="Verdana" w:cs="Calibri"/>
          <w:sz w:val="20"/>
          <w:szCs w:val="20"/>
          <w:lang w:val="en-US"/>
        </w:rPr>
        <w:t xml:space="preserve">, 2009). This criticism is mainly directed towards the definition of creative people for the empirical analysis on the basis of occupations. Many of the occupations that Florida regards as creative require a relatively high level of qualification. </w:t>
      </w:r>
      <w:proofErr w:type="spellStart"/>
      <w:r w:rsidRPr="005E7928">
        <w:rPr>
          <w:rFonts w:ascii="Verdana" w:hAnsi="Verdana" w:cs="Calibri"/>
          <w:sz w:val="20"/>
          <w:szCs w:val="20"/>
          <w:lang w:val="en-US"/>
        </w:rPr>
        <w:t>Glaeser’s</w:t>
      </w:r>
      <w:proofErr w:type="spellEnd"/>
      <w:r w:rsidRPr="005E7928">
        <w:rPr>
          <w:rFonts w:ascii="Verdana" w:hAnsi="Verdana" w:cs="Calibri"/>
          <w:sz w:val="20"/>
          <w:szCs w:val="20"/>
          <w:lang w:val="en-US"/>
        </w:rPr>
        <w:t xml:space="preserve"> critique (2005) is correct to the extent that there tends to be a highly positive correlation between the share of people in creative occupations and the share of people with a higher level of education. Thus, opponents of Florida’s view state that creativity is measuring the impact of qualification and human capital on economic development </w:t>
      </w:r>
      <w:r w:rsidRPr="005E7928">
        <w:rPr>
          <w:rFonts w:ascii="Verdana" w:hAnsi="Verdana"/>
          <w:sz w:val="20"/>
          <w:szCs w:val="20"/>
          <w:lang w:val="en-US"/>
        </w:rPr>
        <w:t xml:space="preserve">(Fritsch and </w:t>
      </w:r>
      <w:proofErr w:type="spellStart"/>
      <w:r w:rsidRPr="005E7928">
        <w:rPr>
          <w:rFonts w:ascii="Verdana" w:hAnsi="Verdana"/>
          <w:sz w:val="20"/>
          <w:szCs w:val="20"/>
          <w:lang w:val="en-US"/>
        </w:rPr>
        <w:t>Stuetzer</w:t>
      </w:r>
      <w:proofErr w:type="spellEnd"/>
      <w:r w:rsidRPr="005E7928">
        <w:rPr>
          <w:rFonts w:ascii="Verdana" w:hAnsi="Verdana"/>
          <w:sz w:val="20"/>
          <w:szCs w:val="20"/>
          <w:lang w:val="en-US"/>
        </w:rPr>
        <w:t>, 2009</w:t>
      </w:r>
      <w:r w:rsidRPr="005E7928">
        <w:rPr>
          <w:rFonts w:ascii="Verdana" w:hAnsi="Verdana" w:cs="Calibri"/>
          <w:sz w:val="20"/>
          <w:szCs w:val="20"/>
          <w:lang w:val="en-US"/>
        </w:rPr>
        <w:t xml:space="preserve">). Similarly </w:t>
      </w:r>
      <w:proofErr w:type="spellStart"/>
      <w:r w:rsidRPr="005E7928">
        <w:rPr>
          <w:rFonts w:ascii="Verdana" w:hAnsi="Verdana" w:cs="Calibri"/>
          <w:sz w:val="20"/>
          <w:szCs w:val="20"/>
          <w:lang w:val="en-US"/>
        </w:rPr>
        <w:t>Marlet</w:t>
      </w:r>
      <w:proofErr w:type="spellEnd"/>
      <w:r w:rsidRPr="005E7928">
        <w:rPr>
          <w:rFonts w:ascii="Verdana" w:hAnsi="Verdana" w:cs="Calibri"/>
          <w:sz w:val="20"/>
          <w:szCs w:val="20"/>
          <w:lang w:val="en-US"/>
        </w:rPr>
        <w:t xml:space="preserve"> and </w:t>
      </w:r>
      <w:proofErr w:type="spellStart"/>
      <w:r w:rsidRPr="005E7928">
        <w:rPr>
          <w:rFonts w:ascii="Verdana" w:hAnsi="Verdana" w:cs="Calibri"/>
          <w:sz w:val="20"/>
          <w:szCs w:val="20"/>
          <w:lang w:val="en-US"/>
        </w:rPr>
        <w:t>Woerkens</w:t>
      </w:r>
      <w:proofErr w:type="spellEnd"/>
      <w:r w:rsidRPr="005E7928">
        <w:rPr>
          <w:rFonts w:ascii="Verdana" w:hAnsi="Verdana" w:cs="Calibri"/>
          <w:sz w:val="20"/>
          <w:szCs w:val="20"/>
          <w:lang w:val="en-US"/>
        </w:rPr>
        <w:t xml:space="preserve"> (2007) agree with </w:t>
      </w:r>
      <w:proofErr w:type="spellStart"/>
      <w:r w:rsidRPr="005E7928">
        <w:rPr>
          <w:rFonts w:ascii="Verdana" w:hAnsi="Verdana" w:cs="Calibri"/>
          <w:sz w:val="20"/>
          <w:szCs w:val="20"/>
          <w:lang w:val="en-US"/>
        </w:rPr>
        <w:t>Glaeser</w:t>
      </w:r>
      <w:proofErr w:type="spellEnd"/>
      <w:r w:rsidRPr="005E7928">
        <w:rPr>
          <w:rFonts w:ascii="Verdana" w:hAnsi="Verdana" w:cs="Calibri"/>
          <w:sz w:val="20"/>
          <w:szCs w:val="20"/>
          <w:lang w:val="en-US"/>
        </w:rPr>
        <w:t xml:space="preserve"> (2005) that creativity is basically the same as human capital. Nevertheless, designing categories for people who are not necessarily highly educated yet highly important for economic production is useful to achieve a better understanding of regional economic growth (</w:t>
      </w:r>
      <w:proofErr w:type="spellStart"/>
      <w:r w:rsidRPr="005E7928">
        <w:rPr>
          <w:rFonts w:ascii="Verdana" w:hAnsi="Verdana" w:cs="Calibri"/>
          <w:sz w:val="20"/>
          <w:szCs w:val="20"/>
          <w:lang w:val="en-US"/>
        </w:rPr>
        <w:t>Marlet</w:t>
      </w:r>
      <w:proofErr w:type="spellEnd"/>
      <w:r w:rsidRPr="005E7928">
        <w:rPr>
          <w:rFonts w:ascii="Verdana" w:hAnsi="Verdana" w:cs="Calibri"/>
          <w:sz w:val="20"/>
          <w:szCs w:val="20"/>
          <w:lang w:val="en-US"/>
        </w:rPr>
        <w:t xml:space="preserve"> and </w:t>
      </w:r>
      <w:proofErr w:type="spellStart"/>
      <w:r w:rsidRPr="005E7928">
        <w:rPr>
          <w:rFonts w:ascii="Verdana" w:hAnsi="Verdana" w:cs="Calibri"/>
          <w:sz w:val="20"/>
          <w:szCs w:val="20"/>
          <w:lang w:val="en-US"/>
        </w:rPr>
        <w:t>Woerkens</w:t>
      </w:r>
      <w:proofErr w:type="spellEnd"/>
      <w:r w:rsidRPr="005E7928">
        <w:rPr>
          <w:rFonts w:ascii="Verdana" w:hAnsi="Verdana" w:cs="Calibri"/>
          <w:sz w:val="20"/>
          <w:szCs w:val="20"/>
          <w:lang w:val="en-US"/>
        </w:rPr>
        <w:t>, 2007). According to them, Florida does not support this creative class theory with much empirical analysis; some of the individuals</w:t>
      </w:r>
      <w:r>
        <w:rPr>
          <w:rFonts w:ascii="Verdana" w:hAnsi="Verdana" w:cs="Calibri"/>
          <w:sz w:val="20"/>
          <w:szCs w:val="20"/>
          <w:lang w:val="en-US"/>
        </w:rPr>
        <w:t xml:space="preserve"> </w:t>
      </w:r>
      <w:r w:rsidRPr="00F91458">
        <w:rPr>
          <w:rFonts w:ascii="Verdana" w:hAnsi="Verdana" w:cs="Calibri"/>
          <w:sz w:val="20"/>
          <w:szCs w:val="20"/>
          <w:lang w:val="en-US"/>
        </w:rPr>
        <w:t>in Florida’s creative class are indeed not highly educated; but most of them are (</w:t>
      </w:r>
      <w:proofErr w:type="spellStart"/>
      <w:r w:rsidRPr="00F91458">
        <w:rPr>
          <w:rFonts w:ascii="Verdana" w:hAnsi="Verdana" w:cs="Calibri"/>
          <w:sz w:val="20"/>
          <w:szCs w:val="20"/>
          <w:lang w:val="en-US"/>
        </w:rPr>
        <w:t>Marlet</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Woerkens</w:t>
      </w:r>
      <w:proofErr w:type="spellEnd"/>
      <w:r w:rsidRPr="00F91458">
        <w:rPr>
          <w:rFonts w:ascii="Verdana" w:hAnsi="Verdana" w:cs="Calibri"/>
          <w:sz w:val="20"/>
          <w:szCs w:val="20"/>
          <w:lang w:val="en-US"/>
        </w:rPr>
        <w:t>, 2007</w:t>
      </w:r>
      <w:r w:rsidRPr="00681CBF">
        <w:rPr>
          <w:rFonts w:ascii="Verdana" w:hAnsi="Verdana" w:cs="Calibri"/>
          <w:sz w:val="20"/>
          <w:szCs w:val="20"/>
          <w:lang w:val="en-US"/>
        </w:rPr>
        <w:t xml:space="preserve">). Moreover there is lack of evidence for the direction of the causality between the creative class and economic growth in thriving urban areas; basically </w:t>
      </w:r>
      <w:proofErr w:type="spellStart"/>
      <w:r w:rsidRPr="00681CBF">
        <w:rPr>
          <w:rFonts w:ascii="Verdana" w:hAnsi="Verdana" w:cs="Calibri"/>
          <w:sz w:val="20"/>
          <w:szCs w:val="20"/>
          <w:lang w:val="en-US"/>
        </w:rPr>
        <w:t>endogenity</w:t>
      </w:r>
      <w:proofErr w:type="spellEnd"/>
      <w:r w:rsidRPr="00681CBF">
        <w:rPr>
          <w:rFonts w:ascii="Verdana" w:hAnsi="Verdana" w:cs="Calibri"/>
          <w:sz w:val="20"/>
          <w:szCs w:val="20"/>
          <w:lang w:val="en-US"/>
        </w:rPr>
        <w:t xml:space="preserve"> makes it unclear whether</w:t>
      </w:r>
      <w:r w:rsidRPr="00F91458">
        <w:rPr>
          <w:rFonts w:ascii="Verdana" w:hAnsi="Verdana" w:cs="Calibri"/>
          <w:sz w:val="20"/>
          <w:szCs w:val="20"/>
          <w:lang w:val="en-US"/>
        </w:rPr>
        <w:t xml:space="preserve"> the creative class fosters growth or the growth attracts the creative labor force (</w:t>
      </w:r>
      <w:proofErr w:type="spellStart"/>
      <w:r w:rsidRPr="00F91458">
        <w:rPr>
          <w:rFonts w:ascii="Verdana" w:hAnsi="Verdana" w:cs="Calibri"/>
          <w:sz w:val="20"/>
          <w:szCs w:val="20"/>
          <w:lang w:val="en-US"/>
        </w:rPr>
        <w:t>Glaeser</w:t>
      </w:r>
      <w:proofErr w:type="spellEnd"/>
      <w:r w:rsidRPr="00F91458">
        <w:rPr>
          <w:rFonts w:ascii="Verdana" w:hAnsi="Verdana" w:cs="Calibri"/>
          <w:sz w:val="20"/>
          <w:szCs w:val="20"/>
          <w:lang w:val="en-US"/>
        </w:rPr>
        <w:t xml:space="preserve">, 2005; </w:t>
      </w:r>
      <w:proofErr w:type="spellStart"/>
      <w:r w:rsidRPr="00F91458">
        <w:rPr>
          <w:rFonts w:ascii="Verdana" w:hAnsi="Verdana" w:cs="Calibri"/>
          <w:sz w:val="20"/>
          <w:szCs w:val="20"/>
          <w:lang w:val="en-US"/>
        </w:rPr>
        <w:t>Shearmur</w:t>
      </w:r>
      <w:proofErr w:type="spellEnd"/>
      <w:r w:rsidRPr="00F91458">
        <w:rPr>
          <w:rFonts w:ascii="Verdana" w:hAnsi="Verdana" w:cs="Calibri"/>
          <w:sz w:val="20"/>
          <w:szCs w:val="20"/>
          <w:lang w:val="en-US"/>
        </w:rPr>
        <w:t xml:space="preserve">, 2007; </w:t>
      </w:r>
      <w:proofErr w:type="spellStart"/>
      <w:r w:rsidRPr="00F91458">
        <w:rPr>
          <w:rFonts w:ascii="Verdana" w:hAnsi="Verdana" w:cs="Calibri"/>
          <w:sz w:val="20"/>
          <w:szCs w:val="20"/>
          <w:lang w:val="en-US"/>
        </w:rPr>
        <w:t>Petrov</w:t>
      </w:r>
      <w:proofErr w:type="spellEnd"/>
      <w:r w:rsidRPr="00F91458">
        <w:rPr>
          <w:rFonts w:ascii="Verdana" w:hAnsi="Verdana" w:cs="Calibri"/>
          <w:sz w:val="20"/>
          <w:szCs w:val="20"/>
          <w:lang w:val="en-US"/>
        </w:rPr>
        <w:t xml:space="preserve">, 2008). A further point of criticism is directed towards the impact of people in artistic occupations, the bohemians, on economic development (Lang and </w:t>
      </w:r>
      <w:proofErr w:type="spellStart"/>
      <w:r w:rsidRPr="00F91458">
        <w:rPr>
          <w:rFonts w:ascii="Verdana" w:hAnsi="Verdana" w:cs="Calibri"/>
          <w:sz w:val="20"/>
          <w:szCs w:val="20"/>
          <w:lang w:val="en-US"/>
        </w:rPr>
        <w:t>Danielsen</w:t>
      </w:r>
      <w:proofErr w:type="spellEnd"/>
      <w:r w:rsidRPr="00F91458">
        <w:rPr>
          <w:rFonts w:ascii="Verdana" w:hAnsi="Verdana" w:cs="Calibri"/>
          <w:sz w:val="20"/>
          <w:szCs w:val="20"/>
          <w:lang w:val="en-US"/>
        </w:rPr>
        <w:t xml:space="preserve">, 2005; </w:t>
      </w:r>
      <w:proofErr w:type="spellStart"/>
      <w:r w:rsidRPr="00F91458">
        <w:rPr>
          <w:rFonts w:ascii="Verdana" w:hAnsi="Verdana" w:cs="Calibri"/>
          <w:sz w:val="20"/>
          <w:szCs w:val="20"/>
          <w:lang w:val="en-US"/>
        </w:rPr>
        <w:t>Markusen</w:t>
      </w:r>
      <w:proofErr w:type="spellEnd"/>
      <w:r w:rsidRPr="00F91458">
        <w:rPr>
          <w:rFonts w:ascii="Verdana" w:hAnsi="Verdana" w:cs="Calibri"/>
          <w:sz w:val="20"/>
          <w:szCs w:val="20"/>
          <w:lang w:val="en-US"/>
        </w:rPr>
        <w:t>, 2006). These critics doubt that there is a causal relationship between a high share of bohemians in a region and economic development</w:t>
      </w:r>
      <w:r w:rsidRPr="00F91458">
        <w:rPr>
          <w:rFonts w:ascii="Verdana" w:hAnsi="Verdana"/>
          <w:sz w:val="20"/>
          <w:szCs w:val="20"/>
          <w:lang w:val="en-US"/>
        </w:rPr>
        <w:t xml:space="preserve"> </w:t>
      </w:r>
      <w:r>
        <w:rPr>
          <w:rFonts w:ascii="Verdana" w:hAnsi="Verdana"/>
          <w:sz w:val="20"/>
          <w:szCs w:val="20"/>
          <w:lang w:val="en-US"/>
        </w:rPr>
        <w:t>(</w:t>
      </w:r>
      <w:r w:rsidRPr="00F91458">
        <w:rPr>
          <w:rFonts w:ascii="Verdana" w:hAnsi="Verdana"/>
          <w:sz w:val="20"/>
          <w:szCs w:val="20"/>
          <w:lang w:val="en-US"/>
        </w:rPr>
        <w:t>Fritsch and</w:t>
      </w:r>
      <w:r>
        <w:rPr>
          <w:rFonts w:ascii="Verdana" w:hAnsi="Verdana"/>
          <w:sz w:val="20"/>
          <w:szCs w:val="20"/>
          <w:lang w:val="en-US"/>
        </w:rPr>
        <w:t xml:space="preserve"> </w:t>
      </w:r>
      <w:proofErr w:type="spellStart"/>
      <w:r>
        <w:rPr>
          <w:rFonts w:ascii="Verdana" w:hAnsi="Verdana"/>
          <w:sz w:val="20"/>
          <w:szCs w:val="20"/>
          <w:lang w:val="en-US"/>
        </w:rPr>
        <w:t>Stuetzer</w:t>
      </w:r>
      <w:proofErr w:type="spellEnd"/>
      <w:r>
        <w:rPr>
          <w:rFonts w:ascii="Verdana" w:hAnsi="Verdana"/>
          <w:sz w:val="20"/>
          <w:szCs w:val="20"/>
          <w:lang w:val="en-US"/>
        </w:rPr>
        <w:t xml:space="preserve">, </w:t>
      </w:r>
      <w:r w:rsidRPr="00F91458">
        <w:rPr>
          <w:rFonts w:ascii="Verdana" w:hAnsi="Verdana"/>
          <w:sz w:val="20"/>
          <w:szCs w:val="20"/>
          <w:lang w:val="en-US"/>
        </w:rPr>
        <w:t>200</w:t>
      </w:r>
      <w:r w:rsidRPr="00681CBF">
        <w:rPr>
          <w:rFonts w:ascii="Verdana" w:hAnsi="Verdana"/>
          <w:sz w:val="20"/>
          <w:szCs w:val="20"/>
          <w:lang w:val="en-US"/>
        </w:rPr>
        <w:t>9</w:t>
      </w:r>
      <w:r w:rsidR="00681CBF" w:rsidRPr="00681CBF">
        <w:rPr>
          <w:rFonts w:ascii="Verdana" w:hAnsi="Verdana" w:cs="Calibri"/>
          <w:sz w:val="20"/>
          <w:szCs w:val="20"/>
          <w:lang w:val="en-US"/>
        </w:rPr>
        <w:t>)</w:t>
      </w:r>
      <w:r w:rsidRPr="00681CBF">
        <w:rPr>
          <w:rFonts w:ascii="Verdana" w:hAnsi="Verdana" w:cs="Calibri"/>
          <w:sz w:val="20"/>
          <w:szCs w:val="20"/>
          <w:lang w:val="en-US"/>
        </w:rPr>
        <w:t>.</w:t>
      </w:r>
      <w:r w:rsidRPr="00F91458">
        <w:rPr>
          <w:rFonts w:ascii="Verdana" w:hAnsi="Verdana" w:cs="Calibri"/>
          <w:sz w:val="20"/>
          <w:szCs w:val="20"/>
          <w:lang w:val="en-US"/>
        </w:rPr>
        <w:t xml:space="preserve"> </w:t>
      </w:r>
      <w:proofErr w:type="spellStart"/>
      <w:r w:rsidRPr="00F91458">
        <w:rPr>
          <w:rFonts w:ascii="Verdana" w:hAnsi="Verdana" w:cs="Calibri"/>
          <w:sz w:val="20"/>
          <w:szCs w:val="20"/>
          <w:lang w:val="en-US"/>
        </w:rPr>
        <w:t>Hoyman</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Faricy</w:t>
      </w:r>
      <w:proofErr w:type="spellEnd"/>
      <w:r w:rsidRPr="00F91458">
        <w:rPr>
          <w:rFonts w:ascii="Verdana" w:hAnsi="Verdana" w:cs="Calibri"/>
          <w:sz w:val="20"/>
          <w:szCs w:val="20"/>
          <w:lang w:val="en-US"/>
        </w:rPr>
        <w:t xml:space="preserve"> (2008), found the wide adoption of creative class–based policies to be surprising given that in the academic literature, there is little evidence</w:t>
      </w:r>
      <w:r w:rsidRPr="00F91458">
        <w:rPr>
          <w:rFonts w:ascii="Verdana" w:hAnsi="Verdana"/>
          <w:sz w:val="20"/>
          <w:szCs w:val="20"/>
          <w:lang w:val="en-US"/>
        </w:rPr>
        <w:t xml:space="preserve"> </w:t>
      </w:r>
      <w:r w:rsidRPr="00F91458">
        <w:rPr>
          <w:rFonts w:ascii="Verdana" w:hAnsi="Verdana" w:cs="Calibri"/>
          <w:sz w:val="20"/>
          <w:szCs w:val="20"/>
          <w:lang w:val="en-US"/>
        </w:rPr>
        <w:t xml:space="preserve">supporting the relationship between creative clusters and actual economic indicators. </w:t>
      </w:r>
      <w:proofErr w:type="spellStart"/>
      <w:r w:rsidRPr="00F91458">
        <w:rPr>
          <w:rFonts w:ascii="Verdana" w:hAnsi="Verdana" w:cs="Calibri"/>
          <w:sz w:val="20"/>
          <w:szCs w:val="20"/>
          <w:lang w:val="en-US"/>
        </w:rPr>
        <w:t>Goonewardena</w:t>
      </w:r>
      <w:proofErr w:type="spellEnd"/>
      <w:r w:rsidRPr="00F91458">
        <w:rPr>
          <w:rFonts w:ascii="Verdana" w:hAnsi="Verdana" w:cs="Calibri"/>
          <w:sz w:val="20"/>
          <w:szCs w:val="20"/>
          <w:lang w:val="en-US"/>
        </w:rPr>
        <w:t xml:space="preserve"> (2004) has indicated that cities have always been creative and diverse, so this cannot be responsible for the new economy and growth in the 1990s (cited in </w:t>
      </w:r>
      <w:proofErr w:type="spellStart"/>
      <w:r w:rsidRPr="00F91458">
        <w:rPr>
          <w:rFonts w:ascii="Verdana" w:hAnsi="Verdana" w:cs="Calibri"/>
          <w:sz w:val="20"/>
          <w:szCs w:val="20"/>
          <w:lang w:val="en-US"/>
        </w:rPr>
        <w:t>Hoyman</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Faricy</w:t>
      </w:r>
      <w:proofErr w:type="spellEnd"/>
      <w:r w:rsidRPr="00F91458">
        <w:rPr>
          <w:rFonts w:ascii="Verdana" w:hAnsi="Verdana" w:cs="Calibri"/>
          <w:sz w:val="20"/>
          <w:szCs w:val="20"/>
          <w:lang w:val="en-US"/>
        </w:rPr>
        <w:t>, 2008).</w:t>
      </w:r>
    </w:p>
    <w:p w:rsidR="00093969" w:rsidRPr="00F91458" w:rsidRDefault="00093969" w:rsidP="00FF6963">
      <w:pPr>
        <w:spacing w:after="0" w:line="240" w:lineRule="auto"/>
        <w:jc w:val="both"/>
        <w:rPr>
          <w:rFonts w:ascii="Verdana" w:hAnsi="Verdana" w:cs="Calibri"/>
          <w:sz w:val="20"/>
          <w:szCs w:val="20"/>
          <w:lang w:val="en-US"/>
        </w:rPr>
      </w:pPr>
      <w:r w:rsidRPr="00F91458">
        <w:rPr>
          <w:rFonts w:ascii="Verdana" w:hAnsi="Verdana" w:cs="Calibri"/>
          <w:sz w:val="20"/>
          <w:szCs w:val="20"/>
          <w:lang w:val="en-US"/>
        </w:rPr>
        <w:t xml:space="preserve"> </w:t>
      </w:r>
    </w:p>
    <w:p w:rsidR="00093969" w:rsidRPr="00F91458" w:rsidRDefault="00093969" w:rsidP="00FF6963">
      <w:pPr>
        <w:spacing w:after="0" w:line="240" w:lineRule="auto"/>
        <w:jc w:val="both"/>
        <w:rPr>
          <w:rFonts w:ascii="Verdana" w:hAnsi="Verdana" w:cs="Calibri"/>
          <w:sz w:val="20"/>
          <w:szCs w:val="20"/>
          <w:lang w:val="en-US"/>
        </w:rPr>
      </w:pPr>
      <w:r w:rsidRPr="00681CBF">
        <w:rPr>
          <w:rFonts w:ascii="Verdana" w:eastAsia="TTE21BF5B0t00" w:hAnsi="Verdana" w:cs="Calibri"/>
          <w:sz w:val="20"/>
          <w:szCs w:val="20"/>
          <w:lang w:val="en-US"/>
        </w:rPr>
        <w:t xml:space="preserve">Keeping in mind the various </w:t>
      </w:r>
      <w:proofErr w:type="spellStart"/>
      <w:r w:rsidRPr="00681CBF">
        <w:rPr>
          <w:rFonts w:ascii="Verdana" w:eastAsia="TTE21BF5B0t00" w:hAnsi="Verdana" w:cs="Calibri"/>
          <w:sz w:val="20"/>
          <w:szCs w:val="20"/>
          <w:lang w:val="en-US"/>
        </w:rPr>
        <w:t>discissions</w:t>
      </w:r>
      <w:proofErr w:type="spellEnd"/>
      <w:r w:rsidRPr="00681CBF">
        <w:rPr>
          <w:rFonts w:ascii="Verdana" w:eastAsia="TTE21BF5B0t00" w:hAnsi="Verdana" w:cs="Calibri"/>
          <w:sz w:val="20"/>
          <w:szCs w:val="20"/>
          <w:lang w:val="en-US"/>
        </w:rPr>
        <w:t xml:space="preserve"> listed above, still majority of the evidence is in favor of the positive impact of creative people on economic development. Moreover evidence supports the fact that they are spread unevenly, thus</w:t>
      </w:r>
      <w:r>
        <w:rPr>
          <w:rFonts w:ascii="Verdana" w:eastAsia="TTE21BF5B0t00" w:hAnsi="Verdana" w:cs="Calibri"/>
          <w:sz w:val="20"/>
          <w:szCs w:val="20"/>
          <w:lang w:val="en-US"/>
        </w:rPr>
        <w:t xml:space="preserve"> </w:t>
      </w:r>
      <w:r w:rsidRPr="00F91458">
        <w:rPr>
          <w:rFonts w:ascii="Verdana" w:eastAsia="TTE21BF5B0t00" w:hAnsi="Verdana" w:cs="Calibri"/>
          <w:sz w:val="20"/>
          <w:szCs w:val="20"/>
          <w:lang w:val="en-US"/>
        </w:rPr>
        <w:t>it is important to understand the factors that account for this varied geography (</w:t>
      </w:r>
      <w:proofErr w:type="spellStart"/>
      <w:r w:rsidRPr="00F91458">
        <w:rPr>
          <w:rFonts w:ascii="Verdana" w:eastAsia="TTE21BF5B0t00" w:hAnsi="Verdana" w:cs="Calibri"/>
          <w:sz w:val="20"/>
          <w:szCs w:val="20"/>
          <w:lang w:val="en-US"/>
        </w:rPr>
        <w:t>Mallender</w:t>
      </w:r>
      <w:proofErr w:type="spellEnd"/>
      <w:r w:rsidRPr="00F91458">
        <w:rPr>
          <w:rFonts w:ascii="Verdana" w:eastAsia="TTE21BF5B0t00" w:hAnsi="Verdana" w:cs="Calibri"/>
          <w:sz w:val="20"/>
          <w:szCs w:val="20"/>
          <w:lang w:val="en-US"/>
        </w:rPr>
        <w:t xml:space="preserve"> and Florida, 2007).</w:t>
      </w:r>
      <w:r w:rsidRPr="00F91458">
        <w:rPr>
          <w:rFonts w:ascii="Verdana" w:hAnsi="Verdana" w:cs="Calibri"/>
          <w:sz w:val="20"/>
          <w:szCs w:val="20"/>
          <w:lang w:val="en-US"/>
        </w:rPr>
        <w:t xml:space="preserve"> The concentration of creative people in a few locations can be regarded as a reason for the clustering of economic activity. This is particularly true for activities with a high demand for high qualified labor such as research and development, design and marketing and high-tech industries (</w:t>
      </w:r>
      <w:proofErr w:type="spellStart"/>
      <w:r w:rsidRPr="00F91458">
        <w:rPr>
          <w:rFonts w:ascii="Verdana" w:hAnsi="Verdana" w:cs="Calibri"/>
          <w:sz w:val="20"/>
          <w:szCs w:val="20"/>
          <w:lang w:val="en-US"/>
        </w:rPr>
        <w:t>A</w:t>
      </w:r>
      <w:r>
        <w:rPr>
          <w:rFonts w:ascii="Verdana" w:hAnsi="Verdana" w:cs="Calibri"/>
          <w:sz w:val="20"/>
          <w:szCs w:val="20"/>
          <w:lang w:val="en-US"/>
        </w:rPr>
        <w:t>rora</w:t>
      </w:r>
      <w:proofErr w:type="spellEnd"/>
      <w:r>
        <w:rPr>
          <w:rFonts w:ascii="Verdana" w:hAnsi="Verdana" w:cs="Calibri"/>
          <w:sz w:val="20"/>
          <w:szCs w:val="20"/>
          <w:lang w:val="en-US"/>
        </w:rPr>
        <w:t xml:space="preserve"> et al., 2000; Florida, 2005</w:t>
      </w:r>
      <w:r w:rsidRPr="00F91458">
        <w:rPr>
          <w:rFonts w:ascii="Verdana" w:hAnsi="Verdana"/>
          <w:sz w:val="20"/>
          <w:szCs w:val="20"/>
          <w:lang w:val="en-US"/>
        </w:rPr>
        <w:t xml:space="preserve">; Fritsch and </w:t>
      </w:r>
      <w:proofErr w:type="spellStart"/>
      <w:r w:rsidRPr="00F91458">
        <w:rPr>
          <w:rFonts w:ascii="Verdana" w:hAnsi="Verdana"/>
          <w:sz w:val="20"/>
          <w:szCs w:val="20"/>
          <w:lang w:val="en-US"/>
        </w:rPr>
        <w:t>Stuetzer</w:t>
      </w:r>
      <w:proofErr w:type="spellEnd"/>
      <w:r w:rsidRPr="00F91458">
        <w:rPr>
          <w:rFonts w:ascii="Verdana" w:hAnsi="Verdana"/>
          <w:sz w:val="20"/>
          <w:szCs w:val="20"/>
          <w:lang w:val="en-US"/>
        </w:rPr>
        <w:t>, 2009</w:t>
      </w:r>
      <w:r w:rsidRPr="00F91458">
        <w:rPr>
          <w:rFonts w:ascii="Verdana" w:hAnsi="Verdana" w:cs="Calibri"/>
          <w:sz w:val="20"/>
          <w:szCs w:val="20"/>
          <w:lang w:val="en-US"/>
        </w:rPr>
        <w:t xml:space="preserve">). Florida’s argument </w:t>
      </w:r>
      <w:r w:rsidRPr="00F91458">
        <w:rPr>
          <w:rFonts w:ascii="Verdana" w:hAnsi="Verdana" w:cs="Calibri"/>
          <w:sz w:val="20"/>
          <w:szCs w:val="20"/>
          <w:lang w:val="en-US"/>
        </w:rPr>
        <w:lastRenderedPageBreak/>
        <w:t>is congruent to Jacobs’ (1970, 1985) ideas about the important role of cities as well as the basic hypotheses of the new economic growth theory (</w:t>
      </w:r>
      <w:proofErr w:type="spellStart"/>
      <w:r w:rsidRPr="00F91458">
        <w:rPr>
          <w:rFonts w:ascii="Verdana" w:hAnsi="Verdana" w:cs="Calibri"/>
          <w:sz w:val="20"/>
          <w:szCs w:val="20"/>
          <w:lang w:val="en-US"/>
        </w:rPr>
        <w:t>Romer</w:t>
      </w:r>
      <w:proofErr w:type="spellEnd"/>
      <w:r w:rsidRPr="00F91458">
        <w:rPr>
          <w:rFonts w:ascii="Verdana" w:hAnsi="Verdana" w:cs="Calibri"/>
          <w:sz w:val="20"/>
          <w:szCs w:val="20"/>
          <w:lang w:val="en-US"/>
        </w:rPr>
        <w:t>, 1986, 1993; Lucas, 1988, cited in</w:t>
      </w:r>
      <w:r w:rsidRPr="00F91458">
        <w:rPr>
          <w:rFonts w:ascii="Verdana" w:hAnsi="Verdana"/>
          <w:sz w:val="20"/>
          <w:szCs w:val="20"/>
          <w:lang w:val="en-US"/>
        </w:rPr>
        <w:t xml:space="preserve"> Fritsch and </w:t>
      </w:r>
      <w:proofErr w:type="spellStart"/>
      <w:r w:rsidRPr="00F91458">
        <w:rPr>
          <w:rFonts w:ascii="Verdana" w:hAnsi="Verdana"/>
          <w:sz w:val="20"/>
          <w:szCs w:val="20"/>
          <w:lang w:val="en-US"/>
        </w:rPr>
        <w:t>Stuetzer</w:t>
      </w:r>
      <w:proofErr w:type="spellEnd"/>
      <w:r w:rsidRPr="00F91458">
        <w:rPr>
          <w:rFonts w:ascii="Verdana" w:hAnsi="Verdana"/>
          <w:sz w:val="20"/>
          <w:szCs w:val="20"/>
          <w:lang w:val="en-US"/>
        </w:rPr>
        <w:t>, 2009</w:t>
      </w:r>
      <w:r>
        <w:rPr>
          <w:rFonts w:ascii="Verdana" w:hAnsi="Verdana"/>
          <w:sz w:val="20"/>
          <w:szCs w:val="20"/>
          <w:lang w:val="en-US"/>
        </w:rPr>
        <w:t>)</w:t>
      </w:r>
      <w:r w:rsidRPr="00F91458">
        <w:rPr>
          <w:rFonts w:ascii="Verdana" w:hAnsi="Verdana" w:cs="Calibri"/>
          <w:sz w:val="20"/>
          <w:szCs w:val="20"/>
          <w:lang w:val="en-US"/>
        </w:rPr>
        <w:t xml:space="preserve">. </w:t>
      </w:r>
      <w:r w:rsidRPr="00681CBF">
        <w:rPr>
          <w:rFonts w:ascii="Verdana" w:hAnsi="Verdana" w:cs="Calibri"/>
          <w:sz w:val="20"/>
          <w:szCs w:val="20"/>
          <w:lang w:val="en-US"/>
        </w:rPr>
        <w:t>For instance</w:t>
      </w:r>
      <w:r>
        <w:rPr>
          <w:rFonts w:ascii="Verdana" w:hAnsi="Verdana" w:cs="Calibri"/>
          <w:sz w:val="20"/>
          <w:szCs w:val="20"/>
          <w:lang w:val="en-US"/>
        </w:rPr>
        <w:t xml:space="preserve"> </w:t>
      </w:r>
      <w:r w:rsidRPr="00F91458">
        <w:rPr>
          <w:rFonts w:ascii="Verdana" w:hAnsi="Verdana" w:cs="Calibri"/>
          <w:color w:val="131413"/>
          <w:sz w:val="20"/>
          <w:szCs w:val="20"/>
          <w:lang w:val="en-US"/>
        </w:rPr>
        <w:t xml:space="preserve">Lucas (1988) recognized the role of great cities, which localize human capital and information, create knowledge spillovers, and become engines of economic growth (Lucas, 1988; </w:t>
      </w:r>
      <w:proofErr w:type="spellStart"/>
      <w:r w:rsidRPr="00F91458">
        <w:rPr>
          <w:rFonts w:ascii="Verdana" w:eastAsia="TTE21BF5B0t00" w:hAnsi="Verdana" w:cs="Calibri"/>
          <w:sz w:val="20"/>
          <w:szCs w:val="20"/>
          <w:lang w:val="en-US"/>
        </w:rPr>
        <w:t>Mallender</w:t>
      </w:r>
      <w:proofErr w:type="spellEnd"/>
      <w:r w:rsidRPr="00F91458">
        <w:rPr>
          <w:rFonts w:ascii="Verdana" w:eastAsia="TTE21BF5B0t00" w:hAnsi="Verdana" w:cs="Calibri"/>
          <w:sz w:val="20"/>
          <w:szCs w:val="20"/>
          <w:lang w:val="en-US"/>
        </w:rPr>
        <w:t xml:space="preserve"> and Florida, 2009).</w:t>
      </w:r>
      <w:r w:rsidRPr="00F91458">
        <w:rPr>
          <w:rFonts w:ascii="Verdana" w:hAnsi="Verdana" w:cs="Calibri"/>
          <w:color w:val="131413"/>
          <w:sz w:val="20"/>
          <w:szCs w:val="20"/>
          <w:lang w:val="en-US"/>
        </w:rPr>
        <w:t xml:space="preserve"> </w:t>
      </w:r>
      <w:r w:rsidRPr="00F91458">
        <w:rPr>
          <w:rFonts w:ascii="Verdana" w:hAnsi="Verdana" w:cs="Calibri"/>
          <w:sz w:val="20"/>
          <w:szCs w:val="20"/>
          <w:lang w:val="en-US"/>
        </w:rPr>
        <w:t xml:space="preserve">According to the role of highly skilled workers in explaining the relation between inequality and economic growth, various studies investigated that growth is heterogeneous </w:t>
      </w:r>
      <w:r w:rsidR="00681CBF">
        <w:rPr>
          <w:rFonts w:ascii="Verdana" w:hAnsi="Verdana" w:cs="Calibri"/>
          <w:sz w:val="20"/>
          <w:szCs w:val="20"/>
          <w:lang w:val="en-US"/>
        </w:rPr>
        <w:t>(</w:t>
      </w:r>
      <w:proofErr w:type="spellStart"/>
      <w:r w:rsidRPr="00F91458">
        <w:rPr>
          <w:rFonts w:ascii="Verdana" w:hAnsi="Verdana" w:cs="Calibri"/>
          <w:sz w:val="20"/>
          <w:szCs w:val="20"/>
          <w:lang w:val="en-US"/>
        </w:rPr>
        <w:t>Paci</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Usai</w:t>
      </w:r>
      <w:proofErr w:type="spellEnd"/>
      <w:r w:rsidRPr="00F91458">
        <w:rPr>
          <w:rFonts w:ascii="Verdana" w:hAnsi="Verdana" w:cs="Calibri"/>
          <w:sz w:val="20"/>
          <w:szCs w:val="20"/>
          <w:lang w:val="en-US"/>
        </w:rPr>
        <w:t xml:space="preserve">, 2001; </w:t>
      </w:r>
      <w:proofErr w:type="spellStart"/>
      <w:r w:rsidRPr="00F91458">
        <w:rPr>
          <w:rFonts w:ascii="Verdana" w:hAnsi="Verdana" w:cs="Calibri"/>
          <w:sz w:val="20"/>
          <w:szCs w:val="20"/>
          <w:lang w:val="en-US"/>
        </w:rPr>
        <w:t>Castella</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Domanech</w:t>
      </w:r>
      <w:proofErr w:type="spellEnd"/>
      <w:r w:rsidRPr="00F91458">
        <w:rPr>
          <w:rFonts w:ascii="Verdana" w:hAnsi="Verdana" w:cs="Calibri"/>
          <w:sz w:val="20"/>
          <w:szCs w:val="20"/>
          <w:lang w:val="en-US"/>
        </w:rPr>
        <w:t xml:space="preserve">, 2002; Ahmed, 2009). </w:t>
      </w:r>
      <w:proofErr w:type="spellStart"/>
      <w:r w:rsidRPr="00F91458">
        <w:rPr>
          <w:rFonts w:ascii="Verdana" w:hAnsi="Verdana" w:cs="Calibri"/>
          <w:sz w:val="20"/>
          <w:szCs w:val="20"/>
          <w:lang w:val="en-US"/>
        </w:rPr>
        <w:t>Karlsson</w:t>
      </w:r>
      <w:proofErr w:type="spellEnd"/>
      <w:r w:rsidRPr="00F91458">
        <w:rPr>
          <w:rFonts w:ascii="Verdana" w:hAnsi="Verdana" w:cs="Calibri"/>
          <w:sz w:val="20"/>
          <w:szCs w:val="20"/>
          <w:lang w:val="en-US"/>
        </w:rPr>
        <w:t>, et al. (2009) observe that the critical input in the knowledge economy – the human capital – is strongly concentrated in geographical space, much more so than most other types of economic resources and activities. With other words, they conclude that human capital exhibits strong tendencies to agglomerate in certain locations (</w:t>
      </w:r>
      <w:proofErr w:type="spellStart"/>
      <w:r w:rsidRPr="00F91458">
        <w:rPr>
          <w:rFonts w:ascii="Verdana" w:hAnsi="Verdana" w:cs="Calibri"/>
          <w:sz w:val="20"/>
          <w:szCs w:val="20"/>
          <w:lang w:val="en-US"/>
        </w:rPr>
        <w:t>Karlsson</w:t>
      </w:r>
      <w:proofErr w:type="spellEnd"/>
      <w:r w:rsidRPr="00F91458">
        <w:rPr>
          <w:rFonts w:ascii="Verdana" w:hAnsi="Verdana" w:cs="Calibri"/>
          <w:sz w:val="20"/>
          <w:szCs w:val="20"/>
          <w:lang w:val="en-US"/>
        </w:rPr>
        <w:t xml:space="preserve">, et al. 2009; Berry and </w:t>
      </w:r>
      <w:proofErr w:type="spellStart"/>
      <w:r w:rsidRPr="00F91458">
        <w:rPr>
          <w:rFonts w:ascii="Verdana" w:hAnsi="Verdana" w:cs="Calibri"/>
          <w:sz w:val="20"/>
          <w:szCs w:val="20"/>
          <w:lang w:val="en-US"/>
        </w:rPr>
        <w:t>Glaeser</w:t>
      </w:r>
      <w:proofErr w:type="spellEnd"/>
      <w:r w:rsidRPr="00F91458">
        <w:rPr>
          <w:rFonts w:ascii="Verdana" w:hAnsi="Verdana" w:cs="Calibri"/>
          <w:sz w:val="20"/>
          <w:szCs w:val="20"/>
          <w:lang w:val="en-US"/>
        </w:rPr>
        <w:t xml:space="preserve"> 2005) argued that human capital levels are diverging and its concentration is likely to continue to occur in certain regions only (Florida, </w:t>
      </w:r>
      <w:r w:rsidR="00681CBF">
        <w:rPr>
          <w:rFonts w:ascii="Verdana" w:hAnsi="Verdana" w:cs="Calibri"/>
          <w:sz w:val="20"/>
          <w:szCs w:val="20"/>
          <w:lang w:val="en-US"/>
        </w:rPr>
        <w:t xml:space="preserve">2002; Berry and </w:t>
      </w:r>
      <w:proofErr w:type="spellStart"/>
      <w:r w:rsidR="00681CBF">
        <w:rPr>
          <w:rFonts w:ascii="Verdana" w:hAnsi="Verdana" w:cs="Calibri"/>
          <w:sz w:val="20"/>
          <w:szCs w:val="20"/>
          <w:lang w:val="en-US"/>
        </w:rPr>
        <w:t>Glaeser</w:t>
      </w:r>
      <w:proofErr w:type="spellEnd"/>
      <w:r w:rsidR="00681CBF">
        <w:rPr>
          <w:rFonts w:ascii="Verdana" w:hAnsi="Verdana" w:cs="Calibri"/>
          <w:sz w:val="20"/>
          <w:szCs w:val="20"/>
          <w:lang w:val="en-US"/>
        </w:rPr>
        <w:t>, 2005).</w:t>
      </w:r>
    </w:p>
    <w:p w:rsidR="00093969" w:rsidRPr="00F91458" w:rsidRDefault="00093969" w:rsidP="00FF6963">
      <w:pPr>
        <w:spacing w:after="0" w:line="240" w:lineRule="auto"/>
        <w:jc w:val="both"/>
        <w:rPr>
          <w:rFonts w:ascii="Verdana" w:hAnsi="Verdana" w:cs="Calibri"/>
          <w:sz w:val="20"/>
          <w:szCs w:val="20"/>
          <w:lang w:val="en-US"/>
        </w:rPr>
      </w:pPr>
    </w:p>
    <w:p w:rsidR="00093969" w:rsidRDefault="00093969" w:rsidP="00654888">
      <w:pPr>
        <w:spacing w:after="0" w:line="240" w:lineRule="auto"/>
        <w:jc w:val="both"/>
        <w:rPr>
          <w:rFonts w:ascii="Verdana" w:hAnsi="Verdana" w:cs="Calibri"/>
          <w:sz w:val="20"/>
          <w:szCs w:val="20"/>
          <w:lang w:val="en-US"/>
        </w:rPr>
      </w:pPr>
      <w:r w:rsidRPr="00681CBF">
        <w:rPr>
          <w:rFonts w:ascii="Verdana" w:hAnsi="Verdana" w:cs="Calibri"/>
          <w:sz w:val="20"/>
          <w:szCs w:val="20"/>
          <w:lang w:val="en-US"/>
        </w:rPr>
        <w:t xml:space="preserve">Overall as can be followed both from the modern growth theories as well as the recent developments in the creative class theory; the way that people is dispersed across space seems to be a vital element to understand the location specific differences. On one hand there is the agglomeration of human capital that is parallel with the regional level of development (Jacobs 1961, 1969; Lucas 1988; </w:t>
      </w:r>
      <w:proofErr w:type="spellStart"/>
      <w:r w:rsidRPr="00681CBF">
        <w:rPr>
          <w:rFonts w:ascii="Verdana" w:hAnsi="Verdana" w:cs="Calibri"/>
          <w:sz w:val="20"/>
          <w:szCs w:val="20"/>
          <w:lang w:val="en-US"/>
        </w:rPr>
        <w:t>Glaeser</w:t>
      </w:r>
      <w:proofErr w:type="spellEnd"/>
      <w:r w:rsidRPr="00681CBF">
        <w:rPr>
          <w:rFonts w:ascii="Verdana" w:hAnsi="Verdana" w:cs="Calibri"/>
          <w:sz w:val="20"/>
          <w:szCs w:val="20"/>
          <w:lang w:val="en-US"/>
        </w:rPr>
        <w:t xml:space="preserve"> 1994; </w:t>
      </w:r>
      <w:proofErr w:type="spellStart"/>
      <w:r w:rsidRPr="00681CBF">
        <w:rPr>
          <w:rFonts w:ascii="Verdana" w:hAnsi="Verdana" w:cs="Calibri"/>
          <w:sz w:val="20"/>
          <w:szCs w:val="20"/>
          <w:lang w:val="en-US"/>
        </w:rPr>
        <w:t>Qian</w:t>
      </w:r>
      <w:proofErr w:type="spellEnd"/>
      <w:r w:rsidRPr="00681CBF">
        <w:rPr>
          <w:rFonts w:ascii="Verdana" w:hAnsi="Verdana" w:cs="Calibri"/>
          <w:sz w:val="20"/>
          <w:szCs w:val="20"/>
          <w:lang w:val="en-US"/>
        </w:rPr>
        <w:t xml:space="preserve">, 2008; Fujita, 1988; </w:t>
      </w:r>
      <w:proofErr w:type="spellStart"/>
      <w:r w:rsidRPr="00681CBF">
        <w:rPr>
          <w:rFonts w:ascii="Verdana" w:hAnsi="Verdana" w:cs="Calibri"/>
          <w:sz w:val="20"/>
          <w:szCs w:val="20"/>
          <w:lang w:val="en-US"/>
        </w:rPr>
        <w:t>Krugman</w:t>
      </w:r>
      <w:proofErr w:type="spellEnd"/>
      <w:r w:rsidRPr="00681CBF">
        <w:rPr>
          <w:rFonts w:ascii="Verdana" w:hAnsi="Verdana" w:cs="Calibri"/>
          <w:sz w:val="20"/>
          <w:szCs w:val="20"/>
          <w:lang w:val="en-US"/>
        </w:rPr>
        <w:t xml:space="preserve">, 1991; </w:t>
      </w:r>
      <w:proofErr w:type="spellStart"/>
      <w:r w:rsidRPr="00681CBF">
        <w:rPr>
          <w:rFonts w:ascii="Verdana" w:hAnsi="Verdana" w:cs="Calibri"/>
          <w:sz w:val="20"/>
          <w:szCs w:val="20"/>
          <w:lang w:val="en-US"/>
        </w:rPr>
        <w:t>Romer</w:t>
      </w:r>
      <w:proofErr w:type="spellEnd"/>
      <w:r w:rsidRPr="00681CBF">
        <w:rPr>
          <w:rFonts w:ascii="Verdana" w:hAnsi="Verdana" w:cs="Calibri"/>
          <w:sz w:val="20"/>
          <w:szCs w:val="20"/>
          <w:lang w:val="en-US"/>
        </w:rPr>
        <w:t>, 1990). On the other hand there is the clustering and spreading out of individuals with a specific level of creativity (that is to say the spillover of creative capital) which coincides with again location specific differences (</w:t>
      </w:r>
      <w:proofErr w:type="spellStart"/>
      <w:r w:rsidRPr="00681CBF">
        <w:rPr>
          <w:rFonts w:ascii="Verdana" w:hAnsi="Verdana" w:cs="Calibri"/>
          <w:sz w:val="20"/>
          <w:szCs w:val="20"/>
          <w:lang w:val="en-US"/>
        </w:rPr>
        <w:t>Glaeser</w:t>
      </w:r>
      <w:proofErr w:type="spellEnd"/>
      <w:r w:rsidRPr="00681CBF">
        <w:rPr>
          <w:rFonts w:ascii="Verdana" w:hAnsi="Verdana" w:cs="Calibri"/>
          <w:sz w:val="20"/>
          <w:szCs w:val="20"/>
          <w:lang w:val="en-US"/>
        </w:rPr>
        <w:t>, 2005;</w:t>
      </w:r>
      <w:r w:rsidRPr="00681CBF">
        <w:rPr>
          <w:lang w:val="en-US"/>
        </w:rPr>
        <w:t xml:space="preserve"> </w:t>
      </w:r>
      <w:proofErr w:type="spellStart"/>
      <w:r w:rsidRPr="00681CBF">
        <w:rPr>
          <w:rFonts w:ascii="Verdana" w:hAnsi="Verdana" w:cs="Calibri"/>
          <w:sz w:val="20"/>
          <w:szCs w:val="20"/>
          <w:lang w:val="en-US"/>
        </w:rPr>
        <w:t>Mallender</w:t>
      </w:r>
      <w:proofErr w:type="spellEnd"/>
      <w:r w:rsidRPr="00681CBF">
        <w:rPr>
          <w:rFonts w:ascii="Verdana" w:hAnsi="Verdana" w:cs="Calibri"/>
          <w:sz w:val="20"/>
          <w:szCs w:val="20"/>
          <w:lang w:val="en-US"/>
        </w:rPr>
        <w:t xml:space="preserve"> and Florida, 2007;</w:t>
      </w:r>
      <w:r w:rsidRPr="00681CBF">
        <w:rPr>
          <w:lang w:val="en-US"/>
        </w:rPr>
        <w:t xml:space="preserve"> </w:t>
      </w:r>
      <w:proofErr w:type="spellStart"/>
      <w:r w:rsidRPr="00681CBF">
        <w:rPr>
          <w:rFonts w:ascii="Verdana" w:hAnsi="Verdana" w:cs="Calibri"/>
          <w:sz w:val="20"/>
          <w:szCs w:val="20"/>
          <w:lang w:val="en-US"/>
        </w:rPr>
        <w:t>Marlet</w:t>
      </w:r>
      <w:proofErr w:type="spellEnd"/>
      <w:r w:rsidRPr="00681CBF">
        <w:rPr>
          <w:rFonts w:ascii="Verdana" w:hAnsi="Verdana" w:cs="Calibri"/>
          <w:sz w:val="20"/>
          <w:szCs w:val="20"/>
          <w:lang w:val="en-US"/>
        </w:rPr>
        <w:t xml:space="preserve"> and </w:t>
      </w:r>
      <w:proofErr w:type="spellStart"/>
      <w:r w:rsidRPr="00681CBF">
        <w:rPr>
          <w:rFonts w:ascii="Verdana" w:hAnsi="Verdana" w:cs="Calibri"/>
          <w:sz w:val="20"/>
          <w:szCs w:val="20"/>
          <w:lang w:val="en-US"/>
        </w:rPr>
        <w:t>Woerkens</w:t>
      </w:r>
      <w:proofErr w:type="spellEnd"/>
      <w:r w:rsidRPr="00681CBF">
        <w:rPr>
          <w:rFonts w:ascii="Verdana" w:hAnsi="Verdana" w:cs="Calibri"/>
          <w:sz w:val="20"/>
          <w:szCs w:val="20"/>
          <w:lang w:val="en-US"/>
        </w:rPr>
        <w:t>, 2007;</w:t>
      </w:r>
      <w:r w:rsidRPr="00681CBF">
        <w:rPr>
          <w:lang w:val="en-US"/>
        </w:rPr>
        <w:t xml:space="preserve"> </w:t>
      </w:r>
      <w:proofErr w:type="spellStart"/>
      <w:r w:rsidRPr="00681CBF">
        <w:rPr>
          <w:rFonts w:ascii="Verdana" w:hAnsi="Verdana" w:cs="Calibri"/>
          <w:sz w:val="20"/>
          <w:szCs w:val="20"/>
          <w:lang w:val="en-US"/>
        </w:rPr>
        <w:t>Hoyman</w:t>
      </w:r>
      <w:proofErr w:type="spellEnd"/>
      <w:r w:rsidRPr="00681CBF">
        <w:rPr>
          <w:rFonts w:ascii="Verdana" w:hAnsi="Verdana" w:cs="Calibri"/>
          <w:sz w:val="20"/>
          <w:szCs w:val="20"/>
          <w:lang w:val="en-US"/>
        </w:rPr>
        <w:t xml:space="preserve"> and </w:t>
      </w:r>
      <w:proofErr w:type="spellStart"/>
      <w:r w:rsidRPr="00681CBF">
        <w:rPr>
          <w:rFonts w:ascii="Verdana" w:hAnsi="Verdana" w:cs="Calibri"/>
          <w:sz w:val="20"/>
          <w:szCs w:val="20"/>
          <w:lang w:val="en-US"/>
        </w:rPr>
        <w:t>Faricy</w:t>
      </w:r>
      <w:proofErr w:type="spellEnd"/>
      <w:r w:rsidRPr="00681CBF">
        <w:rPr>
          <w:rFonts w:ascii="Verdana" w:hAnsi="Verdana" w:cs="Calibri"/>
          <w:sz w:val="20"/>
          <w:szCs w:val="20"/>
          <w:lang w:val="en-US"/>
        </w:rPr>
        <w:t>, 2008). We believe these two facts make investigation of location patterns of creative capital, which is basically some sort of human capital, and its possible association with regional divergences in Spain valuable.</w:t>
      </w:r>
      <w:r>
        <w:rPr>
          <w:rFonts w:ascii="Verdana" w:hAnsi="Verdana" w:cs="Calibri"/>
          <w:sz w:val="20"/>
          <w:szCs w:val="20"/>
          <w:lang w:val="en-US"/>
        </w:rPr>
        <w:t xml:space="preserve"> </w:t>
      </w:r>
    </w:p>
    <w:p w:rsidR="00093969" w:rsidRDefault="00093969" w:rsidP="00654888">
      <w:pPr>
        <w:spacing w:after="0" w:line="240" w:lineRule="auto"/>
        <w:jc w:val="both"/>
        <w:rPr>
          <w:rFonts w:ascii="Verdana" w:hAnsi="Verdana" w:cs="Calibri"/>
          <w:sz w:val="20"/>
          <w:szCs w:val="20"/>
          <w:lang w:val="en-US"/>
        </w:rPr>
      </w:pPr>
    </w:p>
    <w:p w:rsidR="00093969" w:rsidRPr="00F91458" w:rsidRDefault="00093969" w:rsidP="00654888">
      <w:pPr>
        <w:spacing w:after="0" w:line="240" w:lineRule="auto"/>
        <w:jc w:val="both"/>
        <w:rPr>
          <w:rFonts w:cs="Calibri"/>
          <w:lang w:val="en-US"/>
        </w:rPr>
      </w:pPr>
    </w:p>
    <w:p w:rsidR="00093969" w:rsidRPr="00606400" w:rsidRDefault="00093969" w:rsidP="00372185">
      <w:pPr>
        <w:numPr>
          <w:ilvl w:val="0"/>
          <w:numId w:val="1"/>
        </w:numPr>
        <w:ind w:left="714" w:hanging="357"/>
        <w:jc w:val="both"/>
        <w:rPr>
          <w:rFonts w:ascii="Verdana" w:hAnsi="Verdana" w:cs="Calibri"/>
          <w:b/>
          <w:lang w:val="en-US"/>
        </w:rPr>
      </w:pPr>
      <w:r w:rsidRPr="00606400">
        <w:rPr>
          <w:rFonts w:ascii="Verdana" w:hAnsi="Verdana" w:cs="Calibri"/>
          <w:b/>
          <w:lang w:val="en-US"/>
        </w:rPr>
        <w:t>THE GEOGRAPHY OF CREATIVE CAPITAL IN SPAIN</w:t>
      </w:r>
    </w:p>
    <w:p w:rsidR="00093969" w:rsidRDefault="00093969" w:rsidP="00151211">
      <w:pPr>
        <w:spacing w:after="0" w:line="240" w:lineRule="auto"/>
        <w:jc w:val="both"/>
        <w:rPr>
          <w:rFonts w:ascii="Verdana" w:hAnsi="Verdana" w:cs="Calibri"/>
          <w:sz w:val="20"/>
          <w:szCs w:val="20"/>
          <w:lang w:val="en-US"/>
        </w:rPr>
      </w:pPr>
      <w:r w:rsidRPr="00EF522F">
        <w:rPr>
          <w:rFonts w:ascii="Verdana" w:hAnsi="Verdana" w:cs="Calibri"/>
          <w:sz w:val="20"/>
          <w:szCs w:val="20"/>
          <w:lang w:val="en-US"/>
        </w:rPr>
        <w:t>Spain comprises of 52 provinces and 19 Autonomous Communities. Historically speaking the geography of Spain, despite improvements, shows ongoing regional imbalances (</w:t>
      </w:r>
      <w:proofErr w:type="spellStart"/>
      <w:r w:rsidRPr="00EF522F">
        <w:rPr>
          <w:rFonts w:ascii="Verdana" w:hAnsi="Verdana" w:cs="Calibri"/>
          <w:sz w:val="20"/>
          <w:szCs w:val="20"/>
          <w:lang w:val="en-US"/>
        </w:rPr>
        <w:t>Tortosa-Ausina</w:t>
      </w:r>
      <w:proofErr w:type="spellEnd"/>
      <w:r w:rsidRPr="00EF522F">
        <w:rPr>
          <w:rFonts w:ascii="Verdana" w:hAnsi="Verdana" w:cs="Calibri"/>
          <w:sz w:val="20"/>
          <w:szCs w:val="20"/>
          <w:lang w:val="en-US"/>
        </w:rPr>
        <w:t xml:space="preserve"> et.al., 2005; Pastor, et al. 2010; </w:t>
      </w:r>
      <w:proofErr w:type="spellStart"/>
      <w:r w:rsidRPr="00EF522F">
        <w:rPr>
          <w:rFonts w:ascii="Verdana" w:hAnsi="Verdana" w:cs="Calibri"/>
          <w:sz w:val="20"/>
          <w:szCs w:val="20"/>
          <w:lang w:val="en-US"/>
        </w:rPr>
        <w:t>Cuadrado</w:t>
      </w:r>
      <w:proofErr w:type="spellEnd"/>
      <w:r w:rsidRPr="00EF522F">
        <w:rPr>
          <w:rFonts w:ascii="Verdana" w:hAnsi="Verdana" w:cs="Calibri"/>
          <w:sz w:val="20"/>
          <w:szCs w:val="20"/>
          <w:lang w:val="en-US"/>
        </w:rPr>
        <w:t xml:space="preserve">, et al. 1998; </w:t>
      </w:r>
      <w:proofErr w:type="spellStart"/>
      <w:r w:rsidRPr="00EF522F">
        <w:rPr>
          <w:rFonts w:ascii="Verdana" w:hAnsi="Verdana" w:cs="Calibri"/>
          <w:sz w:val="20"/>
          <w:szCs w:val="20"/>
          <w:lang w:val="en-US"/>
        </w:rPr>
        <w:t>Villaverde</w:t>
      </w:r>
      <w:proofErr w:type="spellEnd"/>
      <w:r w:rsidRPr="00EF522F">
        <w:rPr>
          <w:rFonts w:ascii="Verdana" w:hAnsi="Verdana" w:cs="Calibri"/>
          <w:sz w:val="20"/>
          <w:szCs w:val="20"/>
          <w:lang w:val="en-US"/>
        </w:rPr>
        <w:t xml:space="preserve">, 2001; de la </w:t>
      </w:r>
      <w:proofErr w:type="spellStart"/>
      <w:r w:rsidRPr="00EF522F">
        <w:rPr>
          <w:rFonts w:ascii="Verdana" w:hAnsi="Verdana" w:cs="Calibri"/>
          <w:sz w:val="20"/>
          <w:szCs w:val="20"/>
          <w:lang w:val="en-US"/>
        </w:rPr>
        <w:t>Fuente</w:t>
      </w:r>
      <w:proofErr w:type="spellEnd"/>
      <w:r w:rsidRPr="00EF522F">
        <w:rPr>
          <w:rFonts w:ascii="Verdana" w:hAnsi="Verdana" w:cs="Calibri"/>
          <w:sz w:val="20"/>
          <w:szCs w:val="20"/>
          <w:lang w:val="en-US"/>
        </w:rPr>
        <w:t xml:space="preserve">, 2002; </w:t>
      </w:r>
      <w:proofErr w:type="spellStart"/>
      <w:r w:rsidRPr="00EF522F">
        <w:rPr>
          <w:rFonts w:ascii="Verdana" w:hAnsi="Verdana" w:cs="Calibri"/>
          <w:sz w:val="20"/>
          <w:szCs w:val="20"/>
          <w:lang w:val="en-US"/>
        </w:rPr>
        <w:t>Goerlich</w:t>
      </w:r>
      <w:proofErr w:type="spellEnd"/>
      <w:r w:rsidRPr="00EF522F">
        <w:rPr>
          <w:rFonts w:ascii="Verdana" w:hAnsi="Verdana" w:cs="Calibri"/>
          <w:sz w:val="20"/>
          <w:szCs w:val="20"/>
          <w:lang w:val="en-US"/>
        </w:rPr>
        <w:t xml:space="preserve">, et al. 2002; Raymond, 2002; </w:t>
      </w:r>
      <w:proofErr w:type="spellStart"/>
      <w:r w:rsidRPr="00EF522F">
        <w:rPr>
          <w:rFonts w:ascii="Verdana" w:hAnsi="Verdana" w:cs="Calibri"/>
          <w:sz w:val="20"/>
          <w:szCs w:val="20"/>
          <w:lang w:val="en-US"/>
        </w:rPr>
        <w:t>Lladós</w:t>
      </w:r>
      <w:proofErr w:type="spellEnd"/>
      <w:r w:rsidRPr="00EF522F">
        <w:rPr>
          <w:rFonts w:ascii="Verdana" w:hAnsi="Verdana" w:cs="Calibri"/>
          <w:sz w:val="20"/>
          <w:szCs w:val="20"/>
          <w:lang w:val="en-US"/>
        </w:rPr>
        <w:t>, 2002).</w:t>
      </w:r>
      <w:r w:rsidRPr="00F91458">
        <w:rPr>
          <w:rFonts w:ascii="Verdana" w:hAnsi="Verdana" w:cs="Calibri"/>
          <w:sz w:val="20"/>
          <w:szCs w:val="20"/>
          <w:lang w:val="en-US"/>
        </w:rPr>
        <w:t xml:space="preserve"> For the 1961-1981 period, </w:t>
      </w:r>
      <w:proofErr w:type="spellStart"/>
      <w:r w:rsidRPr="00F91458">
        <w:rPr>
          <w:rFonts w:ascii="Verdana" w:hAnsi="Verdana" w:cs="Calibri"/>
          <w:sz w:val="20"/>
          <w:szCs w:val="20"/>
          <w:lang w:val="en-US"/>
        </w:rPr>
        <w:t>Leonida</w:t>
      </w:r>
      <w:proofErr w:type="spellEnd"/>
      <w:r w:rsidRPr="00F91458">
        <w:rPr>
          <w:rFonts w:ascii="Verdana" w:hAnsi="Verdana" w:cs="Calibri"/>
          <w:sz w:val="20"/>
          <w:szCs w:val="20"/>
          <w:lang w:val="en-US"/>
        </w:rPr>
        <w:t xml:space="preserve"> and </w:t>
      </w:r>
      <w:proofErr w:type="spellStart"/>
      <w:r w:rsidRPr="00F91458">
        <w:rPr>
          <w:rFonts w:ascii="Verdana" w:hAnsi="Verdana" w:cs="Calibri"/>
          <w:sz w:val="20"/>
          <w:szCs w:val="20"/>
          <w:lang w:val="en-US"/>
        </w:rPr>
        <w:t>Montolio</w:t>
      </w:r>
      <w:proofErr w:type="spellEnd"/>
      <w:r w:rsidRPr="00F91458">
        <w:rPr>
          <w:rFonts w:ascii="Verdana" w:hAnsi="Verdana" w:cs="Calibri"/>
          <w:sz w:val="20"/>
          <w:szCs w:val="20"/>
          <w:lang w:val="en-US"/>
        </w:rPr>
        <w:t xml:space="preserve"> (2001) highlighted the fact that the rich provinces had lost positions in the distribution of income, but that they still created a separate mode (showing </w:t>
      </w:r>
      <w:r w:rsidRPr="00EF522F">
        <w:rPr>
          <w:rFonts w:ascii="Verdana" w:hAnsi="Verdana" w:cs="Calibri"/>
          <w:sz w:val="20"/>
          <w:szCs w:val="20"/>
          <w:lang w:val="en-US"/>
        </w:rPr>
        <w:t>persistence), indicating that there were few high prosperity regions in Spain in that period. In the sub-period of 1991-1997 there began a process of polarization of. The provinces above the Spain average were found to be located, primarily, in the north of Spain, as north-south division became apparent during the nineties (</w:t>
      </w:r>
      <w:proofErr w:type="spellStart"/>
      <w:r w:rsidRPr="00EF522F">
        <w:rPr>
          <w:rFonts w:ascii="Verdana" w:hAnsi="Verdana" w:cs="Calibri"/>
          <w:sz w:val="20"/>
          <w:szCs w:val="20"/>
          <w:lang w:val="en-US"/>
        </w:rPr>
        <w:t>Leonida</w:t>
      </w:r>
      <w:proofErr w:type="spellEnd"/>
      <w:r w:rsidRPr="00EF522F">
        <w:rPr>
          <w:rFonts w:ascii="Verdana" w:hAnsi="Verdana" w:cs="Calibri"/>
          <w:sz w:val="20"/>
          <w:szCs w:val="20"/>
          <w:lang w:val="en-US"/>
        </w:rPr>
        <w:t xml:space="preserve"> and </w:t>
      </w:r>
      <w:proofErr w:type="spellStart"/>
      <w:r w:rsidRPr="00EF522F">
        <w:rPr>
          <w:rFonts w:ascii="Verdana" w:hAnsi="Verdana" w:cs="Calibri"/>
          <w:sz w:val="20"/>
          <w:szCs w:val="20"/>
          <w:lang w:val="en-US"/>
        </w:rPr>
        <w:t>Montolio</w:t>
      </w:r>
      <w:proofErr w:type="spellEnd"/>
      <w:r w:rsidRPr="00EF522F">
        <w:rPr>
          <w:rFonts w:ascii="Verdana" w:hAnsi="Verdana" w:cs="Calibri"/>
          <w:sz w:val="20"/>
          <w:szCs w:val="20"/>
          <w:lang w:val="en-US"/>
        </w:rPr>
        <w:t xml:space="preserve">, 2001). As underlined by </w:t>
      </w:r>
      <w:proofErr w:type="spellStart"/>
      <w:r w:rsidRPr="00EF522F">
        <w:rPr>
          <w:rFonts w:ascii="Verdana" w:hAnsi="Verdana" w:cs="Calibri"/>
          <w:sz w:val="20"/>
          <w:szCs w:val="20"/>
          <w:lang w:val="en-US"/>
        </w:rPr>
        <w:t>Maza</w:t>
      </w:r>
      <w:proofErr w:type="spellEnd"/>
      <w:r w:rsidRPr="00EF522F">
        <w:rPr>
          <w:rFonts w:ascii="Verdana" w:hAnsi="Verdana" w:cs="Calibri"/>
          <w:sz w:val="20"/>
          <w:szCs w:val="20"/>
          <w:lang w:val="en-US"/>
        </w:rPr>
        <w:t xml:space="preserve"> and </w:t>
      </w:r>
      <w:proofErr w:type="spellStart"/>
      <w:r w:rsidRPr="00EF522F">
        <w:rPr>
          <w:rFonts w:ascii="Verdana" w:hAnsi="Verdana" w:cs="Calibri"/>
          <w:sz w:val="20"/>
          <w:szCs w:val="20"/>
          <w:lang w:val="en-US"/>
        </w:rPr>
        <w:t>Villaverde’s</w:t>
      </w:r>
      <w:proofErr w:type="spellEnd"/>
      <w:r w:rsidRPr="00EF522F">
        <w:rPr>
          <w:rFonts w:ascii="Verdana" w:hAnsi="Verdana" w:cs="Calibri"/>
          <w:sz w:val="20"/>
          <w:szCs w:val="20"/>
          <w:lang w:val="en-US"/>
        </w:rPr>
        <w:t xml:space="preserve"> (2009), Spanish provinces</w:t>
      </w:r>
      <w:r w:rsidRPr="00EF522F">
        <w:rPr>
          <w:rFonts w:ascii="Verdana" w:hAnsi="Verdana" w:cs="Calibri"/>
          <w:bCs/>
          <w:sz w:val="20"/>
          <w:szCs w:val="20"/>
          <w:lang w:val="en-US"/>
        </w:rPr>
        <w:t xml:space="preserve"> form </w:t>
      </w:r>
      <w:r w:rsidRPr="00EF522F">
        <w:rPr>
          <w:rFonts w:ascii="Verdana" w:hAnsi="Verdana" w:cs="Calibri"/>
          <w:sz w:val="20"/>
          <w:szCs w:val="20"/>
          <w:lang w:val="en-US"/>
        </w:rPr>
        <w:t>clusters with similar levels</w:t>
      </w:r>
      <w:r w:rsidRPr="00EF522F">
        <w:rPr>
          <w:rFonts w:ascii="Verdana" w:hAnsi="Verdana" w:cs="Calibri"/>
          <w:bCs/>
          <w:sz w:val="20"/>
          <w:szCs w:val="20"/>
          <w:lang w:val="en-US"/>
        </w:rPr>
        <w:t xml:space="preserve"> </w:t>
      </w:r>
      <w:r w:rsidRPr="00EF522F">
        <w:rPr>
          <w:rFonts w:ascii="Verdana" w:hAnsi="Verdana" w:cs="Calibri"/>
          <w:sz w:val="20"/>
          <w:szCs w:val="20"/>
          <w:lang w:val="en-US"/>
        </w:rPr>
        <w:t>of income per inhabitant with the north eastern part</w:t>
      </w:r>
      <w:r w:rsidRPr="00EF522F">
        <w:rPr>
          <w:rFonts w:ascii="Verdana" w:hAnsi="Verdana" w:cs="Calibri"/>
          <w:bCs/>
          <w:sz w:val="20"/>
          <w:szCs w:val="20"/>
          <w:lang w:val="en-US"/>
        </w:rPr>
        <w:t xml:space="preserve"> </w:t>
      </w:r>
      <w:r w:rsidRPr="00EF522F">
        <w:rPr>
          <w:rFonts w:ascii="Verdana" w:hAnsi="Verdana" w:cs="Calibri"/>
          <w:sz w:val="20"/>
          <w:szCs w:val="20"/>
          <w:lang w:val="en-US"/>
        </w:rPr>
        <w:t>of Spain being the most developed area and the south and north-west of the country being least developed.</w:t>
      </w:r>
      <w:r w:rsidRPr="00F91458">
        <w:rPr>
          <w:rFonts w:ascii="Verdana" w:hAnsi="Verdana" w:cs="Calibri"/>
          <w:sz w:val="20"/>
          <w:szCs w:val="20"/>
          <w:lang w:val="en-US"/>
        </w:rPr>
        <w:t xml:space="preserve"> </w:t>
      </w:r>
      <w:r w:rsidRPr="00195F29">
        <w:rPr>
          <w:rFonts w:ascii="Verdana" w:hAnsi="Verdana" w:cs="Calibri"/>
          <w:sz w:val="20"/>
          <w:szCs w:val="20"/>
          <w:lang w:val="en-US"/>
        </w:rPr>
        <w:t xml:space="preserve">Overall the </w:t>
      </w:r>
      <w:r w:rsidRPr="00195F29">
        <w:rPr>
          <w:rFonts w:ascii="Verdana" w:hAnsi="Verdana" w:cs="Calibri"/>
          <w:color w:val="131413"/>
          <w:sz w:val="20"/>
          <w:szCs w:val="20"/>
          <w:lang w:val="en-US"/>
        </w:rPr>
        <w:t>studies examining the path of inequalities in Spain all agree that despite limited signs of convergence, the dual north-south structure is an ongoing inequality phenomenon of the country</w:t>
      </w:r>
      <w:bookmarkStart w:id="1" w:name="OLE_LINK1"/>
      <w:r w:rsidRPr="00195F29">
        <w:rPr>
          <w:rFonts w:ascii="Verdana" w:hAnsi="Verdana" w:cs="Calibri"/>
          <w:color w:val="131413"/>
          <w:sz w:val="20"/>
          <w:szCs w:val="20"/>
          <w:lang w:val="en-US"/>
        </w:rPr>
        <w:t xml:space="preserve"> (</w:t>
      </w:r>
      <w:proofErr w:type="spellStart"/>
      <w:r w:rsidR="00195F29" w:rsidRPr="00195F29">
        <w:rPr>
          <w:rFonts w:ascii="Verdana" w:hAnsi="Verdana" w:cs="Calibri"/>
          <w:sz w:val="20"/>
          <w:szCs w:val="20"/>
          <w:lang w:val="en-US"/>
        </w:rPr>
        <w:t>Cuadrado</w:t>
      </w:r>
      <w:proofErr w:type="spellEnd"/>
      <w:r w:rsidR="00195F29" w:rsidRPr="00195F29">
        <w:rPr>
          <w:rFonts w:ascii="Verdana" w:hAnsi="Verdana" w:cs="Calibri"/>
          <w:sz w:val="20"/>
          <w:szCs w:val="20"/>
          <w:lang w:val="en-US"/>
        </w:rPr>
        <w:t xml:space="preserve"> et al., 1998; </w:t>
      </w:r>
      <w:proofErr w:type="spellStart"/>
      <w:r w:rsidR="00195F29" w:rsidRPr="00195F29">
        <w:rPr>
          <w:rFonts w:ascii="Verdana" w:hAnsi="Verdana" w:cs="Calibri"/>
          <w:sz w:val="20"/>
          <w:szCs w:val="20"/>
          <w:lang w:val="en-US"/>
        </w:rPr>
        <w:t>Villaverde</w:t>
      </w:r>
      <w:proofErr w:type="spellEnd"/>
      <w:r w:rsidR="00195F29" w:rsidRPr="00195F29">
        <w:rPr>
          <w:rFonts w:ascii="Verdana" w:hAnsi="Verdana" w:cs="Calibri"/>
          <w:sz w:val="20"/>
          <w:szCs w:val="20"/>
          <w:lang w:val="en-US"/>
        </w:rPr>
        <w:t xml:space="preserve">, 2001; de la </w:t>
      </w:r>
      <w:proofErr w:type="spellStart"/>
      <w:r w:rsidR="00195F29" w:rsidRPr="00195F29">
        <w:rPr>
          <w:rFonts w:ascii="Verdana" w:hAnsi="Verdana" w:cs="Calibri"/>
          <w:sz w:val="20"/>
          <w:szCs w:val="20"/>
          <w:lang w:val="en-US"/>
        </w:rPr>
        <w:t>Fuente</w:t>
      </w:r>
      <w:proofErr w:type="spellEnd"/>
      <w:r w:rsidR="00195F29" w:rsidRPr="00195F29">
        <w:rPr>
          <w:rFonts w:ascii="Verdana" w:hAnsi="Verdana" w:cs="Calibri"/>
          <w:sz w:val="20"/>
          <w:szCs w:val="20"/>
          <w:lang w:val="en-US"/>
        </w:rPr>
        <w:t>, 2002</w:t>
      </w:r>
      <w:r w:rsidRPr="00195F29">
        <w:rPr>
          <w:rFonts w:ascii="Verdana" w:hAnsi="Verdana" w:cs="Calibri"/>
          <w:sz w:val="20"/>
          <w:szCs w:val="20"/>
          <w:lang w:val="en-US"/>
        </w:rPr>
        <w:t xml:space="preserve">; </w:t>
      </w:r>
      <w:proofErr w:type="spellStart"/>
      <w:r w:rsidRPr="00195F29">
        <w:rPr>
          <w:rFonts w:ascii="Verdana" w:hAnsi="Verdana" w:cs="Calibri"/>
          <w:sz w:val="20"/>
          <w:szCs w:val="20"/>
          <w:lang w:val="en-US"/>
        </w:rPr>
        <w:t>Goerlich</w:t>
      </w:r>
      <w:proofErr w:type="spellEnd"/>
      <w:r w:rsidRPr="00195F29">
        <w:rPr>
          <w:rFonts w:ascii="Verdana" w:hAnsi="Verdana" w:cs="Calibri"/>
          <w:sz w:val="20"/>
          <w:szCs w:val="20"/>
          <w:lang w:val="en-US"/>
        </w:rPr>
        <w:t xml:space="preserve"> et</w:t>
      </w:r>
      <w:r w:rsidR="00195F29" w:rsidRPr="00195F29">
        <w:rPr>
          <w:rFonts w:ascii="Verdana" w:hAnsi="Verdana" w:cs="Calibri"/>
          <w:sz w:val="20"/>
          <w:szCs w:val="20"/>
          <w:lang w:val="en-US"/>
        </w:rPr>
        <w:t>.</w:t>
      </w:r>
      <w:r w:rsidRPr="00195F29">
        <w:rPr>
          <w:rFonts w:ascii="Verdana" w:hAnsi="Verdana" w:cs="Calibri"/>
          <w:sz w:val="20"/>
          <w:szCs w:val="20"/>
          <w:lang w:val="en-US"/>
        </w:rPr>
        <w:t xml:space="preserve"> al.</w:t>
      </w:r>
      <w:r w:rsidR="00195F29" w:rsidRPr="00195F29">
        <w:rPr>
          <w:rFonts w:ascii="Verdana" w:hAnsi="Verdana" w:cs="Calibri"/>
          <w:sz w:val="20"/>
          <w:szCs w:val="20"/>
          <w:lang w:val="en-US"/>
        </w:rPr>
        <w:t>, 2002; Raymond, 2002</w:t>
      </w:r>
      <w:r w:rsidRPr="00195F29">
        <w:rPr>
          <w:rFonts w:ascii="Verdana" w:hAnsi="Verdana" w:cs="Calibri"/>
          <w:sz w:val="20"/>
          <w:szCs w:val="20"/>
          <w:lang w:val="en-US"/>
        </w:rPr>
        <w:t xml:space="preserve">; </w:t>
      </w:r>
      <w:proofErr w:type="spellStart"/>
      <w:r w:rsidRPr="00195F29">
        <w:rPr>
          <w:rFonts w:ascii="Verdana" w:hAnsi="Verdana" w:cs="Calibri"/>
          <w:sz w:val="20"/>
          <w:szCs w:val="20"/>
          <w:lang w:val="en-US"/>
        </w:rPr>
        <w:t>Lladós</w:t>
      </w:r>
      <w:proofErr w:type="spellEnd"/>
      <w:r w:rsidR="00195F29" w:rsidRPr="00195F29">
        <w:rPr>
          <w:rFonts w:ascii="Verdana" w:hAnsi="Verdana" w:cs="Calibri"/>
          <w:sz w:val="20"/>
          <w:szCs w:val="20"/>
          <w:lang w:val="en-US"/>
        </w:rPr>
        <w:t>, 2002</w:t>
      </w:r>
      <w:r w:rsidRPr="00195F29">
        <w:rPr>
          <w:rFonts w:ascii="Verdana" w:hAnsi="Verdana" w:cs="Calibri"/>
          <w:sz w:val="20"/>
          <w:szCs w:val="20"/>
          <w:lang w:val="en-US"/>
        </w:rPr>
        <w:t xml:space="preserve">, </w:t>
      </w:r>
      <w:proofErr w:type="spellStart"/>
      <w:r w:rsidR="00195F29" w:rsidRPr="00195F29">
        <w:rPr>
          <w:rFonts w:ascii="Verdana" w:hAnsi="Verdana" w:cs="Calibri"/>
          <w:sz w:val="20"/>
          <w:szCs w:val="20"/>
          <w:lang w:val="en-US"/>
        </w:rPr>
        <w:t>Kerimoglu</w:t>
      </w:r>
      <w:proofErr w:type="spellEnd"/>
      <w:r w:rsidR="00195F29" w:rsidRPr="00195F29">
        <w:rPr>
          <w:rFonts w:ascii="Verdana" w:hAnsi="Verdana" w:cs="Calibri"/>
          <w:sz w:val="20"/>
          <w:szCs w:val="20"/>
          <w:lang w:val="en-US"/>
        </w:rPr>
        <w:t xml:space="preserve"> and Karahasan, 2011, </w:t>
      </w:r>
      <w:r w:rsidRPr="00195F29">
        <w:rPr>
          <w:rFonts w:ascii="Verdana" w:hAnsi="Verdana" w:cs="Calibri"/>
          <w:color w:val="131413"/>
          <w:sz w:val="20"/>
          <w:szCs w:val="20"/>
          <w:lang w:val="en-US"/>
        </w:rPr>
        <w:t>Pastor et</w:t>
      </w:r>
      <w:r w:rsidR="00195F29" w:rsidRPr="00195F29">
        <w:rPr>
          <w:rFonts w:ascii="Verdana" w:hAnsi="Verdana" w:cs="Calibri"/>
          <w:color w:val="131413"/>
          <w:sz w:val="20"/>
          <w:szCs w:val="20"/>
          <w:lang w:val="en-US"/>
        </w:rPr>
        <w:t>.</w:t>
      </w:r>
      <w:r w:rsidRPr="00195F29">
        <w:rPr>
          <w:rFonts w:ascii="Verdana" w:hAnsi="Verdana" w:cs="Calibri"/>
          <w:color w:val="131413"/>
          <w:sz w:val="20"/>
          <w:szCs w:val="20"/>
          <w:lang w:val="en-US"/>
        </w:rPr>
        <w:t xml:space="preserve"> al.</w:t>
      </w:r>
      <w:r w:rsidR="00195F29" w:rsidRPr="00195F29">
        <w:rPr>
          <w:rFonts w:ascii="Verdana" w:hAnsi="Verdana" w:cs="Calibri"/>
          <w:color w:val="131413"/>
          <w:sz w:val="20"/>
          <w:szCs w:val="20"/>
          <w:lang w:val="en-US"/>
        </w:rPr>
        <w:t xml:space="preserve">, </w:t>
      </w:r>
      <w:r w:rsidRPr="00195F29">
        <w:rPr>
          <w:rFonts w:ascii="Verdana" w:hAnsi="Verdana" w:cs="Calibri"/>
          <w:color w:val="131413"/>
          <w:sz w:val="20"/>
          <w:szCs w:val="20"/>
          <w:lang w:val="en-US"/>
        </w:rPr>
        <w:t>2010</w:t>
      </w:r>
      <w:bookmarkEnd w:id="1"/>
      <w:r w:rsidRPr="00195F29">
        <w:rPr>
          <w:rFonts w:ascii="Verdana" w:hAnsi="Verdana" w:cs="Calibri"/>
          <w:sz w:val="20"/>
          <w:szCs w:val="20"/>
          <w:lang w:val="en-US"/>
        </w:rPr>
        <w:t>)</w:t>
      </w:r>
      <w:r w:rsidR="00195F29" w:rsidRPr="00195F29">
        <w:rPr>
          <w:rFonts w:ascii="Verdana" w:hAnsi="Verdana" w:cs="Calibri"/>
          <w:sz w:val="20"/>
          <w:szCs w:val="20"/>
          <w:lang w:val="en-US"/>
        </w:rPr>
        <w:t>.</w:t>
      </w:r>
      <w:r w:rsidRPr="00F91458">
        <w:rPr>
          <w:rFonts w:ascii="Verdana" w:hAnsi="Verdana" w:cs="Calibri"/>
          <w:sz w:val="20"/>
          <w:szCs w:val="20"/>
          <w:lang w:val="en-US"/>
        </w:rPr>
        <w:t xml:space="preserve"> </w:t>
      </w:r>
    </w:p>
    <w:p w:rsidR="00093969" w:rsidRPr="00F91458" w:rsidRDefault="00093969" w:rsidP="00151211">
      <w:pPr>
        <w:spacing w:after="0" w:line="240" w:lineRule="auto"/>
        <w:jc w:val="both"/>
        <w:rPr>
          <w:rFonts w:ascii="Verdana" w:hAnsi="Verdana" w:cs="Calibri"/>
          <w:sz w:val="20"/>
          <w:szCs w:val="20"/>
          <w:lang w:val="en-US"/>
        </w:rPr>
      </w:pPr>
    </w:p>
    <w:p w:rsidR="00093969" w:rsidRPr="00F91458" w:rsidRDefault="00093969" w:rsidP="00151211">
      <w:pPr>
        <w:spacing w:after="0" w:line="240" w:lineRule="auto"/>
        <w:jc w:val="both"/>
        <w:rPr>
          <w:rFonts w:ascii="Verdana" w:hAnsi="Verdana" w:cs="Calibri"/>
          <w:sz w:val="20"/>
          <w:szCs w:val="20"/>
          <w:lang w:val="en-US"/>
        </w:rPr>
      </w:pPr>
      <w:r w:rsidRPr="00F91458">
        <w:rPr>
          <w:rFonts w:ascii="Verdana" w:hAnsi="Verdana" w:cs="Calibri"/>
          <w:sz w:val="20"/>
          <w:szCs w:val="20"/>
          <w:lang w:val="en-US"/>
        </w:rPr>
        <w:t xml:space="preserve">According to </w:t>
      </w:r>
      <w:proofErr w:type="spellStart"/>
      <w:r w:rsidRPr="00F91458">
        <w:rPr>
          <w:rFonts w:ascii="Verdana" w:hAnsi="Verdana" w:cs="Calibri"/>
          <w:sz w:val="20"/>
          <w:szCs w:val="20"/>
          <w:lang w:val="en-US"/>
        </w:rPr>
        <w:t>Prados</w:t>
      </w:r>
      <w:proofErr w:type="spellEnd"/>
      <w:r w:rsidRPr="00F91458">
        <w:rPr>
          <w:rFonts w:ascii="Verdana" w:hAnsi="Verdana" w:cs="Calibri"/>
          <w:sz w:val="20"/>
          <w:szCs w:val="20"/>
          <w:lang w:val="en-US"/>
        </w:rPr>
        <w:t xml:space="preserve"> de la </w:t>
      </w:r>
      <w:proofErr w:type="spellStart"/>
      <w:r w:rsidRPr="00F91458">
        <w:rPr>
          <w:rFonts w:ascii="Verdana" w:hAnsi="Verdana" w:cs="Calibri"/>
          <w:sz w:val="20"/>
          <w:szCs w:val="20"/>
          <w:lang w:val="en-US"/>
        </w:rPr>
        <w:t>Escosura</w:t>
      </w:r>
      <w:proofErr w:type="spellEnd"/>
      <w:r w:rsidRPr="00F91458">
        <w:rPr>
          <w:rFonts w:ascii="Verdana" w:hAnsi="Verdana" w:cs="Calibri"/>
          <w:sz w:val="20"/>
          <w:szCs w:val="20"/>
          <w:lang w:val="en-US"/>
        </w:rPr>
        <w:t xml:space="preserve"> and Roses (2009), human capital provided a positive, albeit small, contribution to labor productivity growth thereby facilitating technological innovation, while broad capital accumulation and efficiency gains are complementary in Spain’s long-term growth. In the period 1850-2000, Spain experienced a major </w:t>
      </w:r>
      <w:r w:rsidRPr="00F91458">
        <w:rPr>
          <w:rFonts w:ascii="Verdana" w:hAnsi="Verdana" w:cs="Calibri"/>
          <w:sz w:val="20"/>
          <w:szCs w:val="20"/>
          <w:lang w:val="en-US"/>
        </w:rPr>
        <w:lastRenderedPageBreak/>
        <w:t>transformation in the general level of qualifications of its labor force, with the proportion of Spanish workers having completed at least their secondary education more than doubling (from 36.4% in 1985 to 78% in 2002) (</w:t>
      </w:r>
      <w:proofErr w:type="spellStart"/>
      <w:r w:rsidRPr="00F91458">
        <w:rPr>
          <w:rFonts w:ascii="Verdana" w:hAnsi="Verdana" w:cs="Calibri"/>
          <w:sz w:val="20"/>
          <w:szCs w:val="20"/>
          <w:lang w:val="en-US"/>
        </w:rPr>
        <w:t>Prados</w:t>
      </w:r>
      <w:proofErr w:type="spellEnd"/>
      <w:r w:rsidRPr="00F91458">
        <w:rPr>
          <w:rFonts w:ascii="Verdana" w:hAnsi="Verdana" w:cs="Calibri"/>
          <w:sz w:val="20"/>
          <w:szCs w:val="20"/>
          <w:lang w:val="en-US"/>
        </w:rPr>
        <w:t xml:space="preserve"> de la </w:t>
      </w:r>
      <w:proofErr w:type="spellStart"/>
      <w:r w:rsidRPr="00F91458">
        <w:rPr>
          <w:rFonts w:ascii="Verdana" w:hAnsi="Verdana" w:cs="Calibri"/>
          <w:sz w:val="20"/>
          <w:szCs w:val="20"/>
          <w:lang w:val="en-US"/>
        </w:rPr>
        <w:t>Escosura</w:t>
      </w:r>
      <w:proofErr w:type="spellEnd"/>
      <w:r w:rsidRPr="00F91458">
        <w:rPr>
          <w:rFonts w:ascii="Verdana" w:hAnsi="Verdana" w:cs="Calibri"/>
          <w:sz w:val="20"/>
          <w:szCs w:val="20"/>
          <w:lang w:val="en-US"/>
        </w:rPr>
        <w:t xml:space="preserve"> and Roses, 2009). The number of jobs for the professionally trained levels has also grown very rapidly in the years between 1850 and 2000 (</w:t>
      </w:r>
      <w:proofErr w:type="spellStart"/>
      <w:r w:rsidRPr="00F91458">
        <w:rPr>
          <w:rFonts w:ascii="Verdana" w:hAnsi="Verdana" w:cs="Calibri"/>
          <w:sz w:val="20"/>
          <w:szCs w:val="20"/>
          <w:lang w:val="en-US"/>
        </w:rPr>
        <w:t>Prados</w:t>
      </w:r>
      <w:proofErr w:type="spellEnd"/>
      <w:r w:rsidRPr="00F91458">
        <w:rPr>
          <w:rFonts w:ascii="Verdana" w:hAnsi="Verdana" w:cs="Calibri"/>
          <w:sz w:val="20"/>
          <w:szCs w:val="20"/>
          <w:lang w:val="en-US"/>
        </w:rPr>
        <w:t xml:space="preserve"> de la </w:t>
      </w:r>
      <w:proofErr w:type="spellStart"/>
      <w:r w:rsidRPr="00F91458">
        <w:rPr>
          <w:rFonts w:ascii="Verdana" w:hAnsi="Verdana" w:cs="Calibri"/>
          <w:sz w:val="20"/>
          <w:szCs w:val="20"/>
          <w:lang w:val="en-US"/>
        </w:rPr>
        <w:t>Escosura</w:t>
      </w:r>
      <w:proofErr w:type="spellEnd"/>
      <w:r w:rsidRPr="00F91458">
        <w:rPr>
          <w:rFonts w:ascii="Verdana" w:hAnsi="Verdana" w:cs="Calibri"/>
          <w:sz w:val="20"/>
          <w:szCs w:val="20"/>
          <w:lang w:val="en-US"/>
        </w:rPr>
        <w:t xml:space="preserve"> and Roses, 2009).</w:t>
      </w:r>
      <w:r>
        <w:rPr>
          <w:rFonts w:ascii="Verdana" w:hAnsi="Verdana" w:cs="Calibri"/>
          <w:sz w:val="20"/>
          <w:szCs w:val="20"/>
          <w:lang w:val="en-US"/>
        </w:rPr>
        <w:t xml:space="preserve"> </w:t>
      </w:r>
    </w:p>
    <w:p w:rsidR="00093969" w:rsidRPr="00F91458" w:rsidRDefault="00093969" w:rsidP="005E7649">
      <w:pPr>
        <w:spacing w:after="0" w:line="240" w:lineRule="auto"/>
        <w:jc w:val="both"/>
        <w:rPr>
          <w:rFonts w:ascii="Verdana" w:hAnsi="Verdana" w:cs="Calibri"/>
          <w:color w:val="131413"/>
          <w:sz w:val="20"/>
          <w:szCs w:val="20"/>
          <w:lang w:val="en-US"/>
        </w:rPr>
      </w:pPr>
    </w:p>
    <w:p w:rsidR="00093969" w:rsidRPr="00C21F3F" w:rsidRDefault="00093969" w:rsidP="003F2808">
      <w:pPr>
        <w:autoSpaceDE w:val="0"/>
        <w:autoSpaceDN w:val="0"/>
        <w:adjustRightInd w:val="0"/>
        <w:jc w:val="both"/>
        <w:rPr>
          <w:rFonts w:ascii="Verdana" w:hAnsi="Verdana" w:cs="Calibri"/>
          <w:color w:val="131413"/>
          <w:sz w:val="20"/>
          <w:szCs w:val="20"/>
          <w:lang w:val="en-US"/>
        </w:rPr>
      </w:pPr>
      <w:r w:rsidRPr="00EB67C0">
        <w:rPr>
          <w:rFonts w:ascii="Verdana" w:hAnsi="Verdana" w:cs="Calibri"/>
          <w:sz w:val="20"/>
          <w:szCs w:val="20"/>
          <w:lang w:val="en-US"/>
        </w:rPr>
        <w:t xml:space="preserve">If we consider the creative employment, table 1 </w:t>
      </w:r>
      <w:proofErr w:type="gramStart"/>
      <w:r w:rsidRPr="00EB67C0">
        <w:rPr>
          <w:rFonts w:ascii="Verdana" w:hAnsi="Verdana" w:cs="Calibri"/>
          <w:sz w:val="20"/>
          <w:szCs w:val="20"/>
          <w:lang w:val="en-US"/>
        </w:rPr>
        <w:t>show</w:t>
      </w:r>
      <w:r>
        <w:rPr>
          <w:rFonts w:ascii="Verdana" w:hAnsi="Verdana" w:cs="Calibri"/>
          <w:sz w:val="20"/>
          <w:szCs w:val="20"/>
          <w:lang w:val="en-US"/>
        </w:rPr>
        <w:t>s</w:t>
      </w:r>
      <w:proofErr w:type="gramEnd"/>
      <w:r w:rsidRPr="00EB67C0">
        <w:rPr>
          <w:rFonts w:ascii="Verdana" w:hAnsi="Verdana" w:cs="Calibri"/>
          <w:sz w:val="20"/>
          <w:szCs w:val="20"/>
          <w:lang w:val="en-US"/>
        </w:rPr>
        <w:t xml:space="preserve"> more or less </w:t>
      </w:r>
      <w:r w:rsidRPr="00265832">
        <w:rPr>
          <w:rFonts w:ascii="Verdana" w:hAnsi="Verdana" w:cs="Calibri"/>
          <w:sz w:val="20"/>
          <w:szCs w:val="20"/>
          <w:lang w:val="en-US"/>
        </w:rPr>
        <w:t>but mostly increases in all provinces of the country. The figures regarding the creative capital show that,</w:t>
      </w:r>
      <w:r w:rsidRPr="00C42796">
        <w:rPr>
          <w:rFonts w:ascii="Verdana" w:hAnsi="Verdana" w:cs="Calibri"/>
          <w:sz w:val="20"/>
          <w:szCs w:val="20"/>
          <w:lang w:val="en-US"/>
        </w:rPr>
        <w:t xml:space="preserve"> both for 1996 and 2004, the highest share of creative employment in the total employment by provinces is observed in Barcelona, Zaragoza, Madrid and </w:t>
      </w:r>
      <w:proofErr w:type="spellStart"/>
      <w:r w:rsidRPr="00C42796">
        <w:rPr>
          <w:rFonts w:ascii="Verdana" w:hAnsi="Verdana" w:cs="Calibri"/>
          <w:sz w:val="20"/>
          <w:szCs w:val="20"/>
          <w:lang w:val="en-US"/>
        </w:rPr>
        <w:t>Vizcaya</w:t>
      </w:r>
      <w:proofErr w:type="spellEnd"/>
      <w:r w:rsidRPr="00C42796">
        <w:rPr>
          <w:rFonts w:ascii="Verdana" w:hAnsi="Verdana" w:cs="Calibri"/>
          <w:sz w:val="20"/>
          <w:szCs w:val="20"/>
          <w:lang w:val="en-US"/>
        </w:rPr>
        <w:t xml:space="preserve"> (see Table 1). </w:t>
      </w:r>
      <w:proofErr w:type="spellStart"/>
      <w:r w:rsidRPr="00C42796">
        <w:rPr>
          <w:rFonts w:ascii="Verdana" w:hAnsi="Verdana" w:cs="Calibri"/>
          <w:sz w:val="20"/>
          <w:szCs w:val="20"/>
          <w:lang w:val="en-US"/>
        </w:rPr>
        <w:t>Girona</w:t>
      </w:r>
      <w:proofErr w:type="spellEnd"/>
      <w:r w:rsidRPr="00C42796">
        <w:rPr>
          <w:rFonts w:ascii="Verdana" w:hAnsi="Verdana" w:cs="Calibri"/>
          <w:sz w:val="20"/>
          <w:szCs w:val="20"/>
          <w:lang w:val="en-US"/>
        </w:rPr>
        <w:t>, Alicante, Castellon, Valencia, Alava and</w:t>
      </w:r>
      <w:r w:rsidRPr="00C42796">
        <w:rPr>
          <w:lang w:val="en-US"/>
        </w:rPr>
        <w:t xml:space="preserve"> </w:t>
      </w:r>
      <w:proofErr w:type="spellStart"/>
      <w:r w:rsidRPr="00C42796">
        <w:rPr>
          <w:rFonts w:ascii="Verdana" w:hAnsi="Verdana" w:cs="Calibri"/>
          <w:sz w:val="20"/>
          <w:szCs w:val="20"/>
          <w:lang w:val="en-US"/>
        </w:rPr>
        <w:t>Guipúzcoa</w:t>
      </w:r>
      <w:proofErr w:type="spellEnd"/>
      <w:r w:rsidRPr="00C42796">
        <w:rPr>
          <w:rFonts w:ascii="Verdana" w:hAnsi="Verdana" w:cs="Calibri"/>
          <w:sz w:val="20"/>
          <w:szCs w:val="20"/>
          <w:lang w:val="en-US"/>
        </w:rPr>
        <w:t xml:space="preserve"> attract the attention in terms of the sharing creative employment in total employment in 2004. </w:t>
      </w:r>
      <w:r w:rsidRPr="00EB67C0">
        <w:rPr>
          <w:rFonts w:ascii="Verdana" w:hAnsi="Verdana" w:cs="Calibri"/>
          <w:sz w:val="20"/>
          <w:szCs w:val="20"/>
          <w:lang w:val="en-US"/>
        </w:rPr>
        <w:t>In terms of the creative capital development of Spain’s provinces, Table 1 illustrates that between 1996 and 2004 Castellon and Valencia had the most highly increased rate of creative employment. The</w:t>
      </w:r>
      <w:r w:rsidRPr="00C21F3F">
        <w:rPr>
          <w:rFonts w:ascii="Verdana" w:hAnsi="Verdana" w:cs="Calibri"/>
          <w:sz w:val="20"/>
          <w:szCs w:val="20"/>
          <w:lang w:val="en-US"/>
        </w:rPr>
        <w:t xml:space="preserve"> rise in the proportion of creative employment in total employment went from 0.01% in 1996 to 0.42 % in 2004 in Valencia, from 0.01% in 1996 to 0.43% in 2004 in Castellon, while from 0.27% in 1996 to 0.52% in 2004 for Madrid (see Table 1).</w:t>
      </w:r>
      <w:r w:rsidRPr="00C21F3F">
        <w:rPr>
          <w:rFonts w:ascii="Verdana" w:hAnsi="Verdana" w:cs="Calibri"/>
          <w:color w:val="131413"/>
          <w:sz w:val="20"/>
          <w:szCs w:val="20"/>
          <w:lang w:val="en-US"/>
        </w:rPr>
        <w:t xml:space="preserve"> And yet despite the changes in the rankings according to creative employment, the same provinces quite remained in the same clusters from 1996 to 2004 (see Table 1). </w:t>
      </w:r>
    </w:p>
    <w:p w:rsidR="00093969" w:rsidRPr="00C21F3F" w:rsidRDefault="00093969" w:rsidP="00E00867">
      <w:pPr>
        <w:autoSpaceDE w:val="0"/>
        <w:autoSpaceDN w:val="0"/>
        <w:adjustRightInd w:val="0"/>
        <w:jc w:val="both"/>
        <w:rPr>
          <w:rFonts w:ascii="Verdana" w:hAnsi="Verdana" w:cs="Calibri"/>
          <w:sz w:val="20"/>
          <w:szCs w:val="20"/>
          <w:lang w:val="en-US"/>
        </w:rPr>
      </w:pPr>
      <w:r w:rsidRPr="00C21F3F">
        <w:rPr>
          <w:rFonts w:ascii="Verdana" w:hAnsi="Verdana" w:cs="Calibri"/>
          <w:sz w:val="20"/>
          <w:szCs w:val="20"/>
          <w:lang w:val="en-US"/>
        </w:rPr>
        <w:t>Both in 1996 and in 2004, taking the ratios for the whole of Spain, Barcelona stood out as a leader in terms of creative employment, while Madrid as a leader in terms of highly educated employment</w:t>
      </w:r>
      <w:r>
        <w:rPr>
          <w:rFonts w:ascii="Verdana" w:hAnsi="Verdana" w:cs="Calibri"/>
          <w:sz w:val="20"/>
          <w:szCs w:val="20"/>
          <w:lang w:val="en-US"/>
        </w:rPr>
        <w:t xml:space="preserve"> and also highly educated population, </w:t>
      </w:r>
      <w:proofErr w:type="spellStart"/>
      <w:r>
        <w:rPr>
          <w:rFonts w:ascii="Verdana" w:hAnsi="Verdana" w:cs="Calibri"/>
          <w:sz w:val="20"/>
          <w:szCs w:val="20"/>
          <w:lang w:val="en-US"/>
        </w:rPr>
        <w:t>Vizcaya</w:t>
      </w:r>
      <w:proofErr w:type="spellEnd"/>
      <w:r>
        <w:rPr>
          <w:rFonts w:ascii="Verdana" w:hAnsi="Verdana" w:cs="Calibri"/>
          <w:sz w:val="20"/>
          <w:szCs w:val="20"/>
          <w:lang w:val="en-US"/>
        </w:rPr>
        <w:t xml:space="preserve"> come second</w:t>
      </w:r>
      <w:r w:rsidRPr="00C21F3F">
        <w:rPr>
          <w:rFonts w:ascii="Verdana" w:hAnsi="Verdana" w:cs="Calibri"/>
          <w:sz w:val="20"/>
          <w:szCs w:val="20"/>
          <w:lang w:val="en-US"/>
        </w:rPr>
        <w:t>. The proportion of highly educated people in total employment rose in Madrid</w:t>
      </w:r>
      <w:r>
        <w:rPr>
          <w:rFonts w:ascii="Verdana" w:hAnsi="Verdana" w:cs="Calibri"/>
          <w:sz w:val="20"/>
          <w:szCs w:val="20"/>
          <w:lang w:val="en-US"/>
        </w:rPr>
        <w:t xml:space="preserve"> from 15.97% in 1996 to 21.0</w:t>
      </w:r>
      <w:r w:rsidRPr="00C21F3F">
        <w:rPr>
          <w:rFonts w:ascii="Verdana" w:hAnsi="Verdana" w:cs="Calibri"/>
          <w:sz w:val="20"/>
          <w:szCs w:val="20"/>
          <w:lang w:val="en-US"/>
        </w:rPr>
        <w:t>7% in 2004, in Barcelona from 9</w:t>
      </w:r>
      <w:r>
        <w:rPr>
          <w:rFonts w:ascii="Verdana" w:hAnsi="Verdana" w:cs="Calibri"/>
          <w:sz w:val="20"/>
          <w:szCs w:val="20"/>
          <w:lang w:val="en-US"/>
        </w:rPr>
        <w:t>.85% in 1996 to 14</w:t>
      </w:r>
      <w:r w:rsidRPr="00C21F3F">
        <w:rPr>
          <w:rFonts w:ascii="Verdana" w:hAnsi="Verdana" w:cs="Calibri"/>
          <w:sz w:val="20"/>
          <w:szCs w:val="20"/>
          <w:lang w:val="en-US"/>
        </w:rPr>
        <w:t xml:space="preserve">.04% in 2004, while from 15.68% in 1996 to 16.98% in 2004 for </w:t>
      </w:r>
      <w:proofErr w:type="spellStart"/>
      <w:r w:rsidRPr="00C21F3F">
        <w:rPr>
          <w:rFonts w:ascii="Verdana" w:hAnsi="Verdana" w:cs="Calibri"/>
          <w:sz w:val="20"/>
          <w:szCs w:val="20"/>
          <w:lang w:val="en-US"/>
        </w:rPr>
        <w:t>Vizcaya</w:t>
      </w:r>
      <w:proofErr w:type="spellEnd"/>
      <w:r>
        <w:rPr>
          <w:rFonts w:ascii="Verdana" w:hAnsi="Verdana" w:cs="Calibri"/>
          <w:sz w:val="20"/>
          <w:szCs w:val="20"/>
          <w:lang w:val="en-US"/>
        </w:rPr>
        <w:t xml:space="preserve">. The share of highly educated people in total population rose in Madrid from 7.89% in 1996 to 10.95% in 2004, in Barcelona from 4.76% in 1996 to 7.07% in 2004, while from 7.22% in 1996 to 8.88% in 2004 for </w:t>
      </w:r>
      <w:proofErr w:type="spellStart"/>
      <w:r>
        <w:rPr>
          <w:rFonts w:ascii="Verdana" w:hAnsi="Verdana" w:cs="Calibri"/>
          <w:sz w:val="20"/>
          <w:szCs w:val="20"/>
          <w:lang w:val="en-US"/>
        </w:rPr>
        <w:t>Vizcaya</w:t>
      </w:r>
      <w:proofErr w:type="spellEnd"/>
      <w:r w:rsidRPr="00C21F3F">
        <w:rPr>
          <w:rFonts w:ascii="Verdana" w:hAnsi="Verdana" w:cs="Calibri"/>
          <w:sz w:val="20"/>
          <w:szCs w:val="20"/>
          <w:lang w:val="en-US"/>
        </w:rPr>
        <w:t xml:space="preserve"> (see table 1). </w:t>
      </w:r>
    </w:p>
    <w:p w:rsidR="00093969" w:rsidRPr="001F5576" w:rsidRDefault="00093969" w:rsidP="00E00867">
      <w:pPr>
        <w:autoSpaceDE w:val="0"/>
        <w:autoSpaceDN w:val="0"/>
        <w:adjustRightInd w:val="0"/>
        <w:jc w:val="both"/>
        <w:rPr>
          <w:rFonts w:ascii="Verdana" w:hAnsi="Verdana" w:cs="Calibri"/>
          <w:sz w:val="20"/>
          <w:szCs w:val="20"/>
          <w:lang w:val="en-US"/>
        </w:rPr>
      </w:pPr>
      <w:r w:rsidRPr="001F5576">
        <w:rPr>
          <w:rFonts w:ascii="Verdana" w:hAnsi="Verdana" w:cs="Calibri"/>
          <w:sz w:val="20"/>
          <w:szCs w:val="20"/>
          <w:lang w:val="en-US"/>
        </w:rPr>
        <w:t xml:space="preserve">According to the creative capital, Barcelona, Zaragoza, Madrid and </w:t>
      </w:r>
      <w:proofErr w:type="spellStart"/>
      <w:r w:rsidRPr="001F5576">
        <w:rPr>
          <w:rFonts w:ascii="Verdana" w:hAnsi="Verdana" w:cs="Calibri"/>
          <w:sz w:val="20"/>
          <w:szCs w:val="20"/>
          <w:lang w:val="en-US"/>
        </w:rPr>
        <w:t>Vizcaya</w:t>
      </w:r>
      <w:proofErr w:type="spellEnd"/>
      <w:r w:rsidRPr="001F5576">
        <w:rPr>
          <w:rFonts w:ascii="Verdana" w:hAnsi="Verdana" w:cs="Calibri"/>
          <w:sz w:val="20"/>
          <w:szCs w:val="20"/>
          <w:lang w:val="en-US"/>
        </w:rPr>
        <w:t xml:space="preserve"> make up the first cluster in both 1996 and 2004. According to the highly educated employment, Madrid and </w:t>
      </w:r>
      <w:proofErr w:type="spellStart"/>
      <w:r w:rsidRPr="001F5576">
        <w:rPr>
          <w:rFonts w:ascii="Verdana" w:hAnsi="Verdana" w:cs="Calibri"/>
          <w:sz w:val="20"/>
          <w:szCs w:val="20"/>
          <w:lang w:val="en-US"/>
        </w:rPr>
        <w:t>Vizcaya</w:t>
      </w:r>
      <w:proofErr w:type="spellEnd"/>
      <w:r w:rsidRPr="001F5576">
        <w:rPr>
          <w:rFonts w:ascii="Verdana" w:hAnsi="Verdana" w:cs="Calibri"/>
          <w:sz w:val="20"/>
          <w:szCs w:val="20"/>
          <w:lang w:val="en-US"/>
        </w:rPr>
        <w:t xml:space="preserve"> make up the first cluster in 1996 and in 2004, while </w:t>
      </w:r>
      <w:proofErr w:type="spellStart"/>
      <w:r w:rsidRPr="001F5576">
        <w:rPr>
          <w:rFonts w:ascii="Verdana" w:hAnsi="Verdana" w:cs="Calibri"/>
          <w:sz w:val="20"/>
          <w:szCs w:val="20"/>
          <w:lang w:val="en-US"/>
        </w:rPr>
        <w:t>Sevilla</w:t>
      </w:r>
      <w:proofErr w:type="spellEnd"/>
      <w:r w:rsidRPr="001F5576">
        <w:rPr>
          <w:rFonts w:ascii="Verdana" w:hAnsi="Verdana" w:cs="Calibri"/>
          <w:sz w:val="20"/>
          <w:szCs w:val="20"/>
          <w:lang w:val="en-US"/>
        </w:rPr>
        <w:t xml:space="preserve"> comes third, Salamanca comes forth, Zaragoza and Barcelona follows in 1996. In 2004, Granada,</w:t>
      </w:r>
      <w:r>
        <w:rPr>
          <w:rFonts w:ascii="Verdana" w:hAnsi="Verdana" w:cs="Calibri"/>
          <w:sz w:val="20"/>
          <w:szCs w:val="20"/>
          <w:lang w:val="en-US"/>
        </w:rPr>
        <w:t xml:space="preserve"> Barcelona,</w:t>
      </w:r>
      <w:r w:rsidRPr="001F5576">
        <w:rPr>
          <w:rFonts w:ascii="Verdana" w:hAnsi="Verdana" w:cs="Calibri"/>
          <w:sz w:val="20"/>
          <w:szCs w:val="20"/>
          <w:lang w:val="en-US"/>
        </w:rPr>
        <w:t xml:space="preserve"> Navarra and </w:t>
      </w:r>
      <w:r>
        <w:rPr>
          <w:rFonts w:ascii="Verdana" w:hAnsi="Verdana" w:cs="Calibri"/>
          <w:sz w:val="20"/>
          <w:szCs w:val="20"/>
          <w:lang w:val="en-US"/>
        </w:rPr>
        <w:t>Zaragoza</w:t>
      </w:r>
      <w:r w:rsidRPr="001F5576">
        <w:rPr>
          <w:rFonts w:ascii="Verdana" w:hAnsi="Verdana" w:cs="Calibri"/>
          <w:sz w:val="20"/>
          <w:szCs w:val="20"/>
          <w:lang w:val="en-US"/>
        </w:rPr>
        <w:t xml:space="preserve"> follow them respectively (see Table 1). </w:t>
      </w:r>
    </w:p>
    <w:p w:rsidR="00093969" w:rsidRDefault="00093969" w:rsidP="00827EA5">
      <w:pPr>
        <w:spacing w:after="0" w:line="240" w:lineRule="auto"/>
        <w:jc w:val="both"/>
        <w:rPr>
          <w:rFonts w:ascii="Verdana" w:hAnsi="Verdana" w:cs="Calibri"/>
          <w:sz w:val="20"/>
          <w:szCs w:val="20"/>
          <w:lang w:val="en-US"/>
        </w:rPr>
      </w:pPr>
      <w:r w:rsidRPr="001F5576">
        <w:rPr>
          <w:rFonts w:ascii="Verdana" w:hAnsi="Verdana" w:cs="Calibri"/>
          <w:sz w:val="20"/>
          <w:szCs w:val="20"/>
          <w:lang w:val="en-US"/>
        </w:rPr>
        <w:t xml:space="preserve">Some differences can be observed between the trends in the dispersion of creative employment and highly skilled employment. For example; Granada and Salamanca just only </w:t>
      </w:r>
      <w:r w:rsidRPr="00AE4C9B">
        <w:rPr>
          <w:rFonts w:ascii="Verdana" w:hAnsi="Verdana" w:cs="Calibri"/>
          <w:sz w:val="20"/>
          <w:szCs w:val="20"/>
          <w:lang w:val="en-US"/>
        </w:rPr>
        <w:t xml:space="preserve">gained positions in terms of highly educated employment while </w:t>
      </w:r>
      <w:proofErr w:type="spellStart"/>
      <w:r w:rsidRPr="00AE4C9B">
        <w:rPr>
          <w:rFonts w:ascii="Verdana" w:hAnsi="Verdana" w:cs="Calibri"/>
          <w:sz w:val="20"/>
          <w:szCs w:val="20"/>
          <w:lang w:val="en-US"/>
        </w:rPr>
        <w:t>Girona</w:t>
      </w:r>
      <w:proofErr w:type="spellEnd"/>
      <w:r w:rsidRPr="00AE4C9B">
        <w:rPr>
          <w:rFonts w:ascii="Verdana" w:hAnsi="Verdana" w:cs="Calibri"/>
          <w:sz w:val="20"/>
          <w:szCs w:val="20"/>
          <w:lang w:val="en-US"/>
        </w:rPr>
        <w:t xml:space="preserve">, Alicante and Castellon have better position only for creative employment in 2004. </w:t>
      </w:r>
      <w:proofErr w:type="spellStart"/>
      <w:r w:rsidRPr="00AE4C9B">
        <w:rPr>
          <w:rFonts w:ascii="Verdana" w:hAnsi="Verdana" w:cs="Calibri"/>
          <w:sz w:val="20"/>
          <w:szCs w:val="20"/>
          <w:lang w:val="en-US"/>
        </w:rPr>
        <w:t>Girona</w:t>
      </w:r>
      <w:proofErr w:type="spellEnd"/>
      <w:r w:rsidRPr="00AE4C9B">
        <w:rPr>
          <w:rFonts w:ascii="Verdana" w:hAnsi="Verdana" w:cs="Calibri"/>
          <w:sz w:val="20"/>
          <w:szCs w:val="20"/>
          <w:lang w:val="en-US"/>
        </w:rPr>
        <w:t xml:space="preserve">, Alicante, Castellon and Valencia gained positions from 1996 to 2004 in terms of creative employment while, Alava and </w:t>
      </w:r>
      <w:proofErr w:type="spellStart"/>
      <w:r w:rsidRPr="00AE4C9B">
        <w:rPr>
          <w:rFonts w:ascii="Verdana" w:hAnsi="Verdana" w:cs="Calibri"/>
          <w:sz w:val="20"/>
          <w:szCs w:val="20"/>
          <w:lang w:val="en-US"/>
        </w:rPr>
        <w:t>Guipúzcoa</w:t>
      </w:r>
      <w:proofErr w:type="spellEnd"/>
      <w:r w:rsidRPr="00AE4C9B">
        <w:rPr>
          <w:rFonts w:ascii="Verdana" w:hAnsi="Verdana" w:cs="Calibri"/>
          <w:sz w:val="20"/>
          <w:szCs w:val="20"/>
          <w:lang w:val="en-US"/>
        </w:rPr>
        <w:t xml:space="preserve"> gained positions from 1996 to 2004 in terms of both creative and highly educated employment (see Table 1).</w:t>
      </w:r>
    </w:p>
    <w:p w:rsidR="00093969" w:rsidRDefault="00093969" w:rsidP="00827EA5">
      <w:pPr>
        <w:spacing w:after="0" w:line="240" w:lineRule="auto"/>
        <w:jc w:val="both"/>
        <w:rPr>
          <w:rFonts w:ascii="Verdana" w:hAnsi="Verdana" w:cs="Calibri"/>
          <w:sz w:val="20"/>
          <w:szCs w:val="20"/>
          <w:lang w:val="en-US"/>
        </w:rPr>
      </w:pPr>
    </w:p>
    <w:p w:rsidR="00265832" w:rsidRDefault="00265832" w:rsidP="00F32484">
      <w:pPr>
        <w:spacing w:after="0" w:line="240" w:lineRule="auto"/>
        <w:jc w:val="both"/>
        <w:rPr>
          <w:rFonts w:ascii="Verdana" w:hAnsi="Verdana" w:cs="Calibri"/>
          <w:sz w:val="20"/>
          <w:szCs w:val="20"/>
          <w:lang w:val="en-US"/>
        </w:rPr>
      </w:pPr>
    </w:p>
    <w:p w:rsidR="00265832" w:rsidRDefault="00265832" w:rsidP="00F32484">
      <w:pPr>
        <w:spacing w:after="0" w:line="240" w:lineRule="auto"/>
        <w:jc w:val="both"/>
        <w:rPr>
          <w:rFonts w:ascii="Verdana" w:hAnsi="Verdana" w:cs="Calibri"/>
          <w:sz w:val="20"/>
          <w:szCs w:val="20"/>
          <w:lang w:val="en-US"/>
        </w:rPr>
      </w:pPr>
    </w:p>
    <w:p w:rsidR="00265832" w:rsidRDefault="00265832" w:rsidP="00F32484">
      <w:pPr>
        <w:spacing w:after="0" w:line="240" w:lineRule="auto"/>
        <w:jc w:val="both"/>
        <w:rPr>
          <w:rFonts w:ascii="Verdana" w:hAnsi="Verdana" w:cs="Calibri"/>
          <w:sz w:val="20"/>
          <w:szCs w:val="20"/>
          <w:lang w:val="en-US"/>
        </w:rPr>
      </w:pPr>
    </w:p>
    <w:p w:rsidR="00265832" w:rsidRDefault="00265832" w:rsidP="00F32484">
      <w:pPr>
        <w:spacing w:after="0" w:line="240" w:lineRule="auto"/>
        <w:jc w:val="both"/>
        <w:rPr>
          <w:rFonts w:ascii="Verdana" w:hAnsi="Verdana" w:cs="Calibri"/>
          <w:sz w:val="20"/>
          <w:szCs w:val="20"/>
          <w:lang w:val="en-US"/>
        </w:rPr>
      </w:pPr>
    </w:p>
    <w:p w:rsidR="00265832" w:rsidRDefault="00265832" w:rsidP="00F32484">
      <w:pPr>
        <w:spacing w:after="0" w:line="240" w:lineRule="auto"/>
        <w:jc w:val="both"/>
        <w:rPr>
          <w:rFonts w:ascii="Verdana" w:hAnsi="Verdana" w:cs="Calibri"/>
          <w:sz w:val="20"/>
          <w:szCs w:val="20"/>
          <w:lang w:val="en-US"/>
        </w:rPr>
      </w:pPr>
    </w:p>
    <w:p w:rsidR="00265832" w:rsidRDefault="00265832" w:rsidP="00F32484">
      <w:pPr>
        <w:spacing w:after="0" w:line="240" w:lineRule="auto"/>
        <w:jc w:val="both"/>
        <w:rPr>
          <w:rFonts w:ascii="Verdana" w:hAnsi="Verdana" w:cs="Calibri"/>
          <w:sz w:val="20"/>
          <w:szCs w:val="20"/>
          <w:lang w:val="en-US"/>
        </w:rPr>
        <w:sectPr w:rsidR="00265832" w:rsidSect="00AA51C5">
          <w:footerReference w:type="even" r:id="rId10"/>
          <w:footerReference w:type="default" r:id="rId11"/>
          <w:pgSz w:w="12240" w:h="15840"/>
          <w:pgMar w:top="1417" w:right="1417" w:bottom="1417" w:left="1417" w:header="708" w:footer="708" w:gutter="0"/>
          <w:cols w:space="708"/>
          <w:docGrid w:linePitch="360"/>
        </w:sectPr>
      </w:pPr>
    </w:p>
    <w:p w:rsidR="00093969" w:rsidRPr="00F91458" w:rsidRDefault="00093969" w:rsidP="00F32484">
      <w:pPr>
        <w:spacing w:after="0" w:line="240" w:lineRule="auto"/>
        <w:jc w:val="both"/>
        <w:rPr>
          <w:rFonts w:ascii="Verdana" w:hAnsi="Verdana" w:cs="Calibri"/>
          <w:sz w:val="20"/>
          <w:szCs w:val="20"/>
          <w:lang w:val="en-US"/>
        </w:rPr>
      </w:pPr>
      <w:r w:rsidRPr="001A1CF3">
        <w:rPr>
          <w:rFonts w:ascii="Verdana" w:hAnsi="Verdana" w:cs="Calibri"/>
          <w:sz w:val="20"/>
          <w:szCs w:val="20"/>
          <w:lang w:val="en-US"/>
        </w:rPr>
        <w:lastRenderedPageBreak/>
        <w:t>Table 1: The ranking of the Spanish provinces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275"/>
        <w:gridCol w:w="1276"/>
        <w:gridCol w:w="1134"/>
        <w:gridCol w:w="1134"/>
        <w:gridCol w:w="1134"/>
        <w:gridCol w:w="992"/>
        <w:gridCol w:w="1134"/>
        <w:gridCol w:w="1134"/>
      </w:tblGrid>
      <w:tr w:rsidR="00093969" w:rsidRPr="001A1CF3" w:rsidTr="00952AE5">
        <w:trPr>
          <w:trHeight w:val="1193"/>
        </w:trPr>
        <w:tc>
          <w:tcPr>
            <w:tcW w:w="993" w:type="dxa"/>
            <w:noWrap/>
            <w:vAlign w:val="bottom"/>
          </w:tcPr>
          <w:p w:rsidR="00093969" w:rsidRPr="001A1CF3" w:rsidRDefault="00952AE5" w:rsidP="003752C1">
            <w:pPr>
              <w:spacing w:after="0" w:line="240" w:lineRule="auto"/>
              <w:rPr>
                <w:rFonts w:ascii="Verdana" w:hAnsi="Verdana" w:cs="Arial"/>
                <w:b/>
                <w:bCs/>
                <w:sz w:val="12"/>
                <w:szCs w:val="12"/>
                <w:lang w:val="en-US"/>
              </w:rPr>
            </w:pPr>
            <w:r w:rsidRPr="001A1CF3">
              <w:rPr>
                <w:rFonts w:ascii="Verdana" w:hAnsi="Verdana" w:cs="Arial"/>
                <w:b/>
                <w:bCs/>
                <w:sz w:val="12"/>
                <w:szCs w:val="12"/>
                <w:lang w:val="en-US"/>
              </w:rPr>
              <w:t>provinces</w:t>
            </w:r>
          </w:p>
        </w:tc>
        <w:tc>
          <w:tcPr>
            <w:tcW w:w="1275" w:type="dxa"/>
            <w:vAlign w:val="bottom"/>
          </w:tcPr>
          <w:p w:rsidR="00093969" w:rsidRPr="001A1CF3" w:rsidRDefault="00093969" w:rsidP="003752C1">
            <w:pPr>
              <w:spacing w:after="0" w:line="240" w:lineRule="auto"/>
              <w:rPr>
                <w:rFonts w:ascii="Verdana" w:hAnsi="Verdana" w:cs="Arial"/>
                <w:b/>
                <w:bCs/>
                <w:sz w:val="12"/>
                <w:szCs w:val="12"/>
                <w:lang w:val="en-US"/>
              </w:rPr>
            </w:pPr>
            <w:r w:rsidRPr="001A1CF3">
              <w:rPr>
                <w:rFonts w:ascii="Verdana" w:hAnsi="Verdana" w:cs="Arial"/>
                <w:b/>
                <w:bCs/>
                <w:sz w:val="12"/>
                <w:szCs w:val="12"/>
                <w:lang w:val="en-US"/>
              </w:rPr>
              <w:t>increase rate of creative employment* 1996-2004</w:t>
            </w:r>
          </w:p>
        </w:tc>
        <w:tc>
          <w:tcPr>
            <w:tcW w:w="1276" w:type="dxa"/>
            <w:vAlign w:val="bottom"/>
          </w:tcPr>
          <w:p w:rsidR="00265832" w:rsidRDefault="00093969" w:rsidP="00265832">
            <w:pPr>
              <w:spacing w:after="0" w:line="240" w:lineRule="auto"/>
              <w:rPr>
                <w:rFonts w:ascii="Verdana" w:hAnsi="Verdana" w:cs="Arial"/>
                <w:b/>
                <w:bCs/>
                <w:sz w:val="12"/>
                <w:szCs w:val="12"/>
                <w:lang w:val="en-US"/>
              </w:rPr>
            </w:pPr>
            <w:r w:rsidRPr="001A1CF3">
              <w:rPr>
                <w:rFonts w:ascii="Verdana" w:hAnsi="Verdana" w:cs="Arial"/>
                <w:b/>
                <w:bCs/>
                <w:sz w:val="12"/>
                <w:szCs w:val="12"/>
                <w:lang w:val="en-US"/>
              </w:rPr>
              <w:t xml:space="preserve">increase rate </w:t>
            </w:r>
          </w:p>
          <w:p w:rsidR="00093969" w:rsidRPr="001A1CF3" w:rsidRDefault="00093969" w:rsidP="003752C1">
            <w:pPr>
              <w:spacing w:after="0" w:line="240" w:lineRule="auto"/>
              <w:jc w:val="center"/>
              <w:rPr>
                <w:rFonts w:ascii="Verdana" w:hAnsi="Verdana" w:cs="Arial"/>
                <w:b/>
                <w:bCs/>
                <w:sz w:val="12"/>
                <w:szCs w:val="12"/>
                <w:lang w:val="en-US"/>
              </w:rPr>
            </w:pPr>
            <w:r w:rsidRPr="001A1CF3">
              <w:rPr>
                <w:rFonts w:ascii="Verdana" w:hAnsi="Verdana" w:cs="Arial"/>
                <w:b/>
                <w:bCs/>
                <w:sz w:val="12"/>
                <w:szCs w:val="12"/>
                <w:lang w:val="en-US"/>
              </w:rPr>
              <w:t xml:space="preserve">of total employment** 1996-2004 </w:t>
            </w:r>
          </w:p>
        </w:tc>
        <w:tc>
          <w:tcPr>
            <w:tcW w:w="1134" w:type="dxa"/>
            <w:vAlign w:val="bottom"/>
          </w:tcPr>
          <w:p w:rsidR="00093969" w:rsidRPr="001A1CF3" w:rsidRDefault="00093969" w:rsidP="00265832">
            <w:pPr>
              <w:spacing w:after="0" w:line="240" w:lineRule="auto"/>
              <w:rPr>
                <w:rFonts w:ascii="Verdana" w:hAnsi="Verdana" w:cs="Arial"/>
                <w:b/>
                <w:bCs/>
                <w:sz w:val="12"/>
                <w:szCs w:val="12"/>
                <w:lang w:val="en-US"/>
              </w:rPr>
            </w:pPr>
            <w:r w:rsidRPr="001A1CF3">
              <w:rPr>
                <w:rFonts w:ascii="Verdana" w:hAnsi="Verdana" w:cs="Arial"/>
                <w:b/>
                <w:bCs/>
                <w:sz w:val="12"/>
                <w:szCs w:val="12"/>
                <w:lang w:val="en-US"/>
              </w:rPr>
              <w:t>share of creative employment in total employment 1996 %</w:t>
            </w:r>
          </w:p>
        </w:tc>
        <w:tc>
          <w:tcPr>
            <w:tcW w:w="1134" w:type="dxa"/>
            <w:vAlign w:val="bottom"/>
          </w:tcPr>
          <w:p w:rsidR="00093969" w:rsidRPr="001A1CF3" w:rsidRDefault="00093969" w:rsidP="00265832">
            <w:pPr>
              <w:spacing w:after="0" w:line="240" w:lineRule="auto"/>
              <w:rPr>
                <w:rFonts w:ascii="Verdana" w:hAnsi="Verdana" w:cs="Arial"/>
                <w:b/>
                <w:bCs/>
                <w:sz w:val="12"/>
                <w:szCs w:val="12"/>
                <w:lang w:val="en-US"/>
              </w:rPr>
            </w:pPr>
            <w:r w:rsidRPr="001A1CF3">
              <w:rPr>
                <w:rFonts w:ascii="Verdana" w:hAnsi="Verdana" w:cs="Arial"/>
                <w:b/>
                <w:bCs/>
                <w:sz w:val="12"/>
                <w:szCs w:val="12"/>
                <w:lang w:val="en-US"/>
              </w:rPr>
              <w:t>share of creative employment in total employment 2004 %</w:t>
            </w:r>
          </w:p>
        </w:tc>
        <w:tc>
          <w:tcPr>
            <w:tcW w:w="1134" w:type="dxa"/>
            <w:vAlign w:val="bottom"/>
          </w:tcPr>
          <w:p w:rsidR="00265832" w:rsidRDefault="00093969" w:rsidP="003752C1">
            <w:pPr>
              <w:spacing w:after="0" w:line="240" w:lineRule="auto"/>
              <w:rPr>
                <w:rFonts w:ascii="Verdana" w:hAnsi="Verdana" w:cs="Arial"/>
                <w:b/>
                <w:bCs/>
                <w:sz w:val="12"/>
                <w:szCs w:val="12"/>
                <w:lang w:val="en-US"/>
              </w:rPr>
            </w:pPr>
            <w:r w:rsidRPr="001A1CF3">
              <w:rPr>
                <w:rFonts w:ascii="Verdana" w:hAnsi="Verdana" w:cs="Arial"/>
                <w:b/>
                <w:bCs/>
                <w:sz w:val="12"/>
                <w:szCs w:val="12"/>
                <w:lang w:val="en-US"/>
              </w:rPr>
              <w:t>Share of employment with un. degree or higher***</w:t>
            </w:r>
          </w:p>
          <w:p w:rsidR="00093969" w:rsidRPr="001A1CF3" w:rsidRDefault="00093969" w:rsidP="003752C1">
            <w:pPr>
              <w:spacing w:after="0" w:line="240" w:lineRule="auto"/>
              <w:rPr>
                <w:rFonts w:ascii="Verdana" w:hAnsi="Verdana" w:cs="Arial"/>
                <w:b/>
                <w:bCs/>
                <w:sz w:val="12"/>
                <w:szCs w:val="12"/>
                <w:lang w:val="en-US"/>
              </w:rPr>
            </w:pPr>
            <w:r w:rsidRPr="001A1CF3">
              <w:rPr>
                <w:rFonts w:ascii="Verdana" w:hAnsi="Verdana" w:cs="Arial"/>
                <w:b/>
                <w:bCs/>
                <w:sz w:val="12"/>
                <w:szCs w:val="12"/>
                <w:lang w:val="en-US"/>
              </w:rPr>
              <w:t xml:space="preserve"> in total employment 1996 %</w:t>
            </w:r>
          </w:p>
        </w:tc>
        <w:tc>
          <w:tcPr>
            <w:tcW w:w="992" w:type="dxa"/>
          </w:tcPr>
          <w:p w:rsidR="00093969" w:rsidRPr="001A1CF3" w:rsidRDefault="00093969" w:rsidP="003752C1">
            <w:pPr>
              <w:spacing w:after="0" w:line="240" w:lineRule="auto"/>
              <w:jc w:val="center"/>
              <w:rPr>
                <w:rFonts w:ascii="Verdana" w:hAnsi="Verdana" w:cs="Arial"/>
                <w:b/>
                <w:bCs/>
                <w:sz w:val="12"/>
                <w:szCs w:val="12"/>
                <w:lang w:val="en-US"/>
              </w:rPr>
            </w:pPr>
          </w:p>
          <w:p w:rsidR="00093969" w:rsidRPr="001A1CF3" w:rsidRDefault="00093969" w:rsidP="00265832">
            <w:pPr>
              <w:spacing w:after="0" w:line="240" w:lineRule="auto"/>
              <w:rPr>
                <w:rFonts w:ascii="Verdana" w:hAnsi="Verdana" w:cs="Arial"/>
                <w:b/>
                <w:bCs/>
                <w:sz w:val="12"/>
                <w:szCs w:val="12"/>
                <w:lang w:val="en-US"/>
              </w:rPr>
            </w:pPr>
            <w:r w:rsidRPr="001A1CF3">
              <w:rPr>
                <w:rFonts w:ascii="Verdana" w:hAnsi="Verdana" w:cs="Arial"/>
                <w:b/>
                <w:bCs/>
                <w:sz w:val="12"/>
                <w:szCs w:val="12"/>
                <w:lang w:val="en-US"/>
              </w:rPr>
              <w:t xml:space="preserve">Share of </w:t>
            </w:r>
            <w:r>
              <w:rPr>
                <w:rFonts w:ascii="Verdana" w:hAnsi="Verdana" w:cs="Arial"/>
                <w:b/>
                <w:bCs/>
                <w:sz w:val="12"/>
                <w:szCs w:val="12"/>
                <w:lang w:val="en-US"/>
              </w:rPr>
              <w:t>people</w:t>
            </w:r>
            <w:r w:rsidRPr="001A1CF3">
              <w:rPr>
                <w:rFonts w:ascii="Verdana" w:hAnsi="Verdana" w:cs="Arial"/>
                <w:b/>
                <w:bCs/>
                <w:sz w:val="12"/>
                <w:szCs w:val="12"/>
                <w:lang w:val="en-US"/>
              </w:rPr>
              <w:t xml:space="preserve"> with un. degree or higher</w:t>
            </w:r>
            <w:r>
              <w:rPr>
                <w:rFonts w:ascii="Verdana" w:hAnsi="Verdana" w:cs="Arial"/>
                <w:b/>
                <w:bCs/>
                <w:sz w:val="12"/>
                <w:szCs w:val="12"/>
                <w:lang w:val="en-US"/>
              </w:rPr>
              <w:t>**</w:t>
            </w:r>
            <w:r w:rsidRPr="001A1CF3">
              <w:rPr>
                <w:rFonts w:ascii="Verdana" w:hAnsi="Verdana" w:cs="Arial"/>
                <w:b/>
                <w:bCs/>
                <w:sz w:val="12"/>
                <w:szCs w:val="12"/>
                <w:lang w:val="en-US"/>
              </w:rPr>
              <w:t xml:space="preserve"> in </w:t>
            </w:r>
            <w:r>
              <w:rPr>
                <w:rFonts w:ascii="Verdana" w:hAnsi="Verdana" w:cs="Arial"/>
                <w:b/>
                <w:bCs/>
                <w:sz w:val="12"/>
                <w:szCs w:val="12"/>
                <w:lang w:val="en-US"/>
              </w:rPr>
              <w:t xml:space="preserve">total </w:t>
            </w:r>
            <w:r w:rsidRPr="001A1CF3">
              <w:rPr>
                <w:rFonts w:ascii="Verdana" w:hAnsi="Verdana" w:cs="Arial"/>
                <w:b/>
                <w:bCs/>
                <w:sz w:val="12"/>
                <w:szCs w:val="12"/>
                <w:lang w:val="en-US"/>
              </w:rPr>
              <w:t>population 1996 %</w:t>
            </w:r>
          </w:p>
        </w:tc>
        <w:tc>
          <w:tcPr>
            <w:tcW w:w="1134" w:type="dxa"/>
            <w:vAlign w:val="bottom"/>
          </w:tcPr>
          <w:p w:rsidR="00265832" w:rsidRDefault="00093969" w:rsidP="00265832">
            <w:pPr>
              <w:spacing w:after="0" w:line="240" w:lineRule="auto"/>
              <w:rPr>
                <w:rFonts w:ascii="Verdana" w:hAnsi="Verdana" w:cs="Arial"/>
                <w:b/>
                <w:bCs/>
                <w:sz w:val="12"/>
                <w:szCs w:val="12"/>
                <w:lang w:val="en-US"/>
              </w:rPr>
            </w:pPr>
            <w:r w:rsidRPr="001A1CF3">
              <w:rPr>
                <w:rFonts w:ascii="Verdana" w:hAnsi="Verdana" w:cs="Arial"/>
                <w:b/>
                <w:bCs/>
                <w:sz w:val="12"/>
                <w:szCs w:val="12"/>
                <w:lang w:val="en-US"/>
              </w:rPr>
              <w:t>Share of employment with un. degree or higher</w:t>
            </w:r>
            <w:r>
              <w:rPr>
                <w:rFonts w:ascii="Verdana" w:hAnsi="Verdana" w:cs="Arial"/>
                <w:b/>
                <w:bCs/>
                <w:sz w:val="12"/>
                <w:szCs w:val="12"/>
                <w:lang w:val="en-US"/>
              </w:rPr>
              <w:t>***</w:t>
            </w:r>
          </w:p>
          <w:p w:rsidR="00093969" w:rsidRPr="001A1CF3" w:rsidRDefault="00093969" w:rsidP="003752C1">
            <w:pPr>
              <w:spacing w:after="0" w:line="240" w:lineRule="auto"/>
              <w:jc w:val="center"/>
              <w:rPr>
                <w:rFonts w:ascii="Verdana" w:hAnsi="Verdana" w:cs="Arial"/>
                <w:b/>
                <w:bCs/>
                <w:sz w:val="12"/>
                <w:szCs w:val="12"/>
                <w:lang w:val="en-US"/>
              </w:rPr>
            </w:pPr>
            <w:r w:rsidRPr="001A1CF3">
              <w:rPr>
                <w:rFonts w:ascii="Verdana" w:hAnsi="Verdana" w:cs="Arial"/>
                <w:b/>
                <w:bCs/>
                <w:sz w:val="12"/>
                <w:szCs w:val="12"/>
                <w:lang w:val="en-US"/>
              </w:rPr>
              <w:t xml:space="preserve"> in total employment 2004 %</w:t>
            </w:r>
          </w:p>
        </w:tc>
        <w:tc>
          <w:tcPr>
            <w:tcW w:w="1134" w:type="dxa"/>
          </w:tcPr>
          <w:p w:rsidR="00952AE5" w:rsidRDefault="00952AE5" w:rsidP="00265832">
            <w:pPr>
              <w:spacing w:after="0" w:line="240" w:lineRule="auto"/>
              <w:rPr>
                <w:rFonts w:ascii="Verdana" w:hAnsi="Verdana" w:cs="Arial"/>
                <w:b/>
                <w:bCs/>
                <w:sz w:val="12"/>
                <w:szCs w:val="12"/>
                <w:lang w:val="en-US"/>
              </w:rPr>
            </w:pPr>
          </w:p>
          <w:p w:rsidR="00093969" w:rsidRPr="001A1CF3" w:rsidRDefault="00093969" w:rsidP="00265832">
            <w:pPr>
              <w:spacing w:after="0" w:line="240" w:lineRule="auto"/>
              <w:rPr>
                <w:rFonts w:ascii="Verdana" w:hAnsi="Verdana" w:cs="Arial"/>
                <w:b/>
                <w:bCs/>
                <w:sz w:val="12"/>
                <w:szCs w:val="12"/>
                <w:lang w:val="en-US"/>
              </w:rPr>
            </w:pPr>
            <w:r w:rsidRPr="001A1CF3">
              <w:rPr>
                <w:rFonts w:ascii="Verdana" w:hAnsi="Verdana" w:cs="Arial"/>
                <w:b/>
                <w:bCs/>
                <w:sz w:val="12"/>
                <w:szCs w:val="12"/>
                <w:lang w:val="en-US"/>
              </w:rPr>
              <w:t xml:space="preserve">Share of </w:t>
            </w:r>
            <w:r>
              <w:rPr>
                <w:rFonts w:ascii="Verdana" w:hAnsi="Verdana" w:cs="Arial"/>
                <w:b/>
                <w:bCs/>
                <w:sz w:val="12"/>
                <w:szCs w:val="12"/>
                <w:lang w:val="en-US"/>
              </w:rPr>
              <w:t>people</w:t>
            </w:r>
            <w:r w:rsidRPr="001A1CF3">
              <w:rPr>
                <w:rFonts w:ascii="Verdana" w:hAnsi="Verdana" w:cs="Arial"/>
                <w:b/>
                <w:bCs/>
                <w:sz w:val="12"/>
                <w:szCs w:val="12"/>
                <w:lang w:val="en-US"/>
              </w:rPr>
              <w:t xml:space="preserve"> with un. degree or higher</w:t>
            </w:r>
            <w:r>
              <w:rPr>
                <w:rFonts w:ascii="Verdana" w:hAnsi="Verdana" w:cs="Arial"/>
                <w:b/>
                <w:bCs/>
                <w:sz w:val="12"/>
                <w:szCs w:val="12"/>
                <w:lang w:val="en-US"/>
              </w:rPr>
              <w:t>**</w:t>
            </w:r>
            <w:r w:rsidRPr="001A1CF3">
              <w:rPr>
                <w:rFonts w:ascii="Verdana" w:hAnsi="Verdana" w:cs="Arial"/>
                <w:b/>
                <w:bCs/>
                <w:sz w:val="12"/>
                <w:szCs w:val="12"/>
                <w:lang w:val="en-US"/>
              </w:rPr>
              <w:t xml:space="preserve"> in </w:t>
            </w:r>
            <w:r>
              <w:rPr>
                <w:rFonts w:ascii="Verdana" w:hAnsi="Verdana" w:cs="Arial"/>
                <w:b/>
                <w:bCs/>
                <w:sz w:val="12"/>
                <w:szCs w:val="12"/>
                <w:lang w:val="en-US"/>
              </w:rPr>
              <w:t xml:space="preserve">total  </w:t>
            </w:r>
            <w:r w:rsidRPr="001A1CF3">
              <w:rPr>
                <w:rFonts w:ascii="Verdana" w:hAnsi="Verdana" w:cs="Arial"/>
                <w:b/>
                <w:bCs/>
                <w:sz w:val="12"/>
                <w:szCs w:val="12"/>
                <w:lang w:val="en-US"/>
              </w:rPr>
              <w:t>population 2004 %</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Almería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0.19</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6.30</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2.66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9.49</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4.98</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Cádiz</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0.13</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6.27</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1.97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8.25</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3.90</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Córdoba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0.12</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5.40</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1.99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10.33</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4.24</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Granada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0.14</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8.60</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3.60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15.36</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7.05</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Huelva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3.86</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1.39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5.41</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2.82</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Jaén</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0.14</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0.77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4.89</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1.75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10.44</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4.64</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Málaga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0.18</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0.62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6.58</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2.80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8.43</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4.02</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Sevilla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10.53</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3.86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12.96</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6.09</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Huesca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0.13</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6.45</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3.50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8.36</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4.01</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Teruel</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0.16</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3.43</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2.20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7.57</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3.14</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Zaragoza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0.10</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9.88</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4.95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13.75</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6.89</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Asturias</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7.19</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3.36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9.11</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5.08</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Baleares</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0.12</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0.82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5.28</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2.68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6.24</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3.25</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Las Palmas</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0.27</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4.42</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2.00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8.82</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4.67</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Santa Cruz de Tenerife</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0.28</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6.74</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p>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3.18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11.36</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p>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5.87</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Cantabria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0.07</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7.12</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3.16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8.39</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4.39</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Ávila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0.14</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6.10</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2.54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7.57</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3.63</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Burgos</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0.14</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5.28</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2.99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10.87</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6.17</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León</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0.03</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6.44</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2.96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9.03</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4.57</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Palencia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0.10</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6.17</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9.00</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4.21</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Salamanca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0.19</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10.14</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5.24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12.55</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6.61</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Segovia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0.10</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7.53</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4.04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11.71</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6.06</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Soria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0.07</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0.69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5.77</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3.14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9.58</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5.15</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Valladolid</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0.08</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9.21</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4.68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10.50</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6.52</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Zamora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0.13</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6.22</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2.64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9.20</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4.19</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Albacete</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0.15</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7.55</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2.77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9.13</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4.02</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Ciudad Real</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0.15</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0.61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6.37</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2.75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7.91</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3.43</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Cuenca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0.15</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0.74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5.04</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2.32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6.63</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3.13</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Guadalajara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0.13</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0.82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6.58</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3.14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12.25</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5.90</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Toledo</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0.12</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5.15</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2.32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6.80</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3.15</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Barcelona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0.08</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0.67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9.85</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4.76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14.04</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7.07</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Girona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0.13</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6.91</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3.53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8.25</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4.62</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Lleida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6.42</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3.40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10.69</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5.03</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Tarragona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0.12</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6.10</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3.05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8.87</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4.49</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Alicante</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0.10</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5.66</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2.65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9.97</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4.79</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Castellón</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0.52</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6.60</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3.29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8.34</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3.93</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Valencia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0.53</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8.33</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3.95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13.76</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6.82</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Badajoz</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0.10</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6.11</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2.07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7.80</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3.37</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Cáceres</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0.19</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6.09</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2.46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7.98</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3.61</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 xml:space="preserve">A </w:t>
            </w:r>
            <w:proofErr w:type="spellStart"/>
            <w:r w:rsidRPr="001A1CF3">
              <w:rPr>
                <w:rFonts w:ascii="Verdana" w:hAnsi="Verdana" w:cs="Arial"/>
                <w:sz w:val="12"/>
                <w:szCs w:val="12"/>
                <w:lang w:val="en-US"/>
              </w:rPr>
              <w:t>Coruña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0.14</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6.92</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3.40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11.19</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6.19</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Lugo</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0.16</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3.42</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2.00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9.35</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4.94</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Ourense</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0.12</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6.62</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3.54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12.68</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5.84</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Pontevedra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0.16</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5.83</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2.89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7.71</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4.29</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Madrid</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0.08</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15.97</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7.89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21.07</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10.95</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Murcia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0.13</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0.64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0.08</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0.24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7.88</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3.41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9.68</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4.68</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r w:rsidRPr="001A1CF3">
              <w:rPr>
                <w:rFonts w:ascii="Verdana" w:hAnsi="Verdana" w:cs="Arial"/>
                <w:sz w:val="12"/>
                <w:szCs w:val="12"/>
                <w:lang w:val="en-US"/>
              </w:rPr>
              <w:t>Navarra</w:t>
            </w:r>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0.09</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0.56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0.17</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0.34</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8.29</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4.39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14.16</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7.02</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Álava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0.31</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0.16</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0.43</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8.10</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4.62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13.21</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7.50</w:t>
            </w:r>
          </w:p>
        </w:tc>
      </w:tr>
      <w:tr w:rsidR="00093969" w:rsidRPr="001A1CF3" w:rsidTr="00952AE5">
        <w:trPr>
          <w:trHeight w:val="210"/>
        </w:trPr>
        <w:tc>
          <w:tcPr>
            <w:tcW w:w="993" w:type="dxa"/>
            <w:noWrap/>
            <w:vAlign w:val="bottom"/>
          </w:tcPr>
          <w:p w:rsidR="00093969" w:rsidRPr="001A1CF3" w:rsidRDefault="00093969" w:rsidP="003752C1">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Guipúzcoa</w:t>
            </w:r>
            <w:proofErr w:type="spellEnd"/>
          </w:p>
        </w:tc>
        <w:tc>
          <w:tcPr>
            <w:tcW w:w="1275"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0.09</w:t>
            </w:r>
          </w:p>
        </w:tc>
        <w:tc>
          <w:tcPr>
            <w:tcW w:w="1276"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0.32</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0.15</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0.40</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8.67</w:t>
            </w:r>
          </w:p>
        </w:tc>
        <w:tc>
          <w:tcPr>
            <w:tcW w:w="992"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4.19</w:t>
            </w:r>
          </w:p>
        </w:tc>
        <w:tc>
          <w:tcPr>
            <w:tcW w:w="1134" w:type="dxa"/>
            <w:noWrap/>
            <w:vAlign w:val="bottom"/>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13.63</w:t>
            </w:r>
          </w:p>
        </w:tc>
        <w:tc>
          <w:tcPr>
            <w:tcW w:w="1134" w:type="dxa"/>
          </w:tcPr>
          <w:p w:rsidR="00093969" w:rsidRPr="00AE13D0" w:rsidRDefault="00093969" w:rsidP="003752C1">
            <w:pPr>
              <w:spacing w:after="0" w:line="240" w:lineRule="auto"/>
              <w:jc w:val="center"/>
              <w:rPr>
                <w:rFonts w:ascii="Verdana" w:hAnsi="Verdana" w:cs="Arial"/>
                <w:sz w:val="12"/>
                <w:szCs w:val="12"/>
                <w:lang w:val="en-US"/>
              </w:rPr>
            </w:pPr>
            <w:r w:rsidRPr="00AE13D0">
              <w:rPr>
                <w:rFonts w:ascii="Verdana" w:hAnsi="Verdana" w:cs="Arial"/>
                <w:sz w:val="12"/>
                <w:szCs w:val="12"/>
                <w:lang w:val="en-US"/>
              </w:rPr>
              <w:t>7.76</w:t>
            </w:r>
          </w:p>
        </w:tc>
      </w:tr>
      <w:tr w:rsidR="00265832" w:rsidRPr="001A1CF3" w:rsidTr="00952AE5">
        <w:trPr>
          <w:trHeight w:val="210"/>
        </w:trPr>
        <w:tc>
          <w:tcPr>
            <w:tcW w:w="993" w:type="dxa"/>
            <w:tcBorders>
              <w:top w:val="single" w:sz="4" w:space="0" w:color="auto"/>
              <w:left w:val="single" w:sz="4" w:space="0" w:color="auto"/>
              <w:bottom w:val="single" w:sz="4" w:space="0" w:color="auto"/>
              <w:right w:val="single" w:sz="4" w:space="0" w:color="auto"/>
            </w:tcBorders>
            <w:noWrap/>
            <w:vAlign w:val="bottom"/>
          </w:tcPr>
          <w:p w:rsidR="00265832" w:rsidRPr="001A1CF3" w:rsidRDefault="00265832" w:rsidP="00265832">
            <w:pPr>
              <w:spacing w:after="0" w:line="240" w:lineRule="auto"/>
              <w:rPr>
                <w:rFonts w:ascii="Verdana" w:hAnsi="Verdana" w:cs="Arial"/>
                <w:sz w:val="12"/>
                <w:szCs w:val="12"/>
                <w:lang w:val="en-US"/>
              </w:rPr>
            </w:pPr>
            <w:proofErr w:type="spellStart"/>
            <w:r w:rsidRPr="001A1CF3">
              <w:rPr>
                <w:rFonts w:ascii="Verdana" w:hAnsi="Verdana" w:cs="Arial"/>
                <w:sz w:val="12"/>
                <w:szCs w:val="12"/>
                <w:lang w:val="en-US"/>
              </w:rPr>
              <w:t>Vizcaya</w:t>
            </w:r>
            <w:proofErr w:type="spellEnd"/>
          </w:p>
        </w:tc>
        <w:tc>
          <w:tcPr>
            <w:tcW w:w="1275"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0.08</w:t>
            </w:r>
          </w:p>
        </w:tc>
        <w:tc>
          <w:tcPr>
            <w:tcW w:w="1276"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0.47</w:t>
            </w:r>
          </w:p>
        </w:tc>
        <w:tc>
          <w:tcPr>
            <w:tcW w:w="1134"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0.21</w:t>
            </w:r>
          </w:p>
        </w:tc>
        <w:tc>
          <w:tcPr>
            <w:tcW w:w="1134"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0.45</w:t>
            </w:r>
          </w:p>
        </w:tc>
        <w:tc>
          <w:tcPr>
            <w:tcW w:w="1134"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15.68</w:t>
            </w:r>
          </w:p>
        </w:tc>
        <w:tc>
          <w:tcPr>
            <w:tcW w:w="992" w:type="dxa"/>
            <w:tcBorders>
              <w:top w:val="single" w:sz="4" w:space="0" w:color="auto"/>
              <w:left w:val="single" w:sz="4" w:space="0" w:color="auto"/>
              <w:bottom w:val="single" w:sz="4" w:space="0" w:color="auto"/>
              <w:right w:val="single" w:sz="4" w:space="0" w:color="auto"/>
            </w:tcBorders>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7.22</w:t>
            </w:r>
          </w:p>
        </w:tc>
        <w:tc>
          <w:tcPr>
            <w:tcW w:w="1134"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16.98</w:t>
            </w:r>
          </w:p>
        </w:tc>
        <w:tc>
          <w:tcPr>
            <w:tcW w:w="1134" w:type="dxa"/>
            <w:tcBorders>
              <w:top w:val="single" w:sz="4" w:space="0" w:color="auto"/>
              <w:left w:val="single" w:sz="4" w:space="0" w:color="auto"/>
              <w:bottom w:val="single" w:sz="4" w:space="0" w:color="auto"/>
              <w:right w:val="single" w:sz="4" w:space="0" w:color="auto"/>
            </w:tcBorders>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8.88</w:t>
            </w:r>
          </w:p>
        </w:tc>
      </w:tr>
      <w:tr w:rsidR="00265832" w:rsidRPr="001A1CF3" w:rsidTr="00952AE5">
        <w:trPr>
          <w:trHeight w:val="210"/>
        </w:trPr>
        <w:tc>
          <w:tcPr>
            <w:tcW w:w="993" w:type="dxa"/>
            <w:tcBorders>
              <w:top w:val="single" w:sz="4" w:space="0" w:color="auto"/>
              <w:left w:val="single" w:sz="4" w:space="0" w:color="auto"/>
              <w:bottom w:val="single" w:sz="4" w:space="0" w:color="auto"/>
              <w:right w:val="single" w:sz="4" w:space="0" w:color="auto"/>
            </w:tcBorders>
            <w:noWrap/>
            <w:vAlign w:val="bottom"/>
          </w:tcPr>
          <w:p w:rsidR="00265832" w:rsidRPr="001A1CF3" w:rsidRDefault="00265832" w:rsidP="00265832">
            <w:pPr>
              <w:spacing w:after="0" w:line="240" w:lineRule="auto"/>
              <w:rPr>
                <w:rFonts w:ascii="Verdana" w:hAnsi="Verdana" w:cs="Arial"/>
                <w:sz w:val="12"/>
                <w:szCs w:val="12"/>
                <w:lang w:val="en-US"/>
              </w:rPr>
            </w:pPr>
            <w:r w:rsidRPr="001A1CF3">
              <w:rPr>
                <w:rFonts w:ascii="Verdana" w:hAnsi="Verdana" w:cs="Arial"/>
                <w:sz w:val="12"/>
                <w:szCs w:val="12"/>
                <w:lang w:val="en-US"/>
              </w:rPr>
              <w:t>La Rioja</w:t>
            </w:r>
          </w:p>
        </w:tc>
        <w:tc>
          <w:tcPr>
            <w:tcW w:w="1275"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0.08</w:t>
            </w:r>
          </w:p>
        </w:tc>
        <w:tc>
          <w:tcPr>
            <w:tcW w:w="1276"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0.39</w:t>
            </w:r>
          </w:p>
        </w:tc>
        <w:tc>
          <w:tcPr>
            <w:tcW w:w="1134"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0.11</w:t>
            </w:r>
          </w:p>
        </w:tc>
        <w:tc>
          <w:tcPr>
            <w:tcW w:w="1134"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0.27</w:t>
            </w:r>
          </w:p>
        </w:tc>
        <w:tc>
          <w:tcPr>
            <w:tcW w:w="1134"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7.55</w:t>
            </w:r>
          </w:p>
        </w:tc>
        <w:tc>
          <w:tcPr>
            <w:tcW w:w="992" w:type="dxa"/>
            <w:tcBorders>
              <w:top w:val="single" w:sz="4" w:space="0" w:color="auto"/>
              <w:left w:val="single" w:sz="4" w:space="0" w:color="auto"/>
              <w:bottom w:val="single" w:sz="4" w:space="0" w:color="auto"/>
              <w:right w:val="single" w:sz="4" w:space="0" w:color="auto"/>
            </w:tcBorders>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3.53</w:t>
            </w:r>
          </w:p>
        </w:tc>
        <w:tc>
          <w:tcPr>
            <w:tcW w:w="1134" w:type="dxa"/>
            <w:tcBorders>
              <w:top w:val="single" w:sz="4" w:space="0" w:color="auto"/>
              <w:left w:val="single" w:sz="4" w:space="0" w:color="auto"/>
              <w:bottom w:val="single" w:sz="4" w:space="0" w:color="auto"/>
              <w:right w:val="single" w:sz="4" w:space="0" w:color="auto"/>
            </w:tcBorders>
            <w:noWrap/>
            <w:vAlign w:val="bottom"/>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9.97</w:t>
            </w:r>
          </w:p>
        </w:tc>
        <w:tc>
          <w:tcPr>
            <w:tcW w:w="1134" w:type="dxa"/>
            <w:tcBorders>
              <w:top w:val="single" w:sz="4" w:space="0" w:color="auto"/>
              <w:left w:val="single" w:sz="4" w:space="0" w:color="auto"/>
              <w:bottom w:val="single" w:sz="4" w:space="0" w:color="auto"/>
              <w:right w:val="single" w:sz="4" w:space="0" w:color="auto"/>
            </w:tcBorders>
          </w:tcPr>
          <w:p w:rsidR="00265832" w:rsidRPr="00AE13D0" w:rsidRDefault="00265832" w:rsidP="00265832">
            <w:pPr>
              <w:spacing w:after="0" w:line="240" w:lineRule="auto"/>
              <w:jc w:val="center"/>
              <w:rPr>
                <w:rFonts w:ascii="Verdana" w:hAnsi="Verdana" w:cs="Arial"/>
                <w:sz w:val="12"/>
                <w:szCs w:val="12"/>
                <w:lang w:val="en-US"/>
              </w:rPr>
            </w:pPr>
            <w:r w:rsidRPr="00AE13D0">
              <w:rPr>
                <w:rFonts w:ascii="Verdana" w:hAnsi="Verdana" w:cs="Arial"/>
                <w:sz w:val="12"/>
                <w:szCs w:val="12"/>
                <w:lang w:val="en-US"/>
              </w:rPr>
              <w:t>5.19</w:t>
            </w:r>
          </w:p>
        </w:tc>
      </w:tr>
    </w:tbl>
    <w:p w:rsidR="00952AE5" w:rsidRPr="00F91458" w:rsidRDefault="00952AE5" w:rsidP="00952AE5">
      <w:pPr>
        <w:spacing w:after="0" w:line="240" w:lineRule="auto"/>
        <w:jc w:val="both"/>
        <w:rPr>
          <w:rFonts w:ascii="Verdana" w:hAnsi="Verdana" w:cs="Calibri"/>
          <w:sz w:val="16"/>
          <w:szCs w:val="16"/>
          <w:lang w:val="en-US"/>
        </w:rPr>
      </w:pPr>
      <w:r w:rsidRPr="00F91458">
        <w:rPr>
          <w:rFonts w:ascii="Verdana" w:hAnsi="Verdana" w:cs="Calibri"/>
          <w:sz w:val="16"/>
          <w:szCs w:val="16"/>
          <w:lang w:val="en-US"/>
        </w:rPr>
        <w:t>Source: authors’ own calculations, * from SABI database, ** from INE, *** from IVIE</w:t>
      </w:r>
    </w:p>
    <w:p w:rsidR="00265832" w:rsidRDefault="00265832" w:rsidP="003752C1">
      <w:pPr>
        <w:spacing w:after="0" w:line="240" w:lineRule="auto"/>
        <w:rPr>
          <w:rFonts w:ascii="Verdana" w:hAnsi="Verdana" w:cs="Arial"/>
          <w:sz w:val="12"/>
          <w:szCs w:val="12"/>
          <w:lang w:val="en-US"/>
        </w:rPr>
        <w:sectPr w:rsidR="00265832" w:rsidSect="00265832">
          <w:pgSz w:w="12240" w:h="15840"/>
          <w:pgMar w:top="1134" w:right="1134" w:bottom="851" w:left="1134" w:header="709" w:footer="709" w:gutter="0"/>
          <w:cols w:space="708"/>
          <w:docGrid w:linePitch="360"/>
        </w:sectPr>
      </w:pPr>
    </w:p>
    <w:p w:rsidR="00093969" w:rsidRDefault="00093969" w:rsidP="00827EA5">
      <w:pPr>
        <w:spacing w:after="0" w:line="240" w:lineRule="auto"/>
        <w:jc w:val="both"/>
        <w:rPr>
          <w:rFonts w:ascii="Verdana" w:hAnsi="Verdana" w:cs="Calibri"/>
          <w:sz w:val="20"/>
          <w:szCs w:val="20"/>
          <w:lang w:val="en-US"/>
        </w:rPr>
      </w:pPr>
      <w:r w:rsidRPr="00C012A5">
        <w:rPr>
          <w:rFonts w:ascii="Verdana" w:hAnsi="Verdana" w:cs="Calibri"/>
          <w:sz w:val="20"/>
          <w:szCs w:val="20"/>
          <w:lang w:val="en-US"/>
        </w:rPr>
        <w:lastRenderedPageBreak/>
        <w:t xml:space="preserve">These preliminary yet important figures will be more valuable once they are combined with the geographical illustrations about creative capital in Spain. First of all Figure 1 illustrates the spatial distribution of creative capital. For both years geographical dispersion of the creative capital seems to be mostly concentrated among the north-eastern geography of the country. Note that this pattern is somehow identical with the overall regional differences in Spain (see section II for the literature; see section 5 for the findings of the paper validating this concern). More interestingly information in table 1 as well as the creative employment growth performances </w:t>
      </w:r>
      <w:r w:rsidRPr="00C012A5">
        <w:rPr>
          <w:rFonts w:ascii="Verdana" w:hAnsi="Verdana" w:cs="Calibri"/>
          <w:color w:val="800080"/>
          <w:sz w:val="20"/>
          <w:szCs w:val="20"/>
          <w:lang w:val="en-US"/>
        </w:rPr>
        <w:t>i</w:t>
      </w:r>
      <w:r w:rsidRPr="00C012A5">
        <w:rPr>
          <w:rFonts w:ascii="Verdana" w:hAnsi="Verdana" w:cs="Calibri"/>
          <w:sz w:val="20"/>
          <w:szCs w:val="20"/>
          <w:lang w:val="en-US"/>
        </w:rPr>
        <w:t>llustrated in figure 2 signals that, provinces with lower creative capital base try to grow faster during the 1996-2004 period. When this information is combined with the coefficient of variation in figure 3, we realize the convergence struggle of the lagging geographies.</w:t>
      </w:r>
      <w:r w:rsidRPr="00C012A5">
        <w:rPr>
          <w:rStyle w:val="DipnotBavurusu"/>
          <w:rFonts w:ascii="Verdana" w:hAnsi="Verdana"/>
          <w:sz w:val="20"/>
          <w:szCs w:val="20"/>
          <w:lang w:val="en-US"/>
        </w:rPr>
        <w:footnoteReference w:id="1"/>
      </w:r>
      <w:r w:rsidRPr="00C012A5">
        <w:rPr>
          <w:rFonts w:ascii="Verdana" w:hAnsi="Verdana" w:cs="Calibri"/>
          <w:sz w:val="20"/>
          <w:szCs w:val="20"/>
          <w:lang w:val="en-US"/>
        </w:rPr>
        <w:t xml:space="preserve"> However returning to figure 1, still the north and south differences in creative capital is persistent. The north east geography seems to be highly concentrated in terms of creative employment. There is also Madrid at the center but it seems that it acts as an outlier. Indeed, even taking into consideration of developments in terms of creative capital, the north-south pattern inequalities seems to be persistent.</w:t>
      </w:r>
      <w:r w:rsidRPr="00C012A5">
        <w:rPr>
          <w:rStyle w:val="DipnotBavurusu"/>
          <w:rFonts w:ascii="Verdana" w:hAnsi="Verdana" w:cs="Calibri"/>
          <w:sz w:val="20"/>
          <w:szCs w:val="20"/>
          <w:lang w:val="en-US"/>
        </w:rPr>
        <w:footnoteReference w:id="2"/>
      </w:r>
    </w:p>
    <w:p w:rsidR="00093969" w:rsidRDefault="00093969" w:rsidP="004C4784">
      <w:pPr>
        <w:jc w:val="both"/>
        <w:rPr>
          <w:rFonts w:ascii="Verdana" w:hAnsi="Verdana"/>
          <w:sz w:val="20"/>
          <w:szCs w:val="20"/>
          <w:lang w:val="en-US"/>
        </w:rPr>
      </w:pPr>
    </w:p>
    <w:p w:rsidR="00093969" w:rsidRPr="00F91458" w:rsidRDefault="00093969" w:rsidP="004C4784">
      <w:pPr>
        <w:jc w:val="both"/>
        <w:rPr>
          <w:rFonts w:ascii="Verdana" w:hAnsi="Verdana"/>
          <w:sz w:val="20"/>
          <w:szCs w:val="20"/>
          <w:lang w:val="en-US"/>
        </w:rPr>
      </w:pPr>
      <w:r w:rsidRPr="00F91458">
        <w:rPr>
          <w:rFonts w:ascii="Verdana" w:hAnsi="Verdana"/>
          <w:sz w:val="20"/>
          <w:szCs w:val="20"/>
          <w:lang w:val="en-US"/>
        </w:rPr>
        <w:t xml:space="preserve">Figure 1: Spatial Distribution of Creative Capital in Spain (per 10.000 employers) </w:t>
      </w:r>
    </w:p>
    <w:tbl>
      <w:tblPr>
        <w:tblW w:w="9493" w:type="dxa"/>
        <w:tblBorders>
          <w:top w:val="single" w:sz="4" w:space="0" w:color="auto"/>
          <w:left w:val="single" w:sz="4" w:space="0" w:color="auto"/>
          <w:bottom w:val="single" w:sz="4" w:space="0" w:color="auto"/>
          <w:right w:val="single" w:sz="4" w:space="0" w:color="auto"/>
        </w:tblBorders>
        <w:tblLook w:val="01E0"/>
      </w:tblPr>
      <w:tblGrid>
        <w:gridCol w:w="4626"/>
        <w:gridCol w:w="4867"/>
      </w:tblGrid>
      <w:tr w:rsidR="00093969" w:rsidRPr="00F91458" w:rsidTr="00691B16">
        <w:trPr>
          <w:trHeight w:val="530"/>
        </w:trPr>
        <w:tc>
          <w:tcPr>
            <w:tcW w:w="4623" w:type="dxa"/>
            <w:tcBorders>
              <w:top w:val="single" w:sz="4" w:space="0" w:color="auto"/>
            </w:tcBorders>
          </w:tcPr>
          <w:p w:rsidR="00093969" w:rsidRPr="00F91458" w:rsidRDefault="00093969" w:rsidP="00612B06">
            <w:pPr>
              <w:jc w:val="center"/>
              <w:rPr>
                <w:lang w:val="en-US"/>
              </w:rPr>
            </w:pPr>
            <w:r w:rsidRPr="00F91458">
              <w:rPr>
                <w:lang w:val="en-US"/>
              </w:rPr>
              <w:t>1996</w:t>
            </w:r>
          </w:p>
        </w:tc>
        <w:tc>
          <w:tcPr>
            <w:tcW w:w="4870" w:type="dxa"/>
            <w:tcBorders>
              <w:top w:val="single" w:sz="4" w:space="0" w:color="auto"/>
            </w:tcBorders>
          </w:tcPr>
          <w:p w:rsidR="00093969" w:rsidRPr="00F91458" w:rsidRDefault="00093969" w:rsidP="00612B06">
            <w:pPr>
              <w:jc w:val="center"/>
              <w:rPr>
                <w:lang w:val="en-US"/>
              </w:rPr>
            </w:pPr>
            <w:r w:rsidRPr="00F91458">
              <w:rPr>
                <w:lang w:val="en-US"/>
              </w:rPr>
              <w:t>2004</w:t>
            </w:r>
          </w:p>
        </w:tc>
      </w:tr>
      <w:tr w:rsidR="00093969" w:rsidRPr="00F91458" w:rsidTr="00691B16">
        <w:trPr>
          <w:trHeight w:val="2781"/>
        </w:trPr>
        <w:tc>
          <w:tcPr>
            <w:tcW w:w="4623" w:type="dxa"/>
          </w:tcPr>
          <w:p w:rsidR="00093969" w:rsidRPr="00F91458" w:rsidRDefault="00093969" w:rsidP="00612B06">
            <w:pPr>
              <w:rPr>
                <w:lang w:val="en-US"/>
              </w:rPr>
            </w:pPr>
            <w:r>
              <w:object w:dxaOrig="4410" w:dyaOrig="2745">
                <v:shape id="_x0000_i1025" type="#_x0000_t75" style="width:220.5pt;height:137.25pt" o:ole="">
                  <v:imagedata r:id="rId12" o:title=""/>
                </v:shape>
                <o:OLEObject Type="Embed" ProgID="PBrush" ShapeID="_x0000_i1025" DrawAspect="Content" ObjectID="_1394608117" r:id="rId13"/>
              </w:object>
            </w:r>
          </w:p>
        </w:tc>
        <w:tc>
          <w:tcPr>
            <w:tcW w:w="4870" w:type="dxa"/>
          </w:tcPr>
          <w:p w:rsidR="00093969" w:rsidRPr="00F91458" w:rsidRDefault="00093969" w:rsidP="00612B06">
            <w:pPr>
              <w:jc w:val="both"/>
              <w:rPr>
                <w:lang w:val="en-US"/>
              </w:rPr>
            </w:pPr>
            <w:r>
              <w:object w:dxaOrig="4425" w:dyaOrig="2880">
                <v:shape id="_x0000_i1026" type="#_x0000_t75" style="width:221.25pt;height:2in" o:ole="">
                  <v:imagedata r:id="rId14" o:title=""/>
                </v:shape>
                <o:OLEObject Type="Embed" ProgID="PBrush" ShapeID="_x0000_i1026" DrawAspect="Content" ObjectID="_1394608118" r:id="rId15"/>
              </w:object>
            </w:r>
          </w:p>
        </w:tc>
      </w:tr>
      <w:tr w:rsidR="00093969" w:rsidRPr="00F91458" w:rsidTr="00691B16">
        <w:trPr>
          <w:trHeight w:val="2636"/>
        </w:trPr>
        <w:tc>
          <w:tcPr>
            <w:tcW w:w="9493" w:type="dxa"/>
            <w:gridSpan w:val="2"/>
            <w:tcBorders>
              <w:bottom w:val="single" w:sz="4" w:space="0" w:color="auto"/>
            </w:tcBorders>
          </w:tcPr>
          <w:p w:rsidR="00093969" w:rsidRPr="00F91458" w:rsidRDefault="00093969" w:rsidP="0065012D">
            <w:pPr>
              <w:spacing w:after="0" w:line="240" w:lineRule="auto"/>
              <w:jc w:val="both"/>
              <w:rPr>
                <w:lang w:val="en-US"/>
              </w:rPr>
            </w:pPr>
          </w:p>
          <w:tbl>
            <w:tblPr>
              <w:tblW w:w="0" w:type="auto"/>
              <w:tblInd w:w="2" w:type="dxa"/>
              <w:tblLook w:val="01E0"/>
            </w:tblPr>
            <w:tblGrid>
              <w:gridCol w:w="679"/>
              <w:gridCol w:w="4517"/>
            </w:tblGrid>
            <w:tr w:rsidR="00093969" w:rsidRPr="00F91458" w:rsidTr="00691B16">
              <w:trPr>
                <w:trHeight w:val="530"/>
              </w:trPr>
              <w:tc>
                <w:tcPr>
                  <w:tcW w:w="679" w:type="dxa"/>
                </w:tcPr>
                <w:p w:rsidR="00093969" w:rsidRPr="00F91458" w:rsidRDefault="00093969" w:rsidP="0065012D">
                  <w:pPr>
                    <w:spacing w:after="0" w:line="240" w:lineRule="auto"/>
                    <w:rPr>
                      <w:lang w:val="en-US"/>
                    </w:rPr>
                  </w:pPr>
                  <w:r>
                    <w:object w:dxaOrig="375" w:dyaOrig="195">
                      <v:shape id="_x0000_i1027" type="#_x0000_t75" style="width:18.75pt;height:9.75pt" o:ole="">
                        <v:imagedata r:id="rId16" o:title=""/>
                      </v:shape>
                      <o:OLEObject Type="Embed" ProgID="PBrush" ShapeID="_x0000_i1027" DrawAspect="Content" ObjectID="_1394608119" r:id="rId17"/>
                    </w:object>
                  </w:r>
                </w:p>
              </w:tc>
              <w:tc>
                <w:tcPr>
                  <w:tcW w:w="4517" w:type="dxa"/>
                </w:tcPr>
                <w:p w:rsidR="00093969" w:rsidRPr="00F91458" w:rsidRDefault="00093969" w:rsidP="0065012D">
                  <w:pPr>
                    <w:spacing w:after="0" w:line="240" w:lineRule="auto"/>
                    <w:rPr>
                      <w:rFonts w:ascii="Verdana" w:hAnsi="Verdana"/>
                      <w:sz w:val="18"/>
                      <w:szCs w:val="18"/>
                      <w:lang w:val="en-US"/>
                    </w:rPr>
                  </w:pPr>
                  <w:r w:rsidRPr="00F91458">
                    <w:rPr>
                      <w:rFonts w:ascii="Verdana" w:hAnsi="Verdana"/>
                      <w:sz w:val="18"/>
                      <w:szCs w:val="18"/>
                      <w:lang w:val="en-US"/>
                    </w:rPr>
                    <w:t>High Creative Class</w:t>
                  </w:r>
                </w:p>
              </w:tc>
            </w:tr>
            <w:tr w:rsidR="00093969" w:rsidRPr="00F91458" w:rsidTr="00691B16">
              <w:trPr>
                <w:trHeight w:val="530"/>
              </w:trPr>
              <w:tc>
                <w:tcPr>
                  <w:tcW w:w="679" w:type="dxa"/>
                </w:tcPr>
                <w:p w:rsidR="00093969" w:rsidRPr="00F91458" w:rsidRDefault="00093969" w:rsidP="0065012D">
                  <w:pPr>
                    <w:spacing w:after="0" w:line="240" w:lineRule="auto"/>
                    <w:rPr>
                      <w:lang w:val="en-US"/>
                    </w:rPr>
                  </w:pPr>
                  <w:r>
                    <w:object w:dxaOrig="375" w:dyaOrig="180">
                      <v:shape id="_x0000_i1028" type="#_x0000_t75" style="width:18.75pt;height:9pt" o:ole="">
                        <v:imagedata r:id="rId18" o:title=""/>
                      </v:shape>
                      <o:OLEObject Type="Embed" ProgID="PBrush" ShapeID="_x0000_i1028" DrawAspect="Content" ObjectID="_1394608120" r:id="rId19"/>
                    </w:object>
                  </w:r>
                </w:p>
              </w:tc>
              <w:tc>
                <w:tcPr>
                  <w:tcW w:w="4517" w:type="dxa"/>
                </w:tcPr>
                <w:p w:rsidR="00093969" w:rsidRPr="00F91458" w:rsidRDefault="00093969" w:rsidP="0065012D">
                  <w:pPr>
                    <w:spacing w:after="0" w:line="240" w:lineRule="auto"/>
                    <w:rPr>
                      <w:rFonts w:ascii="Verdana" w:hAnsi="Verdana"/>
                      <w:sz w:val="18"/>
                      <w:szCs w:val="18"/>
                      <w:lang w:val="en-US"/>
                    </w:rPr>
                  </w:pPr>
                  <w:r w:rsidRPr="00F91458">
                    <w:rPr>
                      <w:rFonts w:ascii="Verdana" w:hAnsi="Verdana"/>
                      <w:sz w:val="18"/>
                      <w:szCs w:val="18"/>
                      <w:lang w:val="en-US"/>
                    </w:rPr>
                    <w:t>Medium High Creative Class</w:t>
                  </w:r>
                </w:p>
              </w:tc>
            </w:tr>
            <w:tr w:rsidR="00093969" w:rsidRPr="00F91458" w:rsidTr="00691B16">
              <w:trPr>
                <w:trHeight w:val="514"/>
              </w:trPr>
              <w:tc>
                <w:tcPr>
                  <w:tcW w:w="679" w:type="dxa"/>
                </w:tcPr>
                <w:p w:rsidR="00093969" w:rsidRPr="00F91458" w:rsidRDefault="00093969" w:rsidP="0065012D">
                  <w:pPr>
                    <w:spacing w:after="0" w:line="240" w:lineRule="auto"/>
                    <w:rPr>
                      <w:lang w:val="en-US"/>
                    </w:rPr>
                  </w:pPr>
                  <w:r>
                    <w:object w:dxaOrig="375" w:dyaOrig="210">
                      <v:shape id="_x0000_i1029" type="#_x0000_t75" style="width:18.75pt;height:10.5pt" o:ole="">
                        <v:imagedata r:id="rId20" o:title=""/>
                      </v:shape>
                      <o:OLEObject Type="Embed" ProgID="PBrush" ShapeID="_x0000_i1029" DrawAspect="Content" ObjectID="_1394608121" r:id="rId21"/>
                    </w:object>
                  </w:r>
                </w:p>
              </w:tc>
              <w:tc>
                <w:tcPr>
                  <w:tcW w:w="4517" w:type="dxa"/>
                </w:tcPr>
                <w:p w:rsidR="00093969" w:rsidRPr="00F91458" w:rsidRDefault="00093969" w:rsidP="0065012D">
                  <w:pPr>
                    <w:spacing w:after="0" w:line="240" w:lineRule="auto"/>
                    <w:rPr>
                      <w:rFonts w:ascii="Verdana" w:hAnsi="Verdana"/>
                      <w:sz w:val="18"/>
                      <w:szCs w:val="18"/>
                      <w:lang w:val="en-US"/>
                    </w:rPr>
                  </w:pPr>
                  <w:r w:rsidRPr="00F91458">
                    <w:rPr>
                      <w:rFonts w:ascii="Verdana" w:hAnsi="Verdana"/>
                      <w:sz w:val="18"/>
                      <w:szCs w:val="18"/>
                      <w:lang w:val="en-US"/>
                    </w:rPr>
                    <w:t>Medium Low Creative Class</w:t>
                  </w:r>
                </w:p>
              </w:tc>
            </w:tr>
            <w:tr w:rsidR="00093969" w:rsidRPr="00F91458" w:rsidTr="00691B16">
              <w:trPr>
                <w:trHeight w:val="530"/>
              </w:trPr>
              <w:tc>
                <w:tcPr>
                  <w:tcW w:w="679" w:type="dxa"/>
                </w:tcPr>
                <w:p w:rsidR="00093969" w:rsidRPr="00F91458" w:rsidRDefault="00093969" w:rsidP="0065012D">
                  <w:pPr>
                    <w:spacing w:after="0" w:line="240" w:lineRule="auto"/>
                    <w:rPr>
                      <w:lang w:val="en-US"/>
                    </w:rPr>
                  </w:pPr>
                  <w:r>
                    <w:object w:dxaOrig="375" w:dyaOrig="195">
                      <v:shape id="_x0000_i1030" type="#_x0000_t75" style="width:18.75pt;height:9.75pt" o:ole="">
                        <v:imagedata r:id="rId22" o:title=""/>
                      </v:shape>
                      <o:OLEObject Type="Embed" ProgID="PBrush" ShapeID="_x0000_i1030" DrawAspect="Content" ObjectID="_1394608122" r:id="rId23"/>
                    </w:object>
                  </w:r>
                </w:p>
              </w:tc>
              <w:tc>
                <w:tcPr>
                  <w:tcW w:w="4517" w:type="dxa"/>
                </w:tcPr>
                <w:p w:rsidR="00093969" w:rsidRPr="00F91458" w:rsidRDefault="00093969" w:rsidP="0065012D">
                  <w:pPr>
                    <w:spacing w:after="0" w:line="240" w:lineRule="auto"/>
                    <w:rPr>
                      <w:rFonts w:ascii="Verdana" w:hAnsi="Verdana"/>
                      <w:sz w:val="18"/>
                      <w:szCs w:val="18"/>
                      <w:lang w:val="en-US"/>
                    </w:rPr>
                  </w:pPr>
                  <w:r w:rsidRPr="00F91458">
                    <w:rPr>
                      <w:rFonts w:ascii="Verdana" w:hAnsi="Verdana"/>
                      <w:sz w:val="18"/>
                      <w:szCs w:val="18"/>
                      <w:lang w:val="en-US"/>
                    </w:rPr>
                    <w:t>Low Creative Class</w:t>
                  </w:r>
                </w:p>
              </w:tc>
            </w:tr>
          </w:tbl>
          <w:p w:rsidR="00093969" w:rsidRPr="00F91458" w:rsidRDefault="00093969" w:rsidP="0065012D">
            <w:pPr>
              <w:spacing w:after="0" w:line="240" w:lineRule="auto"/>
              <w:jc w:val="both"/>
              <w:rPr>
                <w:lang w:val="en-US"/>
              </w:rPr>
            </w:pPr>
          </w:p>
        </w:tc>
      </w:tr>
    </w:tbl>
    <w:p w:rsidR="00093969" w:rsidRPr="00F91458" w:rsidRDefault="00093969" w:rsidP="0065012D">
      <w:pPr>
        <w:spacing w:after="0" w:line="240" w:lineRule="auto"/>
        <w:jc w:val="both"/>
        <w:rPr>
          <w:rFonts w:ascii="Verdana" w:hAnsi="Verdana"/>
          <w:sz w:val="16"/>
          <w:szCs w:val="16"/>
          <w:lang w:val="en-US"/>
        </w:rPr>
      </w:pPr>
      <w:r w:rsidRPr="00F91458">
        <w:rPr>
          <w:rFonts w:ascii="Verdana" w:hAnsi="Verdana"/>
          <w:sz w:val="16"/>
          <w:szCs w:val="16"/>
          <w:lang w:val="en-US"/>
        </w:rPr>
        <w:t>Source: SABI</w:t>
      </w:r>
    </w:p>
    <w:p w:rsidR="00093969" w:rsidRPr="001E3798" w:rsidRDefault="00093969" w:rsidP="00AE13D0">
      <w:pPr>
        <w:spacing w:after="0" w:line="240" w:lineRule="auto"/>
        <w:jc w:val="both"/>
        <w:rPr>
          <w:rFonts w:ascii="Verdana" w:hAnsi="Verdana"/>
          <w:sz w:val="20"/>
          <w:lang w:val="en-US"/>
        </w:rPr>
      </w:pPr>
      <w:r w:rsidRPr="004B1EEA">
        <w:rPr>
          <w:rFonts w:ascii="Verdana" w:hAnsi="Verdana"/>
          <w:sz w:val="20"/>
          <w:lang w:val="en-US"/>
        </w:rPr>
        <w:lastRenderedPageBreak/>
        <w:t>Figure 2: Performance of Spanish Provinces in terms of Creative Capital</w:t>
      </w:r>
      <w:r w:rsidRPr="001E3798">
        <w:rPr>
          <w:rFonts w:ascii="Verdana" w:hAnsi="Verdana"/>
          <w:sz w:val="20"/>
          <w:lang w:val="en-US"/>
        </w:rPr>
        <w:t xml:space="preserve"> </w:t>
      </w:r>
    </w:p>
    <w:p w:rsidR="00093969" w:rsidRDefault="00093969" w:rsidP="00276BAE">
      <w:pPr>
        <w:jc w:val="both"/>
        <w:rPr>
          <w:rFonts w:ascii="Verdana" w:hAnsi="Verdana"/>
          <w:sz w:val="20"/>
          <w:lang w:val="en-US"/>
        </w:rPr>
      </w:pPr>
      <w:r w:rsidRPr="001E3798">
        <w:rPr>
          <w:rFonts w:ascii="Verdana" w:hAnsi="Verdana"/>
          <w:sz w:val="20"/>
          <w:lang w:val="en-US"/>
        </w:rPr>
        <w:t>(Annualized growth of creative employment 1996-2004)</w:t>
      </w:r>
    </w:p>
    <w:tbl>
      <w:tblPr>
        <w:tblW w:w="0" w:type="auto"/>
        <w:tblBorders>
          <w:top w:val="single" w:sz="4" w:space="0" w:color="auto"/>
          <w:left w:val="single" w:sz="4" w:space="0" w:color="auto"/>
          <w:bottom w:val="single" w:sz="4" w:space="0" w:color="auto"/>
          <w:right w:val="single" w:sz="4" w:space="0" w:color="auto"/>
        </w:tblBorders>
        <w:tblLook w:val="00A0"/>
      </w:tblPr>
      <w:tblGrid>
        <w:gridCol w:w="4773"/>
        <w:gridCol w:w="4773"/>
      </w:tblGrid>
      <w:tr w:rsidR="00093969" w:rsidTr="00D758ED">
        <w:tc>
          <w:tcPr>
            <w:tcW w:w="4773" w:type="dxa"/>
            <w:tcBorders>
              <w:top w:val="single" w:sz="4" w:space="0" w:color="auto"/>
              <w:bottom w:val="single" w:sz="4" w:space="0" w:color="auto"/>
            </w:tcBorders>
          </w:tcPr>
          <w:p w:rsidR="00093969" w:rsidRPr="00D758ED" w:rsidRDefault="00093969" w:rsidP="00D758ED">
            <w:pPr>
              <w:jc w:val="both"/>
              <w:rPr>
                <w:rFonts w:ascii="Verdana" w:hAnsi="Verdana"/>
                <w:sz w:val="20"/>
                <w:lang w:val="en-US"/>
              </w:rPr>
            </w:pPr>
            <w:r w:rsidRPr="00D758ED">
              <w:rPr>
                <w:lang w:val="en-US"/>
              </w:rPr>
              <w:object w:dxaOrig="4500" w:dyaOrig="3435">
                <v:shape id="_x0000_i1031" type="#_x0000_t75" style="width:225pt;height:171.75pt" o:ole="">
                  <v:imagedata r:id="rId24" o:title=""/>
                </v:shape>
                <o:OLEObject Type="Embed" ProgID="PBrush" ShapeID="_x0000_i1031" DrawAspect="Content" ObjectID="_1394608123" r:id="rId25"/>
              </w:object>
            </w:r>
          </w:p>
        </w:tc>
        <w:tc>
          <w:tcPr>
            <w:tcW w:w="4773" w:type="dxa"/>
            <w:tcBorders>
              <w:top w:val="single" w:sz="4" w:space="0" w:color="auto"/>
              <w:bottom w:val="single" w:sz="4" w:space="0" w:color="auto"/>
            </w:tcBorders>
          </w:tcPr>
          <w:p w:rsidR="00093969" w:rsidRDefault="00093969"/>
          <w:p w:rsidR="00093969" w:rsidRDefault="00093969"/>
          <w:tbl>
            <w:tblPr>
              <w:tblW w:w="0" w:type="auto"/>
              <w:tblInd w:w="2" w:type="dxa"/>
              <w:tblLook w:val="01E0"/>
            </w:tblPr>
            <w:tblGrid>
              <w:gridCol w:w="665"/>
              <w:gridCol w:w="1397"/>
            </w:tblGrid>
            <w:tr w:rsidR="00093969" w:rsidRPr="00F91458" w:rsidTr="00C62DB0">
              <w:trPr>
                <w:trHeight w:val="530"/>
              </w:trPr>
              <w:tc>
                <w:tcPr>
                  <w:tcW w:w="665" w:type="dxa"/>
                  <w:vAlign w:val="center"/>
                </w:tcPr>
                <w:p w:rsidR="00093969" w:rsidRPr="00F91458" w:rsidRDefault="00093969" w:rsidP="00C62DB0">
                  <w:pPr>
                    <w:spacing w:after="0" w:line="240" w:lineRule="auto"/>
                    <w:jc w:val="center"/>
                    <w:rPr>
                      <w:lang w:val="en-US"/>
                    </w:rPr>
                  </w:pPr>
                  <w:r>
                    <w:object w:dxaOrig="375" w:dyaOrig="195">
                      <v:shape id="_x0000_i1032" type="#_x0000_t75" style="width:18.75pt;height:9.75pt" o:ole="">
                        <v:imagedata r:id="rId16" o:title=""/>
                      </v:shape>
                      <o:OLEObject Type="Embed" ProgID="PBrush" ShapeID="_x0000_i1032" DrawAspect="Content" ObjectID="_1394608124" r:id="rId26"/>
                    </w:object>
                  </w:r>
                </w:p>
              </w:tc>
              <w:tc>
                <w:tcPr>
                  <w:tcW w:w="1397" w:type="dxa"/>
                  <w:vAlign w:val="center"/>
                </w:tcPr>
                <w:p w:rsidR="00093969" w:rsidRPr="00F91458" w:rsidRDefault="00093969" w:rsidP="00C62DB0">
                  <w:pPr>
                    <w:spacing w:after="0" w:line="240" w:lineRule="auto"/>
                    <w:jc w:val="center"/>
                    <w:rPr>
                      <w:rFonts w:ascii="Verdana" w:hAnsi="Verdana"/>
                      <w:sz w:val="18"/>
                      <w:szCs w:val="18"/>
                      <w:lang w:val="en-US"/>
                    </w:rPr>
                  </w:pPr>
                  <w:r>
                    <w:rPr>
                      <w:rFonts w:ascii="Verdana" w:hAnsi="Verdana"/>
                      <w:sz w:val="18"/>
                      <w:szCs w:val="18"/>
                      <w:lang w:val="en-US"/>
                    </w:rPr>
                    <w:t>53% -16%</w:t>
                  </w:r>
                </w:p>
              </w:tc>
            </w:tr>
            <w:tr w:rsidR="00093969" w:rsidRPr="00F91458" w:rsidTr="00C62DB0">
              <w:trPr>
                <w:trHeight w:val="530"/>
              </w:trPr>
              <w:tc>
                <w:tcPr>
                  <w:tcW w:w="665" w:type="dxa"/>
                  <w:vAlign w:val="center"/>
                </w:tcPr>
                <w:p w:rsidR="00093969" w:rsidRPr="00F91458" w:rsidRDefault="00093969" w:rsidP="00C62DB0">
                  <w:pPr>
                    <w:spacing w:after="0" w:line="240" w:lineRule="auto"/>
                    <w:jc w:val="center"/>
                    <w:rPr>
                      <w:lang w:val="en-US"/>
                    </w:rPr>
                  </w:pPr>
                  <w:r>
                    <w:object w:dxaOrig="375" w:dyaOrig="180">
                      <v:shape id="_x0000_i1033" type="#_x0000_t75" style="width:18.75pt;height:9pt" o:ole="">
                        <v:imagedata r:id="rId18" o:title=""/>
                      </v:shape>
                      <o:OLEObject Type="Embed" ProgID="PBrush" ShapeID="_x0000_i1033" DrawAspect="Content" ObjectID="_1394608125" r:id="rId27"/>
                    </w:object>
                  </w:r>
                </w:p>
              </w:tc>
              <w:tc>
                <w:tcPr>
                  <w:tcW w:w="1397" w:type="dxa"/>
                  <w:vAlign w:val="center"/>
                </w:tcPr>
                <w:p w:rsidR="00093969" w:rsidRPr="00F91458" w:rsidRDefault="00093969" w:rsidP="00C62DB0">
                  <w:pPr>
                    <w:spacing w:after="0" w:line="240" w:lineRule="auto"/>
                    <w:jc w:val="center"/>
                    <w:rPr>
                      <w:rFonts w:ascii="Verdana" w:hAnsi="Verdana"/>
                      <w:sz w:val="18"/>
                      <w:szCs w:val="18"/>
                      <w:lang w:val="en-US"/>
                    </w:rPr>
                  </w:pPr>
                  <w:r>
                    <w:rPr>
                      <w:rFonts w:ascii="Verdana" w:hAnsi="Verdana"/>
                      <w:sz w:val="18"/>
                      <w:szCs w:val="18"/>
                      <w:lang w:val="en-US"/>
                    </w:rPr>
                    <w:t>13% - 15%</w:t>
                  </w:r>
                </w:p>
              </w:tc>
            </w:tr>
            <w:tr w:rsidR="00093969" w:rsidRPr="00F91458" w:rsidTr="00C62DB0">
              <w:trPr>
                <w:trHeight w:val="514"/>
              </w:trPr>
              <w:tc>
                <w:tcPr>
                  <w:tcW w:w="665" w:type="dxa"/>
                  <w:vAlign w:val="center"/>
                </w:tcPr>
                <w:p w:rsidR="00093969" w:rsidRPr="00F91458" w:rsidRDefault="00093969" w:rsidP="00C62DB0">
                  <w:pPr>
                    <w:spacing w:after="0" w:line="240" w:lineRule="auto"/>
                    <w:jc w:val="center"/>
                    <w:rPr>
                      <w:lang w:val="en-US"/>
                    </w:rPr>
                  </w:pPr>
                  <w:r>
                    <w:object w:dxaOrig="375" w:dyaOrig="210">
                      <v:shape id="_x0000_i1034" type="#_x0000_t75" style="width:18.75pt;height:10.5pt" o:ole="">
                        <v:imagedata r:id="rId20" o:title=""/>
                      </v:shape>
                      <o:OLEObject Type="Embed" ProgID="PBrush" ShapeID="_x0000_i1034" DrawAspect="Content" ObjectID="_1394608126" r:id="rId28"/>
                    </w:object>
                  </w:r>
                </w:p>
              </w:tc>
              <w:tc>
                <w:tcPr>
                  <w:tcW w:w="1397" w:type="dxa"/>
                  <w:vAlign w:val="center"/>
                </w:tcPr>
                <w:p w:rsidR="00093969" w:rsidRPr="00F91458" w:rsidRDefault="00093969" w:rsidP="00C62DB0">
                  <w:pPr>
                    <w:spacing w:after="0" w:line="240" w:lineRule="auto"/>
                    <w:jc w:val="center"/>
                    <w:rPr>
                      <w:rFonts w:ascii="Verdana" w:hAnsi="Verdana"/>
                      <w:sz w:val="18"/>
                      <w:szCs w:val="18"/>
                      <w:lang w:val="en-US"/>
                    </w:rPr>
                  </w:pPr>
                  <w:r>
                    <w:rPr>
                      <w:rFonts w:ascii="Verdana" w:hAnsi="Verdana"/>
                      <w:sz w:val="18"/>
                      <w:szCs w:val="18"/>
                      <w:lang w:val="en-US"/>
                    </w:rPr>
                    <w:t>11% - 12%</w:t>
                  </w:r>
                </w:p>
              </w:tc>
            </w:tr>
            <w:tr w:rsidR="00093969" w:rsidRPr="00F91458" w:rsidTr="00C62DB0">
              <w:trPr>
                <w:trHeight w:val="530"/>
              </w:trPr>
              <w:tc>
                <w:tcPr>
                  <w:tcW w:w="665" w:type="dxa"/>
                  <w:vAlign w:val="center"/>
                </w:tcPr>
                <w:p w:rsidR="00093969" w:rsidRPr="00F91458" w:rsidRDefault="00093969" w:rsidP="00C62DB0">
                  <w:pPr>
                    <w:spacing w:after="0" w:line="240" w:lineRule="auto"/>
                    <w:jc w:val="center"/>
                    <w:rPr>
                      <w:lang w:val="en-US"/>
                    </w:rPr>
                  </w:pPr>
                  <w:r>
                    <w:object w:dxaOrig="375" w:dyaOrig="195">
                      <v:shape id="_x0000_i1035" type="#_x0000_t75" style="width:18.75pt;height:9.75pt" o:ole="">
                        <v:imagedata r:id="rId22" o:title=""/>
                      </v:shape>
                      <o:OLEObject Type="Embed" ProgID="PBrush" ShapeID="_x0000_i1035" DrawAspect="Content" ObjectID="_1394608127" r:id="rId29"/>
                    </w:object>
                  </w:r>
                </w:p>
              </w:tc>
              <w:tc>
                <w:tcPr>
                  <w:tcW w:w="1397" w:type="dxa"/>
                  <w:vAlign w:val="center"/>
                </w:tcPr>
                <w:p w:rsidR="00093969" w:rsidRPr="00F91458" w:rsidRDefault="00093969" w:rsidP="00C62DB0">
                  <w:pPr>
                    <w:spacing w:after="0" w:line="240" w:lineRule="auto"/>
                    <w:jc w:val="center"/>
                    <w:rPr>
                      <w:rFonts w:ascii="Verdana" w:hAnsi="Verdana"/>
                      <w:sz w:val="18"/>
                      <w:szCs w:val="18"/>
                      <w:lang w:val="en-US"/>
                    </w:rPr>
                  </w:pPr>
                  <w:r>
                    <w:rPr>
                      <w:rFonts w:ascii="Verdana" w:hAnsi="Verdana"/>
                      <w:sz w:val="18"/>
                      <w:szCs w:val="18"/>
                      <w:lang w:val="en-US"/>
                    </w:rPr>
                    <w:t>3  % - 10%</w:t>
                  </w:r>
                </w:p>
              </w:tc>
            </w:tr>
          </w:tbl>
          <w:p w:rsidR="00093969" w:rsidRPr="00D758ED" w:rsidRDefault="00093969" w:rsidP="00D758ED">
            <w:pPr>
              <w:jc w:val="both"/>
              <w:rPr>
                <w:rFonts w:ascii="Verdana" w:hAnsi="Verdana"/>
                <w:sz w:val="20"/>
                <w:lang w:val="en-US"/>
              </w:rPr>
            </w:pPr>
          </w:p>
        </w:tc>
      </w:tr>
    </w:tbl>
    <w:p w:rsidR="00093969" w:rsidRPr="00C012A5" w:rsidRDefault="00093969" w:rsidP="00276BAE">
      <w:pPr>
        <w:spacing w:after="0" w:line="360" w:lineRule="auto"/>
        <w:jc w:val="both"/>
        <w:rPr>
          <w:rFonts w:ascii="Verdana" w:hAnsi="Verdana"/>
          <w:sz w:val="16"/>
          <w:szCs w:val="16"/>
          <w:lang w:val="en-US"/>
        </w:rPr>
      </w:pPr>
      <w:r w:rsidRPr="00C012A5">
        <w:rPr>
          <w:rFonts w:ascii="Verdana" w:hAnsi="Verdana"/>
          <w:sz w:val="16"/>
          <w:szCs w:val="16"/>
          <w:lang w:val="en-US"/>
        </w:rPr>
        <w:t>Source: SABI, authors’ own calculations</w:t>
      </w:r>
    </w:p>
    <w:p w:rsidR="00093969" w:rsidRDefault="00093969" w:rsidP="00276BAE">
      <w:pPr>
        <w:spacing w:after="0" w:line="360" w:lineRule="auto"/>
        <w:jc w:val="both"/>
        <w:rPr>
          <w:rFonts w:ascii="Verdana" w:hAnsi="Verdana"/>
          <w:sz w:val="20"/>
          <w:highlight w:val="yellow"/>
          <w:lang w:val="en-US"/>
        </w:rPr>
      </w:pPr>
    </w:p>
    <w:p w:rsidR="00093969" w:rsidRPr="001E3798" w:rsidRDefault="00093969" w:rsidP="00276BAE">
      <w:pPr>
        <w:spacing w:after="0" w:line="360" w:lineRule="auto"/>
        <w:jc w:val="both"/>
        <w:rPr>
          <w:rFonts w:ascii="Verdana" w:hAnsi="Verdana"/>
          <w:sz w:val="20"/>
          <w:lang w:val="en-US"/>
        </w:rPr>
      </w:pPr>
      <w:r w:rsidRPr="004B1EEA">
        <w:rPr>
          <w:rFonts w:ascii="Verdana" w:hAnsi="Verdana"/>
          <w:sz w:val="20"/>
          <w:lang w:val="en-US"/>
        </w:rPr>
        <w:t>Figure 3: Coefficient of Variation for Creative Capital in Spain</w:t>
      </w:r>
    </w:p>
    <w:p w:rsidR="00093969" w:rsidRPr="00F91458" w:rsidRDefault="0076166A" w:rsidP="00276BAE">
      <w:pPr>
        <w:rPr>
          <w:lang w:val="en-US"/>
        </w:rPr>
      </w:pPr>
      <w:r>
        <w:rPr>
          <w:noProof/>
          <w:lang w:eastAsia="tr-TR"/>
        </w:rPr>
        <w:drawing>
          <wp:inline distT="0" distB="0" distL="0" distR="0">
            <wp:extent cx="4305046" cy="2479167"/>
            <wp:effectExtent l="12192" t="6096" r="7112" b="762"/>
            <wp:docPr id="12"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93969" w:rsidRPr="00C012A5" w:rsidRDefault="00093969" w:rsidP="0083024D">
      <w:pPr>
        <w:spacing w:after="0" w:line="360" w:lineRule="auto"/>
        <w:jc w:val="both"/>
        <w:rPr>
          <w:rFonts w:ascii="Verdana" w:hAnsi="Verdana"/>
          <w:sz w:val="16"/>
          <w:szCs w:val="16"/>
          <w:lang w:val="en-US"/>
        </w:rPr>
      </w:pPr>
      <w:r w:rsidRPr="00C012A5">
        <w:rPr>
          <w:rFonts w:ascii="Verdana" w:hAnsi="Verdana"/>
          <w:sz w:val="16"/>
          <w:szCs w:val="16"/>
          <w:lang w:val="en-US"/>
        </w:rPr>
        <w:t>Source: SABI</w:t>
      </w:r>
    </w:p>
    <w:p w:rsidR="00093969" w:rsidRDefault="00093969" w:rsidP="0083024D">
      <w:pPr>
        <w:spacing w:after="0" w:line="360" w:lineRule="auto"/>
        <w:jc w:val="both"/>
        <w:rPr>
          <w:rFonts w:ascii="Verdana" w:hAnsi="Verdana"/>
          <w:sz w:val="20"/>
          <w:lang w:val="en-US"/>
        </w:rPr>
      </w:pPr>
    </w:p>
    <w:p w:rsidR="00093969" w:rsidRPr="00B84DD7" w:rsidRDefault="00093969" w:rsidP="00BD5340">
      <w:pPr>
        <w:numPr>
          <w:ilvl w:val="0"/>
          <w:numId w:val="1"/>
        </w:numPr>
        <w:spacing w:after="0" w:line="240" w:lineRule="auto"/>
        <w:jc w:val="both"/>
        <w:rPr>
          <w:rFonts w:ascii="Verdana" w:hAnsi="Verdana" w:cs="Calibri"/>
          <w:b/>
          <w:lang w:val="en-US"/>
        </w:rPr>
      </w:pPr>
      <w:r w:rsidRPr="00B84DD7">
        <w:rPr>
          <w:rFonts w:ascii="Verdana" w:hAnsi="Verdana" w:cs="Calibri"/>
          <w:b/>
          <w:lang w:val="en-US"/>
        </w:rPr>
        <w:t>METHODOLOGY</w:t>
      </w:r>
    </w:p>
    <w:p w:rsidR="00093969" w:rsidRPr="00F91458" w:rsidRDefault="00093969" w:rsidP="00A06C7C">
      <w:pPr>
        <w:spacing w:after="0" w:line="240" w:lineRule="auto"/>
        <w:ind w:left="720"/>
        <w:jc w:val="both"/>
        <w:rPr>
          <w:rFonts w:ascii="Verdana" w:hAnsi="Verdana" w:cs="Calibri"/>
          <w:b/>
          <w:lang w:val="en-US"/>
        </w:rPr>
      </w:pPr>
    </w:p>
    <w:p w:rsidR="00093969" w:rsidRDefault="00093969" w:rsidP="00982AC4">
      <w:pPr>
        <w:numPr>
          <w:ilvl w:val="1"/>
          <w:numId w:val="1"/>
        </w:numPr>
        <w:spacing w:after="0" w:line="240" w:lineRule="auto"/>
        <w:ind w:hanging="213"/>
        <w:jc w:val="both"/>
        <w:rPr>
          <w:rFonts w:ascii="Verdana" w:hAnsi="Verdana" w:cs="Calibri"/>
          <w:b/>
          <w:sz w:val="20"/>
          <w:szCs w:val="20"/>
          <w:lang w:val="en-US"/>
        </w:rPr>
      </w:pPr>
      <w:r w:rsidRPr="00F91458">
        <w:rPr>
          <w:rFonts w:ascii="Verdana" w:hAnsi="Verdana" w:cs="Calibri"/>
          <w:b/>
          <w:sz w:val="20"/>
          <w:szCs w:val="20"/>
          <w:lang w:val="en-US"/>
        </w:rPr>
        <w:t>Spatial Data Analysis</w:t>
      </w:r>
    </w:p>
    <w:p w:rsidR="00093969" w:rsidRPr="00F91458" w:rsidRDefault="00093969" w:rsidP="00A00A86">
      <w:pPr>
        <w:spacing w:after="0" w:line="240" w:lineRule="auto"/>
        <w:ind w:left="780"/>
        <w:jc w:val="both"/>
        <w:rPr>
          <w:rFonts w:ascii="Verdana" w:hAnsi="Verdana" w:cs="Calibri"/>
          <w:b/>
          <w:sz w:val="20"/>
          <w:szCs w:val="20"/>
          <w:lang w:val="en-US"/>
        </w:rPr>
      </w:pPr>
    </w:p>
    <w:p w:rsidR="00093969" w:rsidRPr="003B6668" w:rsidRDefault="00093969" w:rsidP="00DE6ACF">
      <w:pPr>
        <w:spacing w:after="0" w:line="240" w:lineRule="auto"/>
        <w:jc w:val="both"/>
        <w:rPr>
          <w:rFonts w:ascii="Verdana" w:hAnsi="Verdana"/>
          <w:sz w:val="20"/>
          <w:szCs w:val="20"/>
          <w:lang w:val="en-US"/>
        </w:rPr>
      </w:pPr>
      <w:r w:rsidRPr="00C540C1">
        <w:rPr>
          <w:rFonts w:ascii="Verdana" w:hAnsi="Verdana"/>
          <w:sz w:val="20"/>
          <w:szCs w:val="20"/>
          <w:lang w:val="en-US"/>
        </w:rPr>
        <w:t xml:space="preserve">Based on the major objectives of the study first we analyze the spatial dispersion of creative </w:t>
      </w:r>
      <w:r w:rsidRPr="00C012A5">
        <w:rPr>
          <w:rFonts w:ascii="Verdana" w:hAnsi="Verdana"/>
          <w:sz w:val="20"/>
          <w:szCs w:val="20"/>
          <w:lang w:val="en-US"/>
        </w:rPr>
        <w:t xml:space="preserve">capital by using some exploratory spatial data tools. </w:t>
      </w:r>
      <w:r w:rsidRPr="00C012A5">
        <w:rPr>
          <w:rFonts w:ascii="Verdana" w:hAnsi="Verdana" w:cs="Calibri"/>
          <w:sz w:val="20"/>
          <w:szCs w:val="20"/>
          <w:lang w:val="en-US"/>
        </w:rPr>
        <w:t>We consider the creative capital</w:t>
      </w:r>
      <w:r w:rsidRPr="00F91458">
        <w:rPr>
          <w:rFonts w:ascii="Verdana" w:hAnsi="Verdana" w:cs="Calibri"/>
          <w:sz w:val="20"/>
          <w:szCs w:val="20"/>
          <w:lang w:val="en-US"/>
        </w:rPr>
        <w:t xml:space="preserve"> consisting of </w:t>
      </w:r>
      <w:r w:rsidRPr="00F91458">
        <w:rPr>
          <w:rFonts w:ascii="Verdana" w:hAnsi="Verdana"/>
          <w:sz w:val="20"/>
          <w:szCs w:val="20"/>
          <w:lang w:val="en-US"/>
        </w:rPr>
        <w:t xml:space="preserve">high-tech, knowledge intensive services, real estate, architecture and engineering, research and development, advertising and market research, professional, scientific and technical activities, financial and insurance activities, </w:t>
      </w:r>
      <w:r>
        <w:rPr>
          <w:rFonts w:ascii="Verdana" w:hAnsi="Verdana"/>
          <w:sz w:val="20"/>
          <w:szCs w:val="20"/>
          <w:lang w:val="en-US"/>
        </w:rPr>
        <w:t xml:space="preserve">other </w:t>
      </w:r>
      <w:r w:rsidRPr="00F91458">
        <w:rPr>
          <w:rFonts w:ascii="Verdana" w:hAnsi="Verdana"/>
          <w:sz w:val="20"/>
          <w:szCs w:val="20"/>
          <w:lang w:val="en-US"/>
        </w:rPr>
        <w:t xml:space="preserve">creative activities </w:t>
      </w:r>
      <w:r w:rsidRPr="00F91458">
        <w:rPr>
          <w:rFonts w:ascii="Verdana" w:hAnsi="Verdana"/>
          <w:sz w:val="20"/>
          <w:szCs w:val="20"/>
          <w:lang w:val="en-US"/>
        </w:rPr>
        <w:lastRenderedPageBreak/>
        <w:t xml:space="preserve">such as publishing, software publishing, telecommunications, and computer programming </w:t>
      </w:r>
      <w:r w:rsidRPr="00F91458">
        <w:rPr>
          <w:rFonts w:ascii="Verdana" w:hAnsi="Verdana" w:cs="Calibri"/>
          <w:sz w:val="20"/>
          <w:szCs w:val="20"/>
          <w:lang w:val="en-US"/>
        </w:rPr>
        <w:t>occupations.</w:t>
      </w:r>
    </w:p>
    <w:p w:rsidR="00093969" w:rsidRPr="003B6668" w:rsidRDefault="00093969" w:rsidP="00DE6ACF">
      <w:pPr>
        <w:spacing w:after="0" w:line="240" w:lineRule="auto"/>
        <w:jc w:val="both"/>
        <w:rPr>
          <w:rFonts w:ascii="Verdana" w:hAnsi="Verdana"/>
          <w:sz w:val="20"/>
          <w:szCs w:val="20"/>
          <w:lang w:val="en-US"/>
        </w:rPr>
      </w:pPr>
    </w:p>
    <w:p w:rsidR="00093969" w:rsidRDefault="00093969" w:rsidP="00D7461E">
      <w:pPr>
        <w:jc w:val="both"/>
        <w:rPr>
          <w:rFonts w:ascii="Verdana" w:hAnsi="Verdana"/>
          <w:sz w:val="20"/>
          <w:szCs w:val="20"/>
          <w:lang w:val="en-US"/>
        </w:rPr>
      </w:pPr>
      <w:r w:rsidRPr="00F91458">
        <w:rPr>
          <w:rFonts w:ascii="Verdana" w:hAnsi="Verdana"/>
          <w:sz w:val="20"/>
          <w:szCs w:val="20"/>
          <w:lang w:val="en-US"/>
        </w:rPr>
        <w:t xml:space="preserve">The first set of analysis is about the spatial concentration and local patterns of creative capital in Spain. While there are different ways to see how creative capital is dispersed, we prefer to increase the attention on the spatial concentration. First the spatial autocorrelation is computed (see equation1, Moran’s </w:t>
      </w:r>
      <w:r w:rsidRPr="00F91458">
        <w:rPr>
          <w:rFonts w:ascii="Verdana" w:hAnsi="Verdana"/>
          <w:i/>
          <w:sz w:val="20"/>
          <w:szCs w:val="20"/>
          <w:lang w:val="en-US"/>
        </w:rPr>
        <w:t>I</w:t>
      </w:r>
      <w:r w:rsidRPr="00F91458">
        <w:rPr>
          <w:rFonts w:ascii="Verdana" w:hAnsi="Verdana"/>
          <w:sz w:val="20"/>
          <w:szCs w:val="20"/>
          <w:lang w:val="en-US"/>
        </w:rPr>
        <w:t xml:space="preserve">). While the measure explains the general tendency </w:t>
      </w:r>
      <w:r w:rsidRPr="00C012A5">
        <w:rPr>
          <w:rFonts w:ascii="Verdana" w:hAnsi="Verdana"/>
          <w:sz w:val="20"/>
          <w:szCs w:val="20"/>
          <w:lang w:val="en-US"/>
        </w:rPr>
        <w:t>about the regional interconnections, it will fail to show us the local patterns. To deal with this</w:t>
      </w:r>
      <w:r w:rsidRPr="00F91458">
        <w:rPr>
          <w:rFonts w:ascii="Verdana" w:hAnsi="Verdana"/>
          <w:sz w:val="20"/>
          <w:szCs w:val="20"/>
          <w:lang w:val="en-US"/>
        </w:rPr>
        <w:t xml:space="preserve"> issue both the decomposed Moran scatter maps (diagrams) will be used but also an investigation about the significant local realizations will be done to see the local spillovers. To do so, we also compute the local indicator of spatial association - LISA - (see equation 2 and see </w:t>
      </w:r>
      <w:proofErr w:type="spellStart"/>
      <w:r w:rsidRPr="00F91458">
        <w:rPr>
          <w:rFonts w:ascii="Verdana" w:hAnsi="Verdana"/>
          <w:sz w:val="20"/>
          <w:szCs w:val="20"/>
          <w:lang w:val="en-US"/>
        </w:rPr>
        <w:t>Anselin</w:t>
      </w:r>
      <w:proofErr w:type="spellEnd"/>
      <w:r w:rsidRPr="00F91458">
        <w:rPr>
          <w:rFonts w:ascii="Verdana" w:hAnsi="Verdana"/>
          <w:sz w:val="20"/>
          <w:szCs w:val="20"/>
          <w:lang w:val="en-US"/>
        </w:rPr>
        <w:t>, 1993). By doing so, we have possibility to decompose and analyze the significance of the spatial concentration of creative capital in Spain.</w:t>
      </w:r>
    </w:p>
    <w:p w:rsidR="00093969" w:rsidRPr="00F91458" w:rsidRDefault="00093969" w:rsidP="00D7461E">
      <w:pPr>
        <w:jc w:val="both"/>
        <w:rPr>
          <w:rFonts w:ascii="Verdana" w:hAnsi="Verdana"/>
          <w:sz w:val="20"/>
          <w:szCs w:val="20"/>
          <w:lang w:val="en-US"/>
        </w:rPr>
      </w:pPr>
    </w:p>
    <w:p w:rsidR="00093969" w:rsidRPr="00F91458" w:rsidRDefault="00093969" w:rsidP="00D7461E">
      <w:pPr>
        <w:jc w:val="both"/>
        <w:rPr>
          <w:rFonts w:ascii="Verdana" w:hAnsi="Verdana"/>
          <w:sz w:val="20"/>
          <w:szCs w:val="20"/>
          <w:lang w:val="en-US"/>
        </w:rPr>
      </w:pPr>
      <w:r>
        <w:rPr>
          <w:rFonts w:ascii="Verdana" w:hAnsi="Verdana"/>
          <w:sz w:val="20"/>
          <w:szCs w:val="20"/>
          <w:lang w:val="en-US"/>
        </w:rPr>
        <w:t>(eq.1</w:t>
      </w:r>
      <w:r w:rsidRPr="00F91458">
        <w:rPr>
          <w:rFonts w:ascii="Verdana" w:hAnsi="Verdana"/>
          <w:sz w:val="20"/>
          <w:szCs w:val="20"/>
          <w:lang w:val="en-US"/>
        </w:rPr>
        <w:t xml:space="preserve">) </w:t>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position w:val="-58"/>
          <w:sz w:val="20"/>
          <w:szCs w:val="20"/>
          <w:lang w:val="en-US"/>
        </w:rPr>
        <w:object w:dxaOrig="4040" w:dyaOrig="1320">
          <v:shape id="_x0000_i1036" type="#_x0000_t75" style="width:200.25pt;height:66pt" o:ole="">
            <v:imagedata r:id="rId31" o:title=""/>
          </v:shape>
          <o:OLEObject Type="Embed" ProgID="Equation.3" ShapeID="_x0000_i1036" DrawAspect="Content" ObjectID="_1394608128" r:id="rId32"/>
        </w:object>
      </w:r>
    </w:p>
    <w:p w:rsidR="00093969" w:rsidRPr="00F91458" w:rsidRDefault="00093969" w:rsidP="00D7461E">
      <w:pPr>
        <w:jc w:val="both"/>
        <w:rPr>
          <w:rFonts w:ascii="Verdana" w:hAnsi="Verdana"/>
          <w:sz w:val="20"/>
          <w:szCs w:val="20"/>
          <w:lang w:val="en-US"/>
        </w:rPr>
      </w:pPr>
    </w:p>
    <w:p w:rsidR="00093969" w:rsidRDefault="00093969" w:rsidP="00D7461E">
      <w:pPr>
        <w:jc w:val="both"/>
        <w:rPr>
          <w:rFonts w:ascii="Verdana" w:hAnsi="Verdana"/>
          <w:position w:val="-30"/>
          <w:sz w:val="20"/>
          <w:szCs w:val="20"/>
          <w:lang w:val="en-US"/>
        </w:rPr>
      </w:pPr>
      <w:r w:rsidRPr="00F91458">
        <w:rPr>
          <w:rFonts w:ascii="Verdana" w:hAnsi="Verdana"/>
          <w:sz w:val="20"/>
          <w:szCs w:val="20"/>
          <w:lang w:val="en-US"/>
        </w:rPr>
        <w:t>(eq.2)</w:t>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position w:val="-30"/>
          <w:sz w:val="20"/>
          <w:szCs w:val="20"/>
          <w:lang w:val="en-US"/>
        </w:rPr>
        <w:object w:dxaOrig="2880" w:dyaOrig="680">
          <v:shape id="_x0000_i1037" type="#_x0000_t75" style="width:2in;height:33.75pt" o:ole="">
            <v:imagedata r:id="rId33" o:title=""/>
          </v:shape>
          <o:OLEObject Type="Embed" ProgID="Equation.3" ShapeID="_x0000_i1037" DrawAspect="Content" ObjectID="_1394608129" r:id="rId34"/>
        </w:object>
      </w:r>
    </w:p>
    <w:p w:rsidR="00093969" w:rsidRPr="00F91458" w:rsidRDefault="00093969" w:rsidP="00D7461E">
      <w:pPr>
        <w:jc w:val="both"/>
        <w:rPr>
          <w:rFonts w:ascii="Verdana" w:hAnsi="Verdana"/>
          <w:sz w:val="20"/>
          <w:szCs w:val="20"/>
          <w:lang w:val="en-US"/>
        </w:rPr>
      </w:pPr>
    </w:p>
    <w:p w:rsidR="00093969" w:rsidRPr="00982AC4" w:rsidRDefault="00093969" w:rsidP="00982AC4">
      <w:pPr>
        <w:pStyle w:val="ListeParagraf"/>
        <w:numPr>
          <w:ilvl w:val="1"/>
          <w:numId w:val="1"/>
        </w:numPr>
        <w:jc w:val="both"/>
        <w:rPr>
          <w:rFonts w:ascii="Verdana" w:hAnsi="Verdana"/>
          <w:b/>
          <w:sz w:val="20"/>
          <w:szCs w:val="20"/>
          <w:lang w:val="en-US"/>
        </w:rPr>
      </w:pPr>
      <w:r w:rsidRPr="00982AC4">
        <w:rPr>
          <w:rFonts w:ascii="Verdana" w:hAnsi="Verdana"/>
          <w:b/>
          <w:sz w:val="20"/>
          <w:szCs w:val="20"/>
          <w:lang w:val="en-US"/>
        </w:rPr>
        <w:t xml:space="preserve"> Econometric Specification</w:t>
      </w:r>
    </w:p>
    <w:p w:rsidR="00093969" w:rsidRDefault="00093969" w:rsidP="00D7461E">
      <w:pPr>
        <w:jc w:val="both"/>
        <w:rPr>
          <w:rFonts w:ascii="Verdana" w:hAnsi="Verdana"/>
          <w:sz w:val="20"/>
          <w:szCs w:val="20"/>
          <w:lang w:val="en-US"/>
        </w:rPr>
      </w:pPr>
      <w:r w:rsidRPr="00C540C1">
        <w:rPr>
          <w:rFonts w:ascii="Verdana" w:hAnsi="Verdana"/>
          <w:sz w:val="20"/>
          <w:szCs w:val="20"/>
          <w:lang w:val="en-US"/>
        </w:rPr>
        <w:t>The second analysis refers to the investigation of the creative capital dispersions’ impact on regional differences in Spain.</w:t>
      </w:r>
      <w:r w:rsidRPr="00F91458">
        <w:rPr>
          <w:rFonts w:ascii="Verdana" w:hAnsi="Verdana"/>
          <w:sz w:val="20"/>
          <w:szCs w:val="20"/>
          <w:lang w:val="en-US"/>
        </w:rPr>
        <w:t xml:space="preserve"> We measure the regional differences by looking at the provincial GDP of the Spain for the year 2004. Our major hypothesis is that even controlling for the industrial development (</w:t>
      </w:r>
      <w:proofErr w:type="spellStart"/>
      <w:r w:rsidRPr="00F91458">
        <w:rPr>
          <w:rFonts w:ascii="Verdana" w:hAnsi="Verdana"/>
          <w:sz w:val="20"/>
          <w:szCs w:val="20"/>
          <w:lang w:val="en-US"/>
        </w:rPr>
        <w:t>Ind</w:t>
      </w:r>
      <w:proofErr w:type="spellEnd"/>
      <w:r w:rsidRPr="00F91458">
        <w:rPr>
          <w:rFonts w:ascii="Verdana" w:hAnsi="Verdana"/>
          <w:sz w:val="20"/>
          <w:szCs w:val="20"/>
          <w:lang w:val="en-US"/>
        </w:rPr>
        <w:t>), human capital development (HK) and local spillover effects of close provinces (Spillover), creative capital (</w:t>
      </w:r>
      <w:proofErr w:type="spellStart"/>
      <w:r w:rsidRPr="00F91458">
        <w:rPr>
          <w:rFonts w:ascii="Verdana" w:hAnsi="Verdana"/>
          <w:sz w:val="20"/>
          <w:szCs w:val="20"/>
          <w:lang w:val="en-US"/>
        </w:rPr>
        <w:t>Crea</w:t>
      </w:r>
      <w:proofErr w:type="spellEnd"/>
      <w:r w:rsidRPr="00F91458">
        <w:rPr>
          <w:rFonts w:ascii="Verdana" w:hAnsi="Verdana"/>
          <w:sz w:val="20"/>
          <w:szCs w:val="20"/>
          <w:lang w:val="en-US"/>
        </w:rPr>
        <w:t xml:space="preserve">) should be explaining the regional differences in per capita income (y) among the Spanish territory (see equation 3). Data for creative employment is collected from SABI data base and defined in the previous sub-section. Per capita GDP for 2004 is from INE. Industrial development is measured by the share of manufacturing employment in the total employment </w:t>
      </w:r>
      <w:r w:rsidRPr="00D916EA">
        <w:rPr>
          <w:rFonts w:ascii="Verdana" w:hAnsi="Verdana"/>
          <w:sz w:val="20"/>
          <w:szCs w:val="20"/>
          <w:lang w:val="en-US"/>
        </w:rPr>
        <w:t>and human capital</w:t>
      </w:r>
      <w:r w:rsidRPr="00F91458">
        <w:rPr>
          <w:rFonts w:ascii="Verdana" w:hAnsi="Verdana"/>
          <w:sz w:val="20"/>
          <w:szCs w:val="20"/>
          <w:lang w:val="en-US"/>
        </w:rPr>
        <w:t xml:space="preserve"> development is the share of people with university degree in total population. Both collected again from INE data base. </w:t>
      </w:r>
    </w:p>
    <w:p w:rsidR="00093969" w:rsidRPr="00F91458" w:rsidRDefault="00093969" w:rsidP="00D7461E">
      <w:pPr>
        <w:jc w:val="both"/>
        <w:rPr>
          <w:rFonts w:ascii="Verdana" w:hAnsi="Verdana"/>
          <w:sz w:val="20"/>
          <w:szCs w:val="20"/>
          <w:lang w:val="en-US"/>
        </w:rPr>
      </w:pPr>
    </w:p>
    <w:p w:rsidR="00093969" w:rsidRPr="00F91458" w:rsidRDefault="00093969" w:rsidP="00947D35">
      <w:pPr>
        <w:jc w:val="both"/>
        <w:rPr>
          <w:rFonts w:ascii="Verdana" w:hAnsi="Verdana"/>
          <w:sz w:val="20"/>
          <w:szCs w:val="20"/>
          <w:lang w:val="en-US"/>
        </w:rPr>
      </w:pPr>
      <w:r w:rsidRPr="00F91458">
        <w:rPr>
          <w:rFonts w:ascii="Verdana" w:hAnsi="Verdana"/>
          <w:sz w:val="20"/>
          <w:szCs w:val="20"/>
          <w:lang w:val="en-US"/>
        </w:rPr>
        <w:t xml:space="preserve">(eq. 3) </w:t>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position w:val="-10"/>
          <w:sz w:val="20"/>
          <w:szCs w:val="20"/>
          <w:lang w:val="en-US"/>
        </w:rPr>
        <w:object w:dxaOrig="2960" w:dyaOrig="320">
          <v:shape id="_x0000_i1038" type="#_x0000_t75" style="width:146.25pt;height:15.75pt" o:ole="">
            <v:imagedata r:id="rId35" o:title=""/>
          </v:shape>
          <o:OLEObject Type="Embed" ProgID="Equation.3" ShapeID="_x0000_i1038" DrawAspect="Content" ObjectID="_1394608130" r:id="rId36"/>
        </w:object>
      </w:r>
    </w:p>
    <w:p w:rsidR="00093969" w:rsidRDefault="00093969" w:rsidP="00D7461E">
      <w:pPr>
        <w:jc w:val="both"/>
        <w:rPr>
          <w:lang w:val="en-US"/>
        </w:rPr>
      </w:pPr>
    </w:p>
    <w:p w:rsidR="00093969" w:rsidRPr="00AE6EB3" w:rsidRDefault="00093969" w:rsidP="00D7461E">
      <w:pPr>
        <w:jc w:val="both"/>
        <w:rPr>
          <w:rFonts w:ascii="Verdana" w:hAnsi="Verdana"/>
          <w:sz w:val="20"/>
          <w:szCs w:val="20"/>
          <w:lang w:val="en-US"/>
        </w:rPr>
      </w:pPr>
      <w:r w:rsidRPr="00AE6EB3">
        <w:rPr>
          <w:rFonts w:ascii="Verdana" w:hAnsi="Verdana"/>
          <w:sz w:val="20"/>
          <w:szCs w:val="20"/>
          <w:lang w:val="en-US"/>
        </w:rPr>
        <w:lastRenderedPageBreak/>
        <w:t>Equation 4 and 5 are the generalized models that includes the X matrix consisting of the control for regional differences in industrial and human capital development. Equation 4 is a spatial lag model (spatial auto regressive model - SAR) which assumes that the regional spillovers and spatial dependency works over the regional differences in per capita income. Whereas equation 5 is the spatial error model (SEM) that remarks that provinces that are close to each other will be influenced from common shocks and the spatial association works over the omitted variables in the model.</w:t>
      </w:r>
    </w:p>
    <w:p w:rsidR="00093969" w:rsidRDefault="00093969" w:rsidP="00D7461E">
      <w:pPr>
        <w:jc w:val="both"/>
        <w:rPr>
          <w:rFonts w:ascii="Verdana" w:hAnsi="Verdana"/>
          <w:sz w:val="20"/>
          <w:szCs w:val="20"/>
          <w:lang w:val="en-US"/>
        </w:rPr>
      </w:pPr>
    </w:p>
    <w:p w:rsidR="00093969" w:rsidRPr="00F91458" w:rsidRDefault="00093969" w:rsidP="00D7461E">
      <w:pPr>
        <w:jc w:val="both"/>
        <w:rPr>
          <w:rFonts w:ascii="Verdana" w:hAnsi="Verdana"/>
          <w:sz w:val="20"/>
          <w:szCs w:val="20"/>
          <w:lang w:val="en-US"/>
        </w:rPr>
      </w:pPr>
      <w:r w:rsidRPr="00F91458">
        <w:rPr>
          <w:rFonts w:ascii="Verdana" w:hAnsi="Verdana"/>
          <w:sz w:val="20"/>
          <w:szCs w:val="20"/>
          <w:lang w:val="en-US"/>
        </w:rPr>
        <w:t xml:space="preserve">(eq. 4) </w:t>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position w:val="-10"/>
          <w:sz w:val="20"/>
          <w:szCs w:val="20"/>
          <w:lang w:val="en-US"/>
        </w:rPr>
        <w:object w:dxaOrig="4540" w:dyaOrig="320">
          <v:shape id="_x0000_i1039" type="#_x0000_t75" style="width:227.25pt;height:15.75pt" o:ole="">
            <v:imagedata r:id="rId37" o:title=""/>
          </v:shape>
          <o:OLEObject Type="Embed" ProgID="Equation.3" ShapeID="_x0000_i1039" DrawAspect="Content" ObjectID="_1394608131" r:id="rId38"/>
        </w:object>
      </w:r>
    </w:p>
    <w:p w:rsidR="00093969" w:rsidRPr="00932256" w:rsidRDefault="00093969" w:rsidP="00932256">
      <w:pPr>
        <w:jc w:val="both"/>
        <w:rPr>
          <w:rFonts w:ascii="Verdana" w:hAnsi="Verdana"/>
          <w:sz w:val="20"/>
          <w:szCs w:val="20"/>
          <w:lang w:val="en-US"/>
        </w:rPr>
      </w:pPr>
      <w:r w:rsidRPr="00F91458">
        <w:rPr>
          <w:rFonts w:ascii="Verdana" w:hAnsi="Verdana"/>
          <w:sz w:val="20"/>
          <w:szCs w:val="20"/>
          <w:lang w:val="en-US"/>
        </w:rPr>
        <w:t xml:space="preserve">(eq. 5) </w:t>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sz w:val="20"/>
          <w:szCs w:val="20"/>
          <w:lang w:val="en-US"/>
        </w:rPr>
        <w:tab/>
      </w:r>
      <w:r w:rsidRPr="00F91458">
        <w:rPr>
          <w:rFonts w:ascii="Verdana" w:hAnsi="Verdana"/>
          <w:position w:val="-10"/>
          <w:sz w:val="20"/>
          <w:szCs w:val="20"/>
          <w:lang w:val="en-US"/>
        </w:rPr>
        <w:object w:dxaOrig="3940" w:dyaOrig="320">
          <v:shape id="_x0000_i1040" type="#_x0000_t75" style="width:197.25pt;height:15.75pt" o:ole="">
            <v:imagedata r:id="rId39" o:title=""/>
          </v:shape>
          <o:OLEObject Type="Embed" ProgID="Equation.3" ShapeID="_x0000_i1040" DrawAspect="Content" ObjectID="_1394608132" r:id="rId40"/>
        </w:object>
      </w:r>
    </w:p>
    <w:p w:rsidR="00093969" w:rsidRDefault="00093969" w:rsidP="00947D35">
      <w:pPr>
        <w:spacing w:after="0" w:line="240" w:lineRule="auto"/>
        <w:ind w:left="780"/>
        <w:jc w:val="both"/>
        <w:rPr>
          <w:rFonts w:cs="Calibri"/>
          <w:b/>
          <w:sz w:val="24"/>
          <w:szCs w:val="24"/>
          <w:lang w:val="en-US"/>
        </w:rPr>
      </w:pPr>
    </w:p>
    <w:p w:rsidR="00C012A5" w:rsidRDefault="00C012A5" w:rsidP="00947D35">
      <w:pPr>
        <w:spacing w:after="0" w:line="240" w:lineRule="auto"/>
        <w:ind w:left="780"/>
        <w:jc w:val="both"/>
        <w:rPr>
          <w:rFonts w:cs="Calibri"/>
          <w:b/>
          <w:sz w:val="24"/>
          <w:szCs w:val="24"/>
          <w:lang w:val="en-US"/>
        </w:rPr>
      </w:pPr>
    </w:p>
    <w:p w:rsidR="00093969" w:rsidRPr="00AE6EB3" w:rsidRDefault="00093969" w:rsidP="00947D35">
      <w:pPr>
        <w:spacing w:after="0" w:line="240" w:lineRule="auto"/>
        <w:ind w:left="780"/>
        <w:jc w:val="both"/>
        <w:rPr>
          <w:rFonts w:ascii="Verdana" w:hAnsi="Verdana" w:cs="Calibri"/>
          <w:b/>
          <w:lang w:val="en-US"/>
        </w:rPr>
      </w:pPr>
      <w:r w:rsidRPr="00AE6EB3">
        <w:rPr>
          <w:rFonts w:ascii="Verdana" w:hAnsi="Verdana" w:cs="Calibri"/>
          <w:b/>
          <w:lang w:val="en-US"/>
        </w:rPr>
        <w:t>5. EMPRICAL FINDINGS</w:t>
      </w:r>
    </w:p>
    <w:p w:rsidR="00093969" w:rsidRPr="00F91458" w:rsidRDefault="00093969" w:rsidP="00B00D1A">
      <w:pPr>
        <w:spacing w:after="0"/>
        <w:jc w:val="both"/>
        <w:rPr>
          <w:rFonts w:ascii="Verdana" w:hAnsi="Verdana"/>
          <w:sz w:val="20"/>
          <w:szCs w:val="20"/>
          <w:lang w:val="en-US"/>
        </w:rPr>
      </w:pPr>
    </w:p>
    <w:p w:rsidR="00093969" w:rsidRDefault="00093969" w:rsidP="001118AD">
      <w:pPr>
        <w:jc w:val="both"/>
        <w:rPr>
          <w:rFonts w:ascii="Verdana" w:hAnsi="Verdana"/>
          <w:sz w:val="20"/>
          <w:szCs w:val="20"/>
          <w:lang w:val="en-US"/>
        </w:rPr>
      </w:pPr>
      <w:r w:rsidRPr="00C012A5">
        <w:rPr>
          <w:rFonts w:ascii="Verdana" w:hAnsi="Verdana"/>
          <w:sz w:val="20"/>
          <w:szCs w:val="20"/>
          <w:lang w:val="en-US"/>
        </w:rPr>
        <w:t>As we have already addressed in figure 1 that there is an unequal structure for creative capital. To examine the roots of this dispersion we begin with the examination of spatial associations. Our expectation is to determine the geographical locations that exhibit regional spillovers, thus some location can act as locations forming high creative employment clusters, meanwhile some can suffer from low levels.  First global spatial autocorrelation is computed for creative employment. The preferred weight matrix is an inverse distance weight matrix, which gives higher weight to close locations.</w:t>
      </w:r>
      <w:r w:rsidRPr="00C012A5">
        <w:rPr>
          <w:rStyle w:val="DipnotBavurusu"/>
          <w:rFonts w:ascii="Verdana" w:hAnsi="Verdana"/>
          <w:sz w:val="20"/>
          <w:szCs w:val="20"/>
          <w:lang w:val="en-US"/>
        </w:rPr>
        <w:footnoteReference w:id="3"/>
      </w:r>
      <w:r w:rsidRPr="00C012A5">
        <w:rPr>
          <w:rFonts w:ascii="Verdana" w:hAnsi="Verdana"/>
          <w:sz w:val="20"/>
          <w:szCs w:val="20"/>
          <w:lang w:val="en-US"/>
        </w:rPr>
        <w:t xml:space="preserve"> Result of the spatial autocorrelation test is provided in table 2 and as we can see from the significant stats that creative employment is spatially dependent across the territory of Spain. This brings in mind the possible spillover effects of the creative capital. As to understand such spillover of the</w:t>
      </w:r>
      <w:r>
        <w:rPr>
          <w:rFonts w:ascii="Verdana" w:hAnsi="Verdana"/>
          <w:sz w:val="20"/>
          <w:szCs w:val="20"/>
          <w:lang w:val="en-US"/>
        </w:rPr>
        <w:t xml:space="preserve"> creative capital</w:t>
      </w:r>
      <w:r w:rsidRPr="00F91458">
        <w:rPr>
          <w:rFonts w:ascii="Verdana" w:hAnsi="Verdana"/>
          <w:sz w:val="20"/>
          <w:szCs w:val="20"/>
          <w:lang w:val="en-US"/>
        </w:rPr>
        <w:t>, we decompose the Moran statistic and focus on the local patterns in 2004.</w:t>
      </w:r>
      <w:r w:rsidRPr="00F91458">
        <w:rPr>
          <w:rStyle w:val="DipnotBavurusu"/>
          <w:rFonts w:ascii="Verdana" w:hAnsi="Verdana"/>
          <w:sz w:val="20"/>
          <w:szCs w:val="20"/>
          <w:lang w:val="en-US"/>
        </w:rPr>
        <w:footnoteReference w:id="4"/>
      </w:r>
    </w:p>
    <w:p w:rsidR="0005472C" w:rsidRPr="00F91458" w:rsidRDefault="0005472C" w:rsidP="0005472C">
      <w:pPr>
        <w:jc w:val="both"/>
        <w:rPr>
          <w:rFonts w:ascii="Verdana" w:hAnsi="Verdana"/>
          <w:sz w:val="20"/>
          <w:szCs w:val="20"/>
          <w:lang w:val="en-US"/>
        </w:rPr>
      </w:pPr>
      <w:r w:rsidRPr="001E3798">
        <w:rPr>
          <w:rFonts w:ascii="Verdana" w:hAnsi="Verdana"/>
          <w:sz w:val="20"/>
          <w:szCs w:val="20"/>
          <w:lang w:val="en-US"/>
        </w:rPr>
        <w:t>Figure 4 gives us the first set of information about the regional spillover effects of the creative capital. Moreover as to have some preliminary information in mind about the relationship of local development and creative capital, figure 4 also gives the decomposition of the spatial autocorrelation for per capita GDP.</w:t>
      </w:r>
      <w:r w:rsidRPr="0005472C">
        <w:rPr>
          <w:rFonts w:ascii="Verdana" w:hAnsi="Verdana"/>
          <w:sz w:val="20"/>
          <w:szCs w:val="20"/>
          <w:lang w:val="en-US"/>
        </w:rPr>
        <w:t xml:space="preserve"> </w:t>
      </w:r>
      <w:r>
        <w:rPr>
          <w:rFonts w:ascii="Verdana" w:hAnsi="Verdana"/>
          <w:sz w:val="20"/>
          <w:szCs w:val="20"/>
          <w:lang w:val="en-US"/>
        </w:rPr>
        <w:t>T</w:t>
      </w:r>
      <w:r w:rsidRPr="001E3798">
        <w:rPr>
          <w:rFonts w:ascii="Verdana" w:hAnsi="Verdana"/>
          <w:sz w:val="20"/>
          <w:szCs w:val="20"/>
          <w:lang w:val="en-US"/>
        </w:rPr>
        <w:t>he creative capital map of Spain, signals that north-eastern geography of the country forms a cluster of provinces that realize substantial level of creative capital.</w:t>
      </w:r>
      <w:r w:rsidRPr="0005472C">
        <w:rPr>
          <w:rFonts w:ascii="Verdana" w:hAnsi="Verdana"/>
          <w:sz w:val="20"/>
          <w:szCs w:val="20"/>
          <w:lang w:val="en-US"/>
        </w:rPr>
        <w:t xml:space="preserve"> </w:t>
      </w:r>
      <w:r w:rsidRPr="001E3798">
        <w:rPr>
          <w:rFonts w:ascii="Verdana" w:hAnsi="Verdana"/>
          <w:sz w:val="20"/>
          <w:szCs w:val="20"/>
          <w:lang w:val="en-US"/>
        </w:rPr>
        <w:t xml:space="preserve">There are also locations that are outliers of their geography. However general pattern shows us that; there is some sort of an “L” shape for the isolated provinces in terms of creative employment across the territory of Spain starting from the </w:t>
      </w:r>
      <w:proofErr w:type="gramStart"/>
      <w:r w:rsidRPr="001E3798">
        <w:rPr>
          <w:rFonts w:ascii="Verdana" w:hAnsi="Verdana"/>
          <w:sz w:val="20"/>
          <w:szCs w:val="20"/>
          <w:lang w:val="en-US"/>
        </w:rPr>
        <w:t>north west</w:t>
      </w:r>
      <w:proofErr w:type="gramEnd"/>
      <w:r w:rsidRPr="001E3798">
        <w:rPr>
          <w:rFonts w:ascii="Verdana" w:hAnsi="Verdana"/>
          <w:sz w:val="20"/>
          <w:szCs w:val="20"/>
          <w:lang w:val="en-US"/>
        </w:rPr>
        <w:t xml:space="preserve"> towards the south east of Spain. This finding becomes more prominent when we also focus on the regional per capita income’s spillover, which exhibits a much or </w:t>
      </w:r>
      <w:r w:rsidRPr="001E3798">
        <w:rPr>
          <w:rFonts w:ascii="Verdana" w:hAnsi="Verdana"/>
          <w:sz w:val="20"/>
          <w:szCs w:val="20"/>
          <w:lang w:val="en-US"/>
        </w:rPr>
        <w:lastRenderedPageBreak/>
        <w:t>less similar pattern.</w:t>
      </w:r>
      <w:r>
        <w:rPr>
          <w:rFonts w:ascii="Verdana" w:hAnsi="Verdana"/>
          <w:sz w:val="20"/>
          <w:szCs w:val="20"/>
          <w:lang w:val="en-US"/>
        </w:rPr>
        <w:t xml:space="preserve"> In both cases the creative capital and regional income patterns are signaling us that there is some sort of interdependencies between these two variables. </w:t>
      </w:r>
    </w:p>
    <w:p w:rsidR="0005472C" w:rsidRDefault="0005472C" w:rsidP="0005472C">
      <w:pPr>
        <w:spacing w:after="0" w:line="240" w:lineRule="auto"/>
        <w:jc w:val="both"/>
        <w:rPr>
          <w:rFonts w:ascii="Verdana" w:hAnsi="Verdana"/>
          <w:sz w:val="20"/>
          <w:szCs w:val="20"/>
          <w:lang w:val="en-US"/>
        </w:rPr>
      </w:pPr>
    </w:p>
    <w:p w:rsidR="00093969" w:rsidRPr="00B00D1A" w:rsidRDefault="00093969" w:rsidP="001118AD">
      <w:pPr>
        <w:jc w:val="both"/>
        <w:rPr>
          <w:rFonts w:ascii="Verdana" w:hAnsi="Verdana"/>
          <w:sz w:val="20"/>
          <w:szCs w:val="20"/>
          <w:lang w:val="en-US"/>
        </w:rPr>
      </w:pPr>
      <w:r w:rsidRPr="0005472C">
        <w:rPr>
          <w:rFonts w:ascii="Verdana" w:hAnsi="Verdana"/>
          <w:sz w:val="20"/>
          <w:szCs w:val="20"/>
          <w:lang w:val="en-US"/>
        </w:rPr>
        <w:t>Table 2: Global Spatial Autocorrelation of Creative Capital in Spain</w:t>
      </w:r>
    </w:p>
    <w:tbl>
      <w:tblPr>
        <w:tblW w:w="3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60"/>
        <w:gridCol w:w="2328"/>
      </w:tblGrid>
      <w:tr w:rsidR="00093969" w:rsidRPr="00F91458" w:rsidTr="004B1EEA">
        <w:trPr>
          <w:trHeight w:val="300"/>
        </w:trPr>
        <w:tc>
          <w:tcPr>
            <w:tcW w:w="960" w:type="dxa"/>
            <w:noWrap/>
            <w:vAlign w:val="bottom"/>
          </w:tcPr>
          <w:p w:rsidR="00093969" w:rsidRPr="00F91458" w:rsidRDefault="00093969" w:rsidP="00EB655D">
            <w:pPr>
              <w:spacing w:after="0" w:line="240" w:lineRule="auto"/>
              <w:jc w:val="center"/>
              <w:rPr>
                <w:rFonts w:cs="Calibri"/>
                <w:color w:val="000000"/>
                <w:lang w:val="en-US" w:eastAsia="tr-TR"/>
              </w:rPr>
            </w:pPr>
          </w:p>
        </w:tc>
        <w:tc>
          <w:tcPr>
            <w:tcW w:w="2328" w:type="dxa"/>
            <w:noWrap/>
            <w:vAlign w:val="bottom"/>
          </w:tcPr>
          <w:p w:rsidR="00093969" w:rsidRPr="00F91458" w:rsidRDefault="00093969" w:rsidP="004B1EEA">
            <w:pPr>
              <w:spacing w:after="0" w:line="240" w:lineRule="auto"/>
              <w:jc w:val="center"/>
              <w:rPr>
                <w:rFonts w:cs="Calibri"/>
                <w:b/>
                <w:color w:val="000000"/>
                <w:lang w:val="en-US" w:eastAsia="tr-TR"/>
              </w:rPr>
            </w:pPr>
            <w:r>
              <w:rPr>
                <w:rFonts w:cs="Calibri"/>
                <w:b/>
                <w:color w:val="000000"/>
                <w:lang w:val="en-US" w:eastAsia="tr-TR"/>
              </w:rPr>
              <w:t xml:space="preserve">Moran’s </w:t>
            </w:r>
            <w:r w:rsidRPr="00F91458">
              <w:rPr>
                <w:rFonts w:cs="Calibri"/>
                <w:b/>
                <w:color w:val="000000"/>
                <w:lang w:val="en-US" w:eastAsia="tr-TR"/>
              </w:rPr>
              <w:t>I</w:t>
            </w:r>
          </w:p>
        </w:tc>
      </w:tr>
      <w:tr w:rsidR="00093969" w:rsidRPr="00F91458" w:rsidTr="004B1EEA">
        <w:trPr>
          <w:trHeight w:val="300"/>
        </w:trPr>
        <w:tc>
          <w:tcPr>
            <w:tcW w:w="960" w:type="dxa"/>
            <w:noWrap/>
            <w:vAlign w:val="bottom"/>
          </w:tcPr>
          <w:p w:rsidR="00093969" w:rsidRPr="00F91458" w:rsidRDefault="00093969" w:rsidP="00EB655D">
            <w:pPr>
              <w:spacing w:after="0" w:line="240" w:lineRule="auto"/>
              <w:jc w:val="center"/>
              <w:rPr>
                <w:rFonts w:cs="Calibri"/>
                <w:b/>
                <w:color w:val="000000"/>
                <w:lang w:val="en-US" w:eastAsia="tr-TR"/>
              </w:rPr>
            </w:pPr>
            <w:r w:rsidRPr="00F91458">
              <w:rPr>
                <w:rFonts w:cs="Calibri"/>
                <w:b/>
                <w:color w:val="000000"/>
                <w:lang w:val="en-US" w:eastAsia="tr-TR"/>
              </w:rPr>
              <w:t>1996</w:t>
            </w:r>
          </w:p>
        </w:tc>
        <w:tc>
          <w:tcPr>
            <w:tcW w:w="2328" w:type="dxa"/>
            <w:noWrap/>
            <w:vAlign w:val="bottom"/>
          </w:tcPr>
          <w:p w:rsidR="00093969" w:rsidRPr="00F91458" w:rsidRDefault="00093969" w:rsidP="004B1EEA">
            <w:pPr>
              <w:spacing w:after="0" w:line="240" w:lineRule="auto"/>
              <w:rPr>
                <w:rFonts w:cs="Calibri"/>
                <w:color w:val="000000"/>
                <w:lang w:val="en-US" w:eastAsia="tr-TR"/>
              </w:rPr>
            </w:pPr>
            <w:r w:rsidRPr="00F91458">
              <w:rPr>
                <w:rFonts w:cs="Calibri"/>
                <w:color w:val="000000"/>
                <w:lang w:val="en-US" w:eastAsia="tr-TR"/>
              </w:rPr>
              <w:t>0.0703</w:t>
            </w:r>
            <w:r>
              <w:rPr>
                <w:rFonts w:cs="Calibri"/>
                <w:color w:val="000000"/>
                <w:lang w:val="en-US" w:eastAsia="tr-TR"/>
              </w:rPr>
              <w:t xml:space="preserve"> ***    (</w:t>
            </w:r>
            <w:r w:rsidRPr="00F91458">
              <w:rPr>
                <w:rFonts w:cs="Calibri"/>
                <w:color w:val="000000"/>
                <w:lang w:val="en-US" w:eastAsia="tr-TR"/>
              </w:rPr>
              <w:t>0.022542</w:t>
            </w:r>
            <w:r>
              <w:rPr>
                <w:rFonts w:cs="Calibri"/>
                <w:color w:val="000000"/>
                <w:lang w:val="en-US" w:eastAsia="tr-TR"/>
              </w:rPr>
              <w:t>)</w:t>
            </w:r>
          </w:p>
        </w:tc>
      </w:tr>
      <w:tr w:rsidR="00093969" w:rsidRPr="00F91458" w:rsidTr="004B1EEA">
        <w:trPr>
          <w:trHeight w:val="300"/>
        </w:trPr>
        <w:tc>
          <w:tcPr>
            <w:tcW w:w="960" w:type="dxa"/>
            <w:noWrap/>
            <w:vAlign w:val="bottom"/>
          </w:tcPr>
          <w:p w:rsidR="00093969" w:rsidRPr="00F91458" w:rsidRDefault="00093969" w:rsidP="00EB655D">
            <w:pPr>
              <w:spacing w:after="0" w:line="240" w:lineRule="auto"/>
              <w:jc w:val="center"/>
              <w:rPr>
                <w:rFonts w:cs="Calibri"/>
                <w:b/>
                <w:color w:val="000000"/>
                <w:lang w:val="en-US" w:eastAsia="tr-TR"/>
              </w:rPr>
            </w:pPr>
            <w:r w:rsidRPr="00F91458">
              <w:rPr>
                <w:rFonts w:cs="Calibri"/>
                <w:b/>
                <w:color w:val="000000"/>
                <w:lang w:val="en-US" w:eastAsia="tr-TR"/>
              </w:rPr>
              <w:t>1997</w:t>
            </w:r>
          </w:p>
        </w:tc>
        <w:tc>
          <w:tcPr>
            <w:tcW w:w="2328" w:type="dxa"/>
            <w:noWrap/>
            <w:vAlign w:val="bottom"/>
          </w:tcPr>
          <w:p w:rsidR="00093969" w:rsidRPr="00F91458" w:rsidRDefault="00093969" w:rsidP="004B1EEA">
            <w:pPr>
              <w:spacing w:after="0" w:line="240" w:lineRule="auto"/>
              <w:rPr>
                <w:rFonts w:cs="Calibri"/>
                <w:color w:val="000000"/>
                <w:lang w:val="en-US" w:eastAsia="tr-TR"/>
              </w:rPr>
            </w:pPr>
            <w:r w:rsidRPr="00F91458">
              <w:rPr>
                <w:rFonts w:cs="Calibri"/>
                <w:color w:val="000000"/>
                <w:lang w:val="en-US" w:eastAsia="tr-TR"/>
              </w:rPr>
              <w:t>0.0707</w:t>
            </w:r>
            <w:r>
              <w:rPr>
                <w:rFonts w:cs="Calibri"/>
                <w:color w:val="000000"/>
                <w:lang w:val="en-US" w:eastAsia="tr-TR"/>
              </w:rPr>
              <w:t xml:space="preserve"> ***    (</w:t>
            </w:r>
            <w:r w:rsidRPr="00F91458">
              <w:rPr>
                <w:rFonts w:cs="Calibri"/>
                <w:color w:val="000000"/>
                <w:lang w:val="en-US" w:eastAsia="tr-TR"/>
              </w:rPr>
              <w:t>0.022542</w:t>
            </w:r>
            <w:r>
              <w:rPr>
                <w:rFonts w:cs="Calibri"/>
                <w:color w:val="000000"/>
                <w:lang w:val="en-US" w:eastAsia="tr-TR"/>
              </w:rPr>
              <w:t>)</w:t>
            </w:r>
          </w:p>
        </w:tc>
      </w:tr>
      <w:tr w:rsidR="00093969" w:rsidRPr="00F91458" w:rsidTr="004B1EEA">
        <w:trPr>
          <w:trHeight w:val="300"/>
        </w:trPr>
        <w:tc>
          <w:tcPr>
            <w:tcW w:w="960" w:type="dxa"/>
            <w:noWrap/>
            <w:vAlign w:val="bottom"/>
          </w:tcPr>
          <w:p w:rsidR="00093969" w:rsidRPr="00F91458" w:rsidRDefault="00093969" w:rsidP="00EB655D">
            <w:pPr>
              <w:spacing w:after="0" w:line="240" w:lineRule="auto"/>
              <w:jc w:val="center"/>
              <w:rPr>
                <w:rFonts w:cs="Calibri"/>
                <w:b/>
                <w:color w:val="000000"/>
                <w:lang w:val="en-US" w:eastAsia="tr-TR"/>
              </w:rPr>
            </w:pPr>
            <w:r w:rsidRPr="00F91458">
              <w:rPr>
                <w:rFonts w:cs="Calibri"/>
                <w:b/>
                <w:color w:val="000000"/>
                <w:lang w:val="en-US" w:eastAsia="tr-TR"/>
              </w:rPr>
              <w:t>1998</w:t>
            </w:r>
          </w:p>
        </w:tc>
        <w:tc>
          <w:tcPr>
            <w:tcW w:w="2328" w:type="dxa"/>
            <w:noWrap/>
            <w:vAlign w:val="bottom"/>
          </w:tcPr>
          <w:p w:rsidR="00093969" w:rsidRPr="00F91458" w:rsidRDefault="00093969" w:rsidP="004B1EEA">
            <w:pPr>
              <w:spacing w:after="0" w:line="240" w:lineRule="auto"/>
              <w:rPr>
                <w:rFonts w:cs="Calibri"/>
                <w:color w:val="000000"/>
                <w:lang w:val="en-US" w:eastAsia="tr-TR"/>
              </w:rPr>
            </w:pPr>
            <w:r w:rsidRPr="00F91458">
              <w:rPr>
                <w:rFonts w:cs="Calibri"/>
                <w:color w:val="000000"/>
                <w:lang w:val="en-US" w:eastAsia="tr-TR"/>
              </w:rPr>
              <w:t>0.0839</w:t>
            </w:r>
            <w:r>
              <w:rPr>
                <w:rFonts w:cs="Calibri"/>
                <w:color w:val="000000"/>
                <w:lang w:val="en-US" w:eastAsia="tr-TR"/>
              </w:rPr>
              <w:t xml:space="preserve"> ***    (</w:t>
            </w:r>
            <w:r w:rsidRPr="00F91458">
              <w:rPr>
                <w:rFonts w:cs="Calibri"/>
                <w:color w:val="000000"/>
                <w:lang w:val="en-US" w:eastAsia="tr-TR"/>
              </w:rPr>
              <w:t>0.022542</w:t>
            </w:r>
            <w:r>
              <w:rPr>
                <w:rFonts w:cs="Calibri"/>
                <w:color w:val="000000"/>
                <w:lang w:val="en-US" w:eastAsia="tr-TR"/>
              </w:rPr>
              <w:t>)</w:t>
            </w:r>
          </w:p>
        </w:tc>
      </w:tr>
      <w:tr w:rsidR="00093969" w:rsidRPr="00F91458" w:rsidTr="004B1EEA">
        <w:trPr>
          <w:trHeight w:val="300"/>
        </w:trPr>
        <w:tc>
          <w:tcPr>
            <w:tcW w:w="960" w:type="dxa"/>
            <w:noWrap/>
            <w:vAlign w:val="bottom"/>
          </w:tcPr>
          <w:p w:rsidR="00093969" w:rsidRPr="00F91458" w:rsidRDefault="00093969" w:rsidP="00EB655D">
            <w:pPr>
              <w:spacing w:after="0" w:line="240" w:lineRule="auto"/>
              <w:jc w:val="center"/>
              <w:rPr>
                <w:rFonts w:cs="Calibri"/>
                <w:b/>
                <w:color w:val="000000"/>
                <w:lang w:val="en-US" w:eastAsia="tr-TR"/>
              </w:rPr>
            </w:pPr>
            <w:r w:rsidRPr="00F91458">
              <w:rPr>
                <w:rFonts w:cs="Calibri"/>
                <w:b/>
                <w:color w:val="000000"/>
                <w:lang w:val="en-US" w:eastAsia="tr-TR"/>
              </w:rPr>
              <w:t>1999</w:t>
            </w:r>
          </w:p>
        </w:tc>
        <w:tc>
          <w:tcPr>
            <w:tcW w:w="2328" w:type="dxa"/>
            <w:noWrap/>
            <w:vAlign w:val="bottom"/>
          </w:tcPr>
          <w:p w:rsidR="00093969" w:rsidRPr="00F91458" w:rsidRDefault="00093969" w:rsidP="004B1EEA">
            <w:pPr>
              <w:spacing w:after="0" w:line="240" w:lineRule="auto"/>
              <w:rPr>
                <w:rFonts w:cs="Calibri"/>
                <w:color w:val="000000"/>
                <w:lang w:val="en-US" w:eastAsia="tr-TR"/>
              </w:rPr>
            </w:pPr>
            <w:r w:rsidRPr="00F91458">
              <w:rPr>
                <w:rFonts w:cs="Calibri"/>
                <w:color w:val="000000"/>
                <w:lang w:val="en-US" w:eastAsia="tr-TR"/>
              </w:rPr>
              <w:t>0.0366</w:t>
            </w:r>
            <w:r>
              <w:rPr>
                <w:rFonts w:cs="Calibri"/>
                <w:color w:val="000000"/>
                <w:lang w:val="en-US" w:eastAsia="tr-TR"/>
              </w:rPr>
              <w:t xml:space="preserve"> ***    (</w:t>
            </w:r>
            <w:r w:rsidRPr="00F91458">
              <w:rPr>
                <w:rFonts w:cs="Calibri"/>
                <w:color w:val="000000"/>
                <w:lang w:val="en-US" w:eastAsia="tr-TR"/>
              </w:rPr>
              <w:t>0.022542</w:t>
            </w:r>
            <w:r>
              <w:rPr>
                <w:rFonts w:cs="Calibri"/>
                <w:color w:val="000000"/>
                <w:lang w:val="en-US" w:eastAsia="tr-TR"/>
              </w:rPr>
              <w:t>)</w:t>
            </w:r>
          </w:p>
        </w:tc>
      </w:tr>
      <w:tr w:rsidR="00093969" w:rsidRPr="00F91458" w:rsidTr="004B1EEA">
        <w:trPr>
          <w:trHeight w:val="300"/>
        </w:trPr>
        <w:tc>
          <w:tcPr>
            <w:tcW w:w="960" w:type="dxa"/>
            <w:noWrap/>
            <w:vAlign w:val="bottom"/>
          </w:tcPr>
          <w:p w:rsidR="00093969" w:rsidRPr="00F91458" w:rsidRDefault="00093969" w:rsidP="00EB655D">
            <w:pPr>
              <w:spacing w:after="0" w:line="240" w:lineRule="auto"/>
              <w:jc w:val="center"/>
              <w:rPr>
                <w:rFonts w:cs="Calibri"/>
                <w:b/>
                <w:color w:val="000000"/>
                <w:lang w:val="en-US" w:eastAsia="tr-TR"/>
              </w:rPr>
            </w:pPr>
            <w:r w:rsidRPr="00F91458">
              <w:rPr>
                <w:rFonts w:cs="Calibri"/>
                <w:b/>
                <w:color w:val="000000"/>
                <w:lang w:val="en-US" w:eastAsia="tr-TR"/>
              </w:rPr>
              <w:t>2000</w:t>
            </w:r>
          </w:p>
        </w:tc>
        <w:tc>
          <w:tcPr>
            <w:tcW w:w="2328" w:type="dxa"/>
            <w:noWrap/>
            <w:vAlign w:val="bottom"/>
          </w:tcPr>
          <w:p w:rsidR="00093969" w:rsidRPr="00F91458" w:rsidRDefault="00093969" w:rsidP="004B1EEA">
            <w:pPr>
              <w:spacing w:after="0" w:line="240" w:lineRule="auto"/>
              <w:rPr>
                <w:rFonts w:cs="Calibri"/>
                <w:color w:val="000000"/>
                <w:lang w:val="en-US" w:eastAsia="tr-TR"/>
              </w:rPr>
            </w:pPr>
            <w:r w:rsidRPr="00F91458">
              <w:rPr>
                <w:rFonts w:cs="Calibri"/>
                <w:color w:val="000000"/>
                <w:lang w:val="en-US" w:eastAsia="tr-TR"/>
              </w:rPr>
              <w:t>0.0705</w:t>
            </w:r>
            <w:r>
              <w:rPr>
                <w:rFonts w:cs="Calibri"/>
                <w:color w:val="000000"/>
                <w:lang w:val="en-US" w:eastAsia="tr-TR"/>
              </w:rPr>
              <w:t xml:space="preserve"> ***    (</w:t>
            </w:r>
            <w:r w:rsidRPr="00F91458">
              <w:rPr>
                <w:rFonts w:cs="Calibri"/>
                <w:color w:val="000000"/>
                <w:lang w:val="en-US" w:eastAsia="tr-TR"/>
              </w:rPr>
              <w:t>0.022542</w:t>
            </w:r>
            <w:r>
              <w:rPr>
                <w:rFonts w:cs="Calibri"/>
                <w:color w:val="000000"/>
                <w:lang w:val="en-US" w:eastAsia="tr-TR"/>
              </w:rPr>
              <w:t>)</w:t>
            </w:r>
          </w:p>
        </w:tc>
      </w:tr>
      <w:tr w:rsidR="00093969" w:rsidRPr="00F91458" w:rsidTr="004B1EEA">
        <w:trPr>
          <w:trHeight w:val="300"/>
        </w:trPr>
        <w:tc>
          <w:tcPr>
            <w:tcW w:w="960" w:type="dxa"/>
            <w:noWrap/>
            <w:vAlign w:val="bottom"/>
          </w:tcPr>
          <w:p w:rsidR="00093969" w:rsidRPr="00F91458" w:rsidRDefault="00093969" w:rsidP="00EB655D">
            <w:pPr>
              <w:spacing w:after="0" w:line="240" w:lineRule="auto"/>
              <w:jc w:val="center"/>
              <w:rPr>
                <w:rFonts w:cs="Calibri"/>
                <w:b/>
                <w:color w:val="000000"/>
                <w:lang w:val="en-US" w:eastAsia="tr-TR"/>
              </w:rPr>
            </w:pPr>
            <w:r w:rsidRPr="00F91458">
              <w:rPr>
                <w:rFonts w:cs="Calibri"/>
                <w:b/>
                <w:color w:val="000000"/>
                <w:lang w:val="en-US" w:eastAsia="tr-TR"/>
              </w:rPr>
              <w:t>2001</w:t>
            </w:r>
          </w:p>
        </w:tc>
        <w:tc>
          <w:tcPr>
            <w:tcW w:w="2328" w:type="dxa"/>
            <w:noWrap/>
            <w:vAlign w:val="bottom"/>
          </w:tcPr>
          <w:p w:rsidR="00093969" w:rsidRPr="00F91458" w:rsidRDefault="00093969" w:rsidP="004B1EEA">
            <w:pPr>
              <w:spacing w:after="0" w:line="240" w:lineRule="auto"/>
              <w:rPr>
                <w:rFonts w:cs="Calibri"/>
                <w:color w:val="000000"/>
                <w:lang w:val="en-US" w:eastAsia="tr-TR"/>
              </w:rPr>
            </w:pPr>
            <w:r w:rsidRPr="00F91458">
              <w:rPr>
                <w:rFonts w:cs="Calibri"/>
                <w:color w:val="000000"/>
                <w:lang w:val="en-US" w:eastAsia="tr-TR"/>
              </w:rPr>
              <w:t>0.0732</w:t>
            </w:r>
            <w:r>
              <w:rPr>
                <w:rFonts w:cs="Calibri"/>
                <w:color w:val="000000"/>
                <w:lang w:val="en-US" w:eastAsia="tr-TR"/>
              </w:rPr>
              <w:t xml:space="preserve"> ***    (</w:t>
            </w:r>
            <w:r w:rsidRPr="00F91458">
              <w:rPr>
                <w:rFonts w:cs="Calibri"/>
                <w:color w:val="000000"/>
                <w:lang w:val="en-US" w:eastAsia="tr-TR"/>
              </w:rPr>
              <w:t>0.022542</w:t>
            </w:r>
            <w:r>
              <w:rPr>
                <w:rFonts w:cs="Calibri"/>
                <w:color w:val="000000"/>
                <w:lang w:val="en-US" w:eastAsia="tr-TR"/>
              </w:rPr>
              <w:t>)</w:t>
            </w:r>
          </w:p>
        </w:tc>
      </w:tr>
      <w:tr w:rsidR="00093969" w:rsidRPr="00F91458" w:rsidTr="004B1EEA">
        <w:trPr>
          <w:trHeight w:val="300"/>
        </w:trPr>
        <w:tc>
          <w:tcPr>
            <w:tcW w:w="960" w:type="dxa"/>
            <w:noWrap/>
            <w:vAlign w:val="bottom"/>
          </w:tcPr>
          <w:p w:rsidR="00093969" w:rsidRPr="00F91458" w:rsidRDefault="00093969" w:rsidP="00EB655D">
            <w:pPr>
              <w:spacing w:after="0" w:line="240" w:lineRule="auto"/>
              <w:jc w:val="center"/>
              <w:rPr>
                <w:rFonts w:cs="Calibri"/>
                <w:b/>
                <w:color w:val="000000"/>
                <w:lang w:val="en-US" w:eastAsia="tr-TR"/>
              </w:rPr>
            </w:pPr>
            <w:r w:rsidRPr="00F91458">
              <w:rPr>
                <w:rFonts w:cs="Calibri"/>
                <w:b/>
                <w:color w:val="000000"/>
                <w:lang w:val="en-US" w:eastAsia="tr-TR"/>
              </w:rPr>
              <w:t>2002</w:t>
            </w:r>
          </w:p>
        </w:tc>
        <w:tc>
          <w:tcPr>
            <w:tcW w:w="2328" w:type="dxa"/>
            <w:noWrap/>
            <w:vAlign w:val="bottom"/>
          </w:tcPr>
          <w:p w:rsidR="00093969" w:rsidRPr="00F91458" w:rsidRDefault="00093969" w:rsidP="004B1EEA">
            <w:pPr>
              <w:spacing w:after="0" w:line="240" w:lineRule="auto"/>
              <w:rPr>
                <w:rFonts w:cs="Calibri"/>
                <w:color w:val="000000"/>
                <w:lang w:val="en-US" w:eastAsia="tr-TR"/>
              </w:rPr>
            </w:pPr>
            <w:r w:rsidRPr="00F91458">
              <w:rPr>
                <w:rFonts w:cs="Calibri"/>
                <w:color w:val="000000"/>
                <w:lang w:val="en-US" w:eastAsia="tr-TR"/>
              </w:rPr>
              <w:t>0.0768</w:t>
            </w:r>
            <w:r>
              <w:rPr>
                <w:rFonts w:cs="Calibri"/>
                <w:color w:val="000000"/>
                <w:lang w:val="en-US" w:eastAsia="tr-TR"/>
              </w:rPr>
              <w:t xml:space="preserve"> ***    (</w:t>
            </w:r>
            <w:r w:rsidRPr="00F91458">
              <w:rPr>
                <w:rFonts w:cs="Calibri"/>
                <w:color w:val="000000"/>
                <w:lang w:val="en-US" w:eastAsia="tr-TR"/>
              </w:rPr>
              <w:t>0.022542</w:t>
            </w:r>
            <w:r>
              <w:rPr>
                <w:rFonts w:cs="Calibri"/>
                <w:color w:val="000000"/>
                <w:lang w:val="en-US" w:eastAsia="tr-TR"/>
              </w:rPr>
              <w:t>)</w:t>
            </w:r>
          </w:p>
        </w:tc>
      </w:tr>
      <w:tr w:rsidR="00093969" w:rsidRPr="00F91458" w:rsidTr="004B1EEA">
        <w:trPr>
          <w:trHeight w:val="300"/>
        </w:trPr>
        <w:tc>
          <w:tcPr>
            <w:tcW w:w="960" w:type="dxa"/>
            <w:noWrap/>
            <w:vAlign w:val="bottom"/>
          </w:tcPr>
          <w:p w:rsidR="00093969" w:rsidRPr="00F91458" w:rsidRDefault="00093969" w:rsidP="00EB655D">
            <w:pPr>
              <w:spacing w:after="0" w:line="240" w:lineRule="auto"/>
              <w:jc w:val="center"/>
              <w:rPr>
                <w:rFonts w:cs="Calibri"/>
                <w:b/>
                <w:color w:val="000000"/>
                <w:lang w:val="en-US" w:eastAsia="tr-TR"/>
              </w:rPr>
            </w:pPr>
            <w:r w:rsidRPr="00F91458">
              <w:rPr>
                <w:rFonts w:cs="Calibri"/>
                <w:b/>
                <w:color w:val="000000"/>
                <w:lang w:val="en-US" w:eastAsia="tr-TR"/>
              </w:rPr>
              <w:t>2003</w:t>
            </w:r>
          </w:p>
        </w:tc>
        <w:tc>
          <w:tcPr>
            <w:tcW w:w="2328" w:type="dxa"/>
            <w:noWrap/>
            <w:vAlign w:val="bottom"/>
          </w:tcPr>
          <w:p w:rsidR="00093969" w:rsidRPr="00F91458" w:rsidRDefault="00093969" w:rsidP="004B1EEA">
            <w:pPr>
              <w:spacing w:after="0" w:line="240" w:lineRule="auto"/>
              <w:rPr>
                <w:rFonts w:cs="Calibri"/>
                <w:color w:val="000000"/>
                <w:lang w:val="en-US" w:eastAsia="tr-TR"/>
              </w:rPr>
            </w:pPr>
            <w:r w:rsidRPr="00F91458">
              <w:rPr>
                <w:rFonts w:cs="Calibri"/>
                <w:color w:val="000000"/>
                <w:lang w:val="en-US" w:eastAsia="tr-TR"/>
              </w:rPr>
              <w:t>0.0887</w:t>
            </w:r>
            <w:r>
              <w:rPr>
                <w:rFonts w:cs="Calibri"/>
                <w:color w:val="000000"/>
                <w:lang w:val="en-US" w:eastAsia="tr-TR"/>
              </w:rPr>
              <w:t xml:space="preserve"> ***    (</w:t>
            </w:r>
            <w:r w:rsidRPr="00F91458">
              <w:rPr>
                <w:rFonts w:cs="Calibri"/>
                <w:color w:val="000000"/>
                <w:lang w:val="en-US" w:eastAsia="tr-TR"/>
              </w:rPr>
              <w:t>0.022542</w:t>
            </w:r>
            <w:r>
              <w:rPr>
                <w:rFonts w:cs="Calibri"/>
                <w:color w:val="000000"/>
                <w:lang w:val="en-US" w:eastAsia="tr-TR"/>
              </w:rPr>
              <w:t>)</w:t>
            </w:r>
          </w:p>
        </w:tc>
      </w:tr>
      <w:tr w:rsidR="00093969" w:rsidRPr="00F91458" w:rsidTr="004B1EEA">
        <w:trPr>
          <w:trHeight w:val="300"/>
        </w:trPr>
        <w:tc>
          <w:tcPr>
            <w:tcW w:w="960" w:type="dxa"/>
            <w:noWrap/>
            <w:vAlign w:val="bottom"/>
          </w:tcPr>
          <w:p w:rsidR="00093969" w:rsidRPr="00F91458" w:rsidRDefault="00093969" w:rsidP="00EB655D">
            <w:pPr>
              <w:spacing w:after="0" w:line="240" w:lineRule="auto"/>
              <w:jc w:val="center"/>
              <w:rPr>
                <w:rFonts w:cs="Calibri"/>
                <w:b/>
                <w:color w:val="000000"/>
                <w:lang w:val="en-US" w:eastAsia="tr-TR"/>
              </w:rPr>
            </w:pPr>
            <w:r w:rsidRPr="00F91458">
              <w:rPr>
                <w:rFonts w:cs="Calibri"/>
                <w:b/>
                <w:color w:val="000000"/>
                <w:lang w:val="en-US" w:eastAsia="tr-TR"/>
              </w:rPr>
              <w:t>2004</w:t>
            </w:r>
          </w:p>
        </w:tc>
        <w:tc>
          <w:tcPr>
            <w:tcW w:w="2328" w:type="dxa"/>
            <w:noWrap/>
            <w:vAlign w:val="bottom"/>
          </w:tcPr>
          <w:p w:rsidR="00093969" w:rsidRPr="00F91458" w:rsidRDefault="00093969" w:rsidP="004B1EEA">
            <w:pPr>
              <w:spacing w:after="0" w:line="240" w:lineRule="auto"/>
              <w:rPr>
                <w:rFonts w:cs="Calibri"/>
                <w:color w:val="000000"/>
                <w:lang w:val="en-US" w:eastAsia="tr-TR"/>
              </w:rPr>
            </w:pPr>
            <w:r w:rsidRPr="00F91458">
              <w:rPr>
                <w:rFonts w:cs="Calibri"/>
                <w:color w:val="000000"/>
                <w:lang w:val="en-US" w:eastAsia="tr-TR"/>
              </w:rPr>
              <w:t>0.0998</w:t>
            </w:r>
            <w:r>
              <w:rPr>
                <w:rFonts w:cs="Calibri"/>
                <w:color w:val="000000"/>
                <w:lang w:val="en-US" w:eastAsia="tr-TR"/>
              </w:rPr>
              <w:t xml:space="preserve"> ***    (</w:t>
            </w:r>
            <w:r w:rsidRPr="00F91458">
              <w:rPr>
                <w:rFonts w:cs="Calibri"/>
                <w:color w:val="000000"/>
                <w:lang w:val="en-US" w:eastAsia="tr-TR"/>
              </w:rPr>
              <w:t>0.022542</w:t>
            </w:r>
            <w:r>
              <w:rPr>
                <w:rFonts w:cs="Calibri"/>
                <w:color w:val="000000"/>
                <w:lang w:val="en-US" w:eastAsia="tr-TR"/>
              </w:rPr>
              <w:t>)</w:t>
            </w:r>
          </w:p>
        </w:tc>
      </w:tr>
    </w:tbl>
    <w:p w:rsidR="00093969" w:rsidRPr="0005472C" w:rsidRDefault="00093969" w:rsidP="001118AD">
      <w:pPr>
        <w:jc w:val="both"/>
        <w:rPr>
          <w:rFonts w:ascii="Verdana" w:hAnsi="Verdana"/>
          <w:sz w:val="16"/>
          <w:szCs w:val="16"/>
          <w:lang w:val="en-US"/>
        </w:rPr>
      </w:pPr>
      <w:r w:rsidRPr="0005472C">
        <w:rPr>
          <w:rFonts w:ascii="Verdana" w:hAnsi="Verdana"/>
          <w:sz w:val="16"/>
          <w:szCs w:val="16"/>
          <w:lang w:val="en-US"/>
        </w:rPr>
        <w:t xml:space="preserve">St. </w:t>
      </w:r>
      <w:proofErr w:type="gramStart"/>
      <w:r w:rsidRPr="0005472C">
        <w:rPr>
          <w:rFonts w:ascii="Verdana" w:hAnsi="Verdana"/>
          <w:sz w:val="16"/>
          <w:szCs w:val="16"/>
          <w:lang w:val="en-US"/>
        </w:rPr>
        <w:t>dev</w:t>
      </w:r>
      <w:proofErr w:type="gramEnd"/>
      <w:r w:rsidRPr="0005472C">
        <w:rPr>
          <w:rFonts w:ascii="Verdana" w:hAnsi="Verdana"/>
          <w:sz w:val="16"/>
          <w:szCs w:val="16"/>
          <w:lang w:val="en-US"/>
        </w:rPr>
        <w:t xml:space="preserve"> in ( ), *** represents significance at 1%</w:t>
      </w:r>
    </w:p>
    <w:p w:rsidR="0005472C" w:rsidRDefault="0005472C" w:rsidP="003B6668">
      <w:pPr>
        <w:spacing w:after="0" w:line="240" w:lineRule="auto"/>
        <w:jc w:val="both"/>
        <w:rPr>
          <w:rFonts w:ascii="Verdana" w:hAnsi="Verdana"/>
          <w:sz w:val="20"/>
          <w:szCs w:val="20"/>
          <w:lang w:val="en-US"/>
        </w:rPr>
      </w:pPr>
    </w:p>
    <w:p w:rsidR="00093969" w:rsidRDefault="00093969" w:rsidP="003B6668">
      <w:pPr>
        <w:spacing w:after="0" w:line="240" w:lineRule="auto"/>
        <w:jc w:val="both"/>
        <w:rPr>
          <w:rFonts w:ascii="Verdana" w:hAnsi="Verdana"/>
          <w:sz w:val="20"/>
          <w:szCs w:val="20"/>
          <w:lang w:val="en-US"/>
        </w:rPr>
      </w:pPr>
      <w:r>
        <w:rPr>
          <w:rFonts w:ascii="Verdana" w:hAnsi="Verdana"/>
          <w:sz w:val="20"/>
          <w:szCs w:val="20"/>
          <w:lang w:val="en-US"/>
        </w:rPr>
        <w:t>Figure 4:</w:t>
      </w:r>
      <w:r w:rsidRPr="001E3798">
        <w:rPr>
          <w:rFonts w:ascii="Verdana" w:hAnsi="Verdana"/>
          <w:sz w:val="20"/>
          <w:szCs w:val="20"/>
          <w:lang w:val="en-US"/>
        </w:rPr>
        <w:t xml:space="preserve"> Regional Spillover of Creative Capital and Regional Differences</w:t>
      </w:r>
    </w:p>
    <w:p w:rsidR="00093969" w:rsidRPr="001E3798" w:rsidRDefault="00093969" w:rsidP="003B6668">
      <w:pPr>
        <w:spacing w:after="0" w:line="240" w:lineRule="auto"/>
        <w:jc w:val="both"/>
        <w:rPr>
          <w:rFonts w:ascii="Verdana" w:hAnsi="Verdana"/>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6"/>
        <w:gridCol w:w="4731"/>
      </w:tblGrid>
      <w:tr w:rsidR="00093969" w:rsidRPr="00F91458" w:rsidTr="00691B16">
        <w:trPr>
          <w:trHeight w:val="394"/>
        </w:trPr>
        <w:tc>
          <w:tcPr>
            <w:tcW w:w="0" w:type="auto"/>
            <w:vAlign w:val="center"/>
          </w:tcPr>
          <w:p w:rsidR="00093969" w:rsidRPr="00F91458" w:rsidRDefault="00093969" w:rsidP="00691B16">
            <w:pPr>
              <w:jc w:val="center"/>
              <w:rPr>
                <w:b/>
                <w:lang w:val="en-US"/>
              </w:rPr>
            </w:pPr>
            <w:r>
              <w:rPr>
                <w:b/>
                <w:lang w:val="en-US"/>
              </w:rPr>
              <w:t>2004 – Creative Capital</w:t>
            </w:r>
          </w:p>
        </w:tc>
        <w:tc>
          <w:tcPr>
            <w:tcW w:w="0" w:type="auto"/>
            <w:vAlign w:val="center"/>
          </w:tcPr>
          <w:p w:rsidR="00093969" w:rsidRPr="00F91458" w:rsidRDefault="00093969" w:rsidP="00691B16">
            <w:pPr>
              <w:jc w:val="center"/>
              <w:rPr>
                <w:b/>
                <w:lang w:val="en-US"/>
              </w:rPr>
            </w:pPr>
            <w:r w:rsidRPr="00F91458">
              <w:rPr>
                <w:b/>
                <w:lang w:val="en-US"/>
              </w:rPr>
              <w:t>2004 – Per capita GDP</w:t>
            </w:r>
          </w:p>
        </w:tc>
      </w:tr>
      <w:tr w:rsidR="00093969" w:rsidRPr="00F91458" w:rsidTr="00691B16">
        <w:tc>
          <w:tcPr>
            <w:tcW w:w="0" w:type="auto"/>
          </w:tcPr>
          <w:p w:rsidR="00093969" w:rsidRPr="00F91458" w:rsidRDefault="00093969" w:rsidP="00E856AF">
            <w:pPr>
              <w:rPr>
                <w:lang w:val="en-US"/>
              </w:rPr>
            </w:pPr>
            <w:r w:rsidRPr="00F91458">
              <w:rPr>
                <w:lang w:val="en-US"/>
              </w:rPr>
              <w:object w:dxaOrig="4500" w:dyaOrig="3450">
                <v:shape id="_x0000_i1041" type="#_x0000_t75" style="width:225pt;height:172.5pt" o:ole="">
                  <v:imagedata r:id="rId41" o:title=""/>
                </v:shape>
                <o:OLEObject Type="Embed" ProgID="PBrush" ShapeID="_x0000_i1041" DrawAspect="Content" ObjectID="_1394608133" r:id="rId42"/>
              </w:object>
            </w:r>
          </w:p>
        </w:tc>
        <w:tc>
          <w:tcPr>
            <w:tcW w:w="0" w:type="auto"/>
          </w:tcPr>
          <w:p w:rsidR="00093969" w:rsidRPr="00F91458" w:rsidRDefault="00093969" w:rsidP="00E856AF">
            <w:pPr>
              <w:rPr>
                <w:lang w:val="en-US"/>
              </w:rPr>
            </w:pPr>
            <w:r w:rsidRPr="00F91458">
              <w:rPr>
                <w:lang w:val="en-US"/>
              </w:rPr>
              <w:object w:dxaOrig="4515" w:dyaOrig="3435">
                <v:shape id="_x0000_i1042" type="#_x0000_t75" style="width:225.75pt;height:171.75pt" o:ole="">
                  <v:imagedata r:id="rId43" o:title=""/>
                </v:shape>
                <o:OLEObject Type="Embed" ProgID="PBrush" ShapeID="_x0000_i1042" DrawAspect="Content" ObjectID="_1394608134" r:id="rId44"/>
              </w:object>
            </w:r>
          </w:p>
        </w:tc>
      </w:tr>
      <w:tr w:rsidR="00093969" w:rsidRPr="00F91458" w:rsidTr="00691B16">
        <w:tc>
          <w:tcPr>
            <w:tcW w:w="0" w:type="auto"/>
          </w:tcPr>
          <w:p w:rsidR="00093969" w:rsidRPr="003B6668" w:rsidRDefault="00093969" w:rsidP="003B6668">
            <w:pPr>
              <w:spacing w:after="0" w:line="240" w:lineRule="auto"/>
              <w:jc w:val="both"/>
              <w:rPr>
                <w:rFonts w:ascii="Verdana" w:hAnsi="Verdana"/>
                <w:b/>
                <w:sz w:val="18"/>
                <w:szCs w:val="20"/>
                <w:lang w:val="en-US"/>
              </w:rPr>
            </w:pPr>
            <w:r w:rsidRPr="003B6668">
              <w:rPr>
                <w:rFonts w:ascii="Verdana" w:hAnsi="Verdana"/>
                <w:b/>
                <w:sz w:val="18"/>
                <w:szCs w:val="20"/>
                <w:lang w:val="en-US"/>
              </w:rPr>
              <w:t>Moran I stat: 0.0998 (p-value: 0.00001)</w:t>
            </w:r>
          </w:p>
        </w:tc>
        <w:tc>
          <w:tcPr>
            <w:tcW w:w="0" w:type="auto"/>
          </w:tcPr>
          <w:p w:rsidR="00093969" w:rsidRPr="003B6668" w:rsidRDefault="00093969" w:rsidP="004B1EEA">
            <w:pPr>
              <w:spacing w:after="0" w:line="240" w:lineRule="auto"/>
              <w:jc w:val="both"/>
              <w:rPr>
                <w:rFonts w:ascii="Verdana" w:hAnsi="Verdana"/>
                <w:b/>
                <w:sz w:val="18"/>
                <w:szCs w:val="20"/>
                <w:lang w:val="en-US"/>
              </w:rPr>
            </w:pPr>
            <w:r w:rsidRPr="004B1EEA">
              <w:rPr>
                <w:rFonts w:ascii="Verdana" w:hAnsi="Verdana"/>
                <w:b/>
                <w:sz w:val="18"/>
                <w:szCs w:val="20"/>
                <w:lang w:val="en-US"/>
              </w:rPr>
              <w:t>Moran I stat:</w:t>
            </w:r>
            <w:r>
              <w:rPr>
                <w:rFonts w:ascii="Verdana" w:hAnsi="Verdana"/>
                <w:b/>
                <w:sz w:val="18"/>
                <w:szCs w:val="20"/>
                <w:lang w:val="en-US"/>
              </w:rPr>
              <w:t xml:space="preserve"> 0.2450</w:t>
            </w:r>
            <w:r w:rsidRPr="004B1EEA">
              <w:rPr>
                <w:rFonts w:ascii="Verdana" w:hAnsi="Verdana"/>
                <w:b/>
                <w:sz w:val="18"/>
                <w:szCs w:val="20"/>
                <w:lang w:val="en-US"/>
              </w:rPr>
              <w:t xml:space="preserve"> (p-value:</w:t>
            </w:r>
            <w:r>
              <w:rPr>
                <w:rFonts w:ascii="Verdana" w:hAnsi="Verdana"/>
                <w:b/>
                <w:sz w:val="18"/>
                <w:szCs w:val="20"/>
                <w:lang w:val="en-US"/>
              </w:rPr>
              <w:t xml:space="preserve"> 0.00001</w:t>
            </w:r>
            <w:r w:rsidRPr="004B1EEA">
              <w:rPr>
                <w:rFonts w:ascii="Verdana" w:hAnsi="Verdana"/>
                <w:b/>
                <w:sz w:val="18"/>
                <w:szCs w:val="20"/>
                <w:lang w:val="en-US"/>
              </w:rPr>
              <w:t>)</w:t>
            </w:r>
          </w:p>
        </w:tc>
      </w:tr>
      <w:tr w:rsidR="00093969" w:rsidRPr="00F91458" w:rsidTr="003D013B">
        <w:tc>
          <w:tcPr>
            <w:tcW w:w="0" w:type="auto"/>
            <w:gridSpan w:val="2"/>
          </w:tcPr>
          <w:p w:rsidR="00093969" w:rsidRDefault="00093969" w:rsidP="003B6668">
            <w:pPr>
              <w:spacing w:after="0" w:line="240" w:lineRule="auto"/>
              <w:jc w:val="both"/>
            </w:pPr>
          </w:p>
          <w:tbl>
            <w:tblPr>
              <w:tblW w:w="0" w:type="auto"/>
              <w:jc w:val="center"/>
              <w:tblLook w:val="00A0"/>
            </w:tblPr>
            <w:tblGrid>
              <w:gridCol w:w="779"/>
              <w:gridCol w:w="2414"/>
            </w:tblGrid>
            <w:tr w:rsidR="00093969" w:rsidTr="00D758ED">
              <w:trPr>
                <w:jc w:val="center"/>
              </w:trPr>
              <w:tc>
                <w:tcPr>
                  <w:tcW w:w="779" w:type="dxa"/>
                </w:tcPr>
                <w:p w:rsidR="00093969" w:rsidRPr="00D758ED" w:rsidRDefault="00093969" w:rsidP="00D758ED">
                  <w:pPr>
                    <w:spacing w:after="0" w:line="240" w:lineRule="auto"/>
                    <w:jc w:val="both"/>
                    <w:rPr>
                      <w:rFonts w:ascii="Verdana" w:hAnsi="Verdana"/>
                      <w:b/>
                      <w:sz w:val="18"/>
                      <w:szCs w:val="20"/>
                      <w:lang w:val="en-US"/>
                    </w:rPr>
                  </w:pPr>
                  <w:r>
                    <w:object w:dxaOrig="405" w:dyaOrig="180">
                      <v:shape id="_x0000_i1043" type="#_x0000_t75" style="width:20.25pt;height:9pt" o:ole="">
                        <v:imagedata r:id="rId45" o:title=""/>
                      </v:shape>
                      <o:OLEObject Type="Embed" ProgID="PBrush" ShapeID="_x0000_i1043" DrawAspect="Content" ObjectID="_1394608135" r:id="rId46"/>
                    </w:object>
                  </w:r>
                </w:p>
              </w:tc>
              <w:tc>
                <w:tcPr>
                  <w:tcW w:w="2414" w:type="dxa"/>
                </w:tcPr>
                <w:p w:rsidR="00093969" w:rsidRPr="00D758ED" w:rsidRDefault="00093969" w:rsidP="00D758ED">
                  <w:pPr>
                    <w:spacing w:after="0" w:line="240" w:lineRule="auto"/>
                    <w:jc w:val="both"/>
                    <w:rPr>
                      <w:rFonts w:ascii="Verdana" w:hAnsi="Verdana"/>
                      <w:b/>
                      <w:sz w:val="18"/>
                      <w:szCs w:val="20"/>
                      <w:lang w:val="en-US"/>
                    </w:rPr>
                  </w:pPr>
                  <w:r w:rsidRPr="00D758ED">
                    <w:rPr>
                      <w:rFonts w:ascii="Verdana" w:hAnsi="Verdana"/>
                      <w:b/>
                      <w:sz w:val="18"/>
                      <w:szCs w:val="20"/>
                      <w:lang w:val="en-US"/>
                    </w:rPr>
                    <w:t>High – High Clusters</w:t>
                  </w:r>
                </w:p>
              </w:tc>
            </w:tr>
            <w:tr w:rsidR="00093969" w:rsidTr="00D758ED">
              <w:trPr>
                <w:jc w:val="center"/>
              </w:trPr>
              <w:tc>
                <w:tcPr>
                  <w:tcW w:w="779" w:type="dxa"/>
                </w:tcPr>
                <w:p w:rsidR="00093969" w:rsidRPr="00D758ED" w:rsidRDefault="00093969" w:rsidP="00D758ED">
                  <w:pPr>
                    <w:spacing w:after="0" w:line="240" w:lineRule="auto"/>
                    <w:jc w:val="both"/>
                    <w:rPr>
                      <w:rFonts w:ascii="Verdana" w:hAnsi="Verdana"/>
                      <w:b/>
                      <w:sz w:val="18"/>
                      <w:szCs w:val="20"/>
                      <w:lang w:val="en-US"/>
                    </w:rPr>
                  </w:pPr>
                  <w:r>
                    <w:object w:dxaOrig="390" w:dyaOrig="180">
                      <v:shape id="_x0000_i1044" type="#_x0000_t75" style="width:19.5pt;height:9pt" o:ole="">
                        <v:imagedata r:id="rId47" o:title=""/>
                      </v:shape>
                      <o:OLEObject Type="Embed" ProgID="PBrush" ShapeID="_x0000_i1044" DrawAspect="Content" ObjectID="_1394608136" r:id="rId48"/>
                    </w:object>
                  </w:r>
                </w:p>
              </w:tc>
              <w:tc>
                <w:tcPr>
                  <w:tcW w:w="2414" w:type="dxa"/>
                </w:tcPr>
                <w:p w:rsidR="00093969" w:rsidRPr="00D758ED" w:rsidRDefault="00093969" w:rsidP="00D758ED">
                  <w:pPr>
                    <w:spacing w:after="0" w:line="240" w:lineRule="auto"/>
                    <w:jc w:val="both"/>
                    <w:rPr>
                      <w:rFonts w:ascii="Verdana" w:hAnsi="Verdana"/>
                      <w:b/>
                      <w:sz w:val="18"/>
                      <w:szCs w:val="20"/>
                      <w:lang w:val="en-US"/>
                    </w:rPr>
                  </w:pPr>
                  <w:r w:rsidRPr="00D758ED">
                    <w:rPr>
                      <w:rFonts w:ascii="Verdana" w:hAnsi="Verdana"/>
                      <w:b/>
                      <w:sz w:val="18"/>
                      <w:szCs w:val="20"/>
                      <w:lang w:val="en-US"/>
                    </w:rPr>
                    <w:t>Low – Low Clusters</w:t>
                  </w:r>
                </w:p>
              </w:tc>
            </w:tr>
            <w:tr w:rsidR="00093969" w:rsidTr="00D758ED">
              <w:trPr>
                <w:jc w:val="center"/>
              </w:trPr>
              <w:tc>
                <w:tcPr>
                  <w:tcW w:w="779" w:type="dxa"/>
                </w:tcPr>
                <w:p w:rsidR="00093969" w:rsidRPr="00D758ED" w:rsidRDefault="00093969" w:rsidP="00D758ED">
                  <w:pPr>
                    <w:spacing w:after="0" w:line="240" w:lineRule="auto"/>
                    <w:jc w:val="both"/>
                    <w:rPr>
                      <w:rFonts w:ascii="Verdana" w:hAnsi="Verdana"/>
                      <w:b/>
                      <w:sz w:val="18"/>
                      <w:szCs w:val="20"/>
                      <w:lang w:val="en-US"/>
                    </w:rPr>
                  </w:pPr>
                  <w:r>
                    <w:object w:dxaOrig="405" w:dyaOrig="150">
                      <v:shape id="_x0000_i1045" type="#_x0000_t75" style="width:20.25pt;height:7.5pt" o:ole="">
                        <v:imagedata r:id="rId49" o:title=""/>
                      </v:shape>
                      <o:OLEObject Type="Embed" ProgID="PBrush" ShapeID="_x0000_i1045" DrawAspect="Content" ObjectID="_1394608137" r:id="rId50"/>
                    </w:object>
                  </w:r>
                </w:p>
              </w:tc>
              <w:tc>
                <w:tcPr>
                  <w:tcW w:w="2414" w:type="dxa"/>
                </w:tcPr>
                <w:p w:rsidR="00093969" w:rsidRPr="00D758ED" w:rsidRDefault="00093969" w:rsidP="00D758ED">
                  <w:pPr>
                    <w:spacing w:after="0" w:line="240" w:lineRule="auto"/>
                    <w:jc w:val="both"/>
                    <w:rPr>
                      <w:rFonts w:ascii="Verdana" w:hAnsi="Verdana"/>
                      <w:b/>
                      <w:sz w:val="18"/>
                      <w:szCs w:val="20"/>
                      <w:lang w:val="en-US"/>
                    </w:rPr>
                  </w:pPr>
                  <w:r w:rsidRPr="00D758ED">
                    <w:rPr>
                      <w:rFonts w:ascii="Verdana" w:hAnsi="Verdana"/>
                      <w:b/>
                      <w:sz w:val="18"/>
                      <w:szCs w:val="20"/>
                      <w:lang w:val="en-US"/>
                    </w:rPr>
                    <w:t>High Outliers</w:t>
                  </w:r>
                </w:p>
              </w:tc>
            </w:tr>
            <w:tr w:rsidR="00093969" w:rsidTr="00D758ED">
              <w:trPr>
                <w:jc w:val="center"/>
              </w:trPr>
              <w:tc>
                <w:tcPr>
                  <w:tcW w:w="779" w:type="dxa"/>
                </w:tcPr>
                <w:p w:rsidR="00093969" w:rsidRPr="00D758ED" w:rsidRDefault="00093969" w:rsidP="00D758ED">
                  <w:pPr>
                    <w:spacing w:after="0" w:line="240" w:lineRule="auto"/>
                    <w:jc w:val="both"/>
                    <w:rPr>
                      <w:rFonts w:ascii="Verdana" w:hAnsi="Verdana"/>
                      <w:b/>
                      <w:sz w:val="18"/>
                      <w:szCs w:val="20"/>
                      <w:lang w:val="en-US"/>
                    </w:rPr>
                  </w:pPr>
                  <w:r>
                    <w:object w:dxaOrig="435" w:dyaOrig="195">
                      <v:shape id="_x0000_i1046" type="#_x0000_t75" style="width:21.75pt;height:9.75pt" o:ole="">
                        <v:imagedata r:id="rId51" o:title=""/>
                      </v:shape>
                      <o:OLEObject Type="Embed" ProgID="PBrush" ShapeID="_x0000_i1046" DrawAspect="Content" ObjectID="_1394608138" r:id="rId52"/>
                    </w:object>
                  </w:r>
                </w:p>
              </w:tc>
              <w:tc>
                <w:tcPr>
                  <w:tcW w:w="2414" w:type="dxa"/>
                </w:tcPr>
                <w:p w:rsidR="00093969" w:rsidRPr="00D758ED" w:rsidRDefault="00093969" w:rsidP="00D758ED">
                  <w:pPr>
                    <w:spacing w:after="0" w:line="240" w:lineRule="auto"/>
                    <w:jc w:val="both"/>
                    <w:rPr>
                      <w:rFonts w:ascii="Verdana" w:hAnsi="Verdana"/>
                      <w:b/>
                      <w:sz w:val="18"/>
                      <w:szCs w:val="20"/>
                      <w:lang w:val="en-US"/>
                    </w:rPr>
                  </w:pPr>
                  <w:r w:rsidRPr="00D758ED">
                    <w:rPr>
                      <w:rFonts w:ascii="Verdana" w:hAnsi="Verdana"/>
                      <w:b/>
                      <w:sz w:val="18"/>
                      <w:szCs w:val="20"/>
                      <w:lang w:val="en-US"/>
                    </w:rPr>
                    <w:t>Low Outliers</w:t>
                  </w:r>
                </w:p>
                <w:p w:rsidR="00093969" w:rsidRPr="00D758ED" w:rsidRDefault="00093969" w:rsidP="00D758ED">
                  <w:pPr>
                    <w:spacing w:after="0" w:line="240" w:lineRule="auto"/>
                    <w:jc w:val="both"/>
                    <w:rPr>
                      <w:rFonts w:ascii="Verdana" w:hAnsi="Verdana"/>
                      <w:b/>
                      <w:sz w:val="18"/>
                      <w:szCs w:val="20"/>
                      <w:lang w:val="en-US"/>
                    </w:rPr>
                  </w:pPr>
                </w:p>
              </w:tc>
            </w:tr>
          </w:tbl>
          <w:p w:rsidR="00093969" w:rsidRPr="004B1EEA" w:rsidRDefault="00093969" w:rsidP="004B1EEA">
            <w:pPr>
              <w:spacing w:after="0" w:line="240" w:lineRule="auto"/>
              <w:jc w:val="both"/>
              <w:rPr>
                <w:rFonts w:ascii="Verdana" w:hAnsi="Verdana"/>
                <w:b/>
                <w:sz w:val="18"/>
                <w:szCs w:val="20"/>
                <w:lang w:val="en-US"/>
              </w:rPr>
            </w:pPr>
          </w:p>
        </w:tc>
      </w:tr>
    </w:tbl>
    <w:p w:rsidR="00093969" w:rsidRDefault="00093969" w:rsidP="00FE2DE1">
      <w:pPr>
        <w:jc w:val="both"/>
        <w:rPr>
          <w:rFonts w:ascii="Verdana" w:hAnsi="Verdana"/>
          <w:sz w:val="16"/>
          <w:szCs w:val="16"/>
          <w:lang w:val="en-US"/>
        </w:rPr>
      </w:pPr>
      <w:r w:rsidRPr="001E3798">
        <w:rPr>
          <w:rFonts w:ascii="Verdana" w:hAnsi="Verdana"/>
          <w:sz w:val="16"/>
          <w:szCs w:val="16"/>
          <w:lang w:val="en-US"/>
        </w:rPr>
        <w:t>Source: SABI, INE, authors, calculations</w:t>
      </w:r>
    </w:p>
    <w:p w:rsidR="00093969" w:rsidRPr="00F84271" w:rsidRDefault="00093969" w:rsidP="00FE2DE1">
      <w:pPr>
        <w:jc w:val="both"/>
        <w:rPr>
          <w:rFonts w:ascii="Verdana" w:hAnsi="Verdana"/>
          <w:sz w:val="16"/>
          <w:szCs w:val="16"/>
          <w:lang w:val="en-US"/>
        </w:rPr>
      </w:pPr>
    </w:p>
    <w:p w:rsidR="00093969" w:rsidRDefault="00093969" w:rsidP="00FE2DE1">
      <w:pPr>
        <w:jc w:val="both"/>
        <w:rPr>
          <w:rFonts w:ascii="Verdana" w:hAnsi="Verdana"/>
          <w:sz w:val="20"/>
          <w:szCs w:val="20"/>
          <w:lang w:val="en-US"/>
        </w:rPr>
      </w:pPr>
      <w:r w:rsidRPr="0005472C">
        <w:rPr>
          <w:rFonts w:ascii="Verdana" w:hAnsi="Verdana"/>
          <w:sz w:val="20"/>
          <w:szCs w:val="20"/>
          <w:lang w:val="en-US"/>
        </w:rPr>
        <w:lastRenderedPageBreak/>
        <w:t xml:space="preserve">After understanding the spatial relationship and observing how regional spillovers work in Spain, we find it valuable to focus on the local realizations. LISA values for the all provinces are computed and are reported for 2004. Here we believe the positive LISA scores should be regarded as the significant high clustering behavior of the general locations. But more importantly the scores can also signal the important externalities generated by the locations. These externalities seem to provide a general cluster composed of Barcelona, </w:t>
      </w:r>
      <w:proofErr w:type="spellStart"/>
      <w:r w:rsidRPr="0005472C">
        <w:rPr>
          <w:rFonts w:ascii="Verdana" w:hAnsi="Verdana"/>
          <w:sz w:val="20"/>
          <w:szCs w:val="20"/>
          <w:lang w:val="en-US"/>
        </w:rPr>
        <w:t>Girona</w:t>
      </w:r>
      <w:proofErr w:type="spellEnd"/>
      <w:r w:rsidRPr="0005472C">
        <w:rPr>
          <w:rFonts w:ascii="Verdana" w:hAnsi="Verdana"/>
          <w:sz w:val="20"/>
          <w:szCs w:val="20"/>
          <w:lang w:val="en-US"/>
        </w:rPr>
        <w:t xml:space="preserve">, Zaragoza, </w:t>
      </w:r>
      <w:proofErr w:type="spellStart"/>
      <w:r w:rsidRPr="0005472C">
        <w:rPr>
          <w:rFonts w:ascii="Verdana" w:hAnsi="Verdana"/>
          <w:sz w:val="20"/>
          <w:szCs w:val="20"/>
          <w:lang w:val="en-US"/>
        </w:rPr>
        <w:t>Huesca</w:t>
      </w:r>
      <w:proofErr w:type="spellEnd"/>
      <w:r w:rsidRPr="0005472C">
        <w:rPr>
          <w:rFonts w:ascii="Verdana" w:hAnsi="Verdana"/>
          <w:sz w:val="20"/>
          <w:szCs w:val="20"/>
          <w:lang w:val="en-US"/>
        </w:rPr>
        <w:t xml:space="preserve">, Castellon and </w:t>
      </w:r>
      <w:proofErr w:type="spellStart"/>
      <w:r w:rsidRPr="0005472C">
        <w:rPr>
          <w:rFonts w:ascii="Verdana" w:hAnsi="Verdana"/>
          <w:sz w:val="20"/>
          <w:szCs w:val="20"/>
          <w:lang w:val="en-US"/>
        </w:rPr>
        <w:t>Lleida</w:t>
      </w:r>
      <w:proofErr w:type="spellEnd"/>
      <w:r w:rsidRPr="0005472C">
        <w:rPr>
          <w:rFonts w:ascii="Verdana" w:hAnsi="Verdana"/>
          <w:sz w:val="20"/>
          <w:szCs w:val="20"/>
          <w:lang w:val="en-US"/>
        </w:rPr>
        <w:t xml:space="preserve"> on </w:t>
      </w:r>
      <w:proofErr w:type="gramStart"/>
      <w:r w:rsidRPr="0005472C">
        <w:rPr>
          <w:rFonts w:ascii="Verdana" w:hAnsi="Verdana"/>
          <w:sz w:val="20"/>
          <w:szCs w:val="20"/>
          <w:lang w:val="en-US"/>
        </w:rPr>
        <w:t xml:space="preserve">the </w:t>
      </w:r>
      <w:proofErr w:type="spellStart"/>
      <w:r w:rsidRPr="0005472C">
        <w:rPr>
          <w:rFonts w:ascii="Verdana" w:hAnsi="Verdana"/>
          <w:sz w:val="20"/>
          <w:szCs w:val="20"/>
          <w:lang w:val="en-US"/>
        </w:rPr>
        <w:t>easten</w:t>
      </w:r>
      <w:proofErr w:type="spellEnd"/>
      <w:proofErr w:type="gramEnd"/>
      <w:r w:rsidRPr="0005472C">
        <w:rPr>
          <w:rFonts w:ascii="Verdana" w:hAnsi="Verdana"/>
          <w:sz w:val="20"/>
          <w:szCs w:val="20"/>
          <w:lang w:val="en-US"/>
        </w:rPr>
        <w:t xml:space="preserve"> and north eastern geography; whereas </w:t>
      </w:r>
      <w:proofErr w:type="spellStart"/>
      <w:r w:rsidRPr="0005472C">
        <w:rPr>
          <w:rFonts w:ascii="Verdana" w:hAnsi="Verdana"/>
          <w:sz w:val="20"/>
          <w:szCs w:val="20"/>
          <w:lang w:val="en-US"/>
        </w:rPr>
        <w:t>Cacares</w:t>
      </w:r>
      <w:proofErr w:type="spellEnd"/>
      <w:r w:rsidRPr="0005472C">
        <w:rPr>
          <w:rFonts w:ascii="Verdana" w:hAnsi="Verdana"/>
          <w:sz w:val="20"/>
          <w:szCs w:val="20"/>
          <w:lang w:val="en-US"/>
        </w:rPr>
        <w:t>, Badajoz, Zamora and Huelva seem to suffer from common negative shocks of their locations. On the other hand, there is Madrid as the capital province of the country that acts as an outlier, with high levels of creative capital surrounded by lagging provinces of the country.</w:t>
      </w:r>
      <w:r>
        <w:rPr>
          <w:rFonts w:ascii="Verdana" w:hAnsi="Verdana"/>
          <w:sz w:val="20"/>
          <w:szCs w:val="20"/>
          <w:lang w:val="en-US"/>
        </w:rPr>
        <w:t xml:space="preserve"> </w:t>
      </w:r>
    </w:p>
    <w:p w:rsidR="0005472C" w:rsidRDefault="0005472C" w:rsidP="0005472C">
      <w:pPr>
        <w:spacing w:after="0" w:line="240" w:lineRule="auto"/>
        <w:jc w:val="both"/>
        <w:rPr>
          <w:rFonts w:ascii="Verdana" w:hAnsi="Verdana"/>
          <w:sz w:val="20"/>
          <w:szCs w:val="20"/>
          <w:lang w:val="en-US"/>
        </w:rPr>
      </w:pPr>
    </w:p>
    <w:p w:rsidR="00093969" w:rsidRPr="001E3798" w:rsidRDefault="00093969" w:rsidP="00FE2DE1">
      <w:pPr>
        <w:jc w:val="both"/>
        <w:rPr>
          <w:rFonts w:ascii="Verdana" w:hAnsi="Verdana"/>
          <w:sz w:val="20"/>
          <w:szCs w:val="20"/>
          <w:lang w:val="en-US"/>
        </w:rPr>
      </w:pPr>
      <w:r>
        <w:rPr>
          <w:rFonts w:ascii="Verdana" w:hAnsi="Verdana"/>
          <w:sz w:val="20"/>
          <w:szCs w:val="20"/>
          <w:lang w:val="en-US"/>
        </w:rPr>
        <w:t>Table 3:</w:t>
      </w:r>
      <w:r w:rsidRPr="001E3798">
        <w:rPr>
          <w:rFonts w:ascii="Verdana" w:hAnsi="Verdana"/>
          <w:sz w:val="20"/>
          <w:szCs w:val="20"/>
          <w:lang w:val="en-US"/>
        </w:rPr>
        <w:t xml:space="preserve"> Local Measures to Understand the Spillover of Creative Class (2004)</w:t>
      </w:r>
    </w:p>
    <w:tbl>
      <w:tblPr>
        <w:tblW w:w="888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146"/>
        <w:gridCol w:w="1121"/>
        <w:gridCol w:w="960"/>
        <w:gridCol w:w="1095"/>
        <w:gridCol w:w="1298"/>
        <w:gridCol w:w="1148"/>
        <w:gridCol w:w="960"/>
        <w:gridCol w:w="1156"/>
      </w:tblGrid>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p>
        </w:tc>
        <w:tc>
          <w:tcPr>
            <w:tcW w:w="1121" w:type="dxa"/>
            <w:noWrap/>
            <w:vAlign w:val="bottom"/>
          </w:tcPr>
          <w:p w:rsidR="00093969" w:rsidRPr="00F37425" w:rsidRDefault="00093969" w:rsidP="00F7554C">
            <w:pPr>
              <w:spacing w:after="0" w:line="240" w:lineRule="auto"/>
              <w:jc w:val="center"/>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LISA</w:t>
            </w:r>
          </w:p>
        </w:tc>
        <w:tc>
          <w:tcPr>
            <w:tcW w:w="960" w:type="dxa"/>
            <w:noWrap/>
            <w:vAlign w:val="bottom"/>
          </w:tcPr>
          <w:p w:rsidR="00093969" w:rsidRPr="00F37425" w:rsidRDefault="00093969" w:rsidP="00F7554C">
            <w:pPr>
              <w:spacing w:after="0" w:line="240" w:lineRule="auto"/>
              <w:jc w:val="center"/>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Z-score</w:t>
            </w:r>
          </w:p>
        </w:tc>
        <w:tc>
          <w:tcPr>
            <w:tcW w:w="1095" w:type="dxa"/>
            <w:noWrap/>
            <w:vAlign w:val="bottom"/>
          </w:tcPr>
          <w:p w:rsidR="00093969" w:rsidRPr="00F37425" w:rsidRDefault="00093969" w:rsidP="00F7554C">
            <w:pPr>
              <w:spacing w:after="0" w:line="240" w:lineRule="auto"/>
              <w:jc w:val="center"/>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P</w:t>
            </w:r>
            <w:r>
              <w:rPr>
                <w:rFonts w:ascii="Verdana" w:hAnsi="Verdana" w:cs="Calibri"/>
                <w:b/>
                <w:color w:val="000000"/>
                <w:sz w:val="18"/>
                <w:szCs w:val="18"/>
                <w:lang w:val="en-US" w:eastAsia="tr-TR"/>
              </w:rPr>
              <w:t xml:space="preserve"> -value</w:t>
            </w:r>
          </w:p>
        </w:tc>
        <w:tc>
          <w:tcPr>
            <w:tcW w:w="1298" w:type="dxa"/>
            <w:noWrap/>
            <w:vAlign w:val="bottom"/>
          </w:tcPr>
          <w:p w:rsidR="00093969" w:rsidRPr="00F37425" w:rsidRDefault="00093969" w:rsidP="00F7554C">
            <w:pPr>
              <w:spacing w:after="0" w:line="240" w:lineRule="auto"/>
              <w:jc w:val="center"/>
              <w:rPr>
                <w:rFonts w:ascii="Verdana" w:hAnsi="Verdana" w:cs="Calibri"/>
                <w:b/>
                <w:color w:val="000000"/>
                <w:sz w:val="18"/>
                <w:szCs w:val="18"/>
                <w:lang w:val="en-US" w:eastAsia="tr-TR"/>
              </w:rPr>
            </w:pPr>
          </w:p>
        </w:tc>
        <w:tc>
          <w:tcPr>
            <w:tcW w:w="1148" w:type="dxa"/>
            <w:noWrap/>
            <w:vAlign w:val="bottom"/>
          </w:tcPr>
          <w:p w:rsidR="00093969" w:rsidRPr="00F37425" w:rsidRDefault="00093969" w:rsidP="00F7554C">
            <w:pPr>
              <w:spacing w:after="0" w:line="240" w:lineRule="auto"/>
              <w:jc w:val="center"/>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LISA</w:t>
            </w:r>
          </w:p>
        </w:tc>
        <w:tc>
          <w:tcPr>
            <w:tcW w:w="960" w:type="dxa"/>
            <w:noWrap/>
            <w:vAlign w:val="bottom"/>
          </w:tcPr>
          <w:p w:rsidR="00093969" w:rsidRPr="00F37425" w:rsidRDefault="00093969" w:rsidP="00F7554C">
            <w:pPr>
              <w:spacing w:after="0" w:line="240" w:lineRule="auto"/>
              <w:jc w:val="center"/>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Z-score</w:t>
            </w:r>
          </w:p>
        </w:tc>
        <w:tc>
          <w:tcPr>
            <w:tcW w:w="1156" w:type="dxa"/>
            <w:noWrap/>
            <w:vAlign w:val="bottom"/>
          </w:tcPr>
          <w:p w:rsidR="00093969" w:rsidRPr="00F37425" w:rsidRDefault="00093969" w:rsidP="00F7554C">
            <w:pPr>
              <w:spacing w:after="0" w:line="240" w:lineRule="auto"/>
              <w:jc w:val="center"/>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P</w:t>
            </w:r>
            <w:r>
              <w:rPr>
                <w:rFonts w:ascii="Verdana" w:hAnsi="Verdana" w:cs="Calibri"/>
                <w:b/>
                <w:color w:val="000000"/>
                <w:sz w:val="18"/>
                <w:szCs w:val="18"/>
                <w:lang w:val="en-US" w:eastAsia="tr-TR"/>
              </w:rPr>
              <w:t xml:space="preserve"> - value</w:t>
            </w:r>
          </w:p>
        </w:tc>
      </w:tr>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Barcelona</w:t>
            </w:r>
          </w:p>
        </w:tc>
        <w:tc>
          <w:tcPr>
            <w:tcW w:w="1121"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1.0083***</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5.988</w:t>
            </w:r>
          </w:p>
        </w:tc>
        <w:tc>
          <w:tcPr>
            <w:tcW w:w="1095"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0.0000</w:t>
            </w:r>
          </w:p>
        </w:tc>
        <w:tc>
          <w:tcPr>
            <w:tcW w:w="1298"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Madrid</w:t>
            </w:r>
          </w:p>
        </w:tc>
        <w:tc>
          <w:tcPr>
            <w:tcW w:w="1148"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-0.439***</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-4.0301</w:t>
            </w:r>
          </w:p>
        </w:tc>
        <w:tc>
          <w:tcPr>
            <w:tcW w:w="1156"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0.0001</w:t>
            </w:r>
          </w:p>
        </w:tc>
      </w:tr>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proofErr w:type="spellStart"/>
            <w:r w:rsidRPr="00F37425">
              <w:rPr>
                <w:rFonts w:ascii="Verdana" w:hAnsi="Verdana" w:cs="Calibri"/>
                <w:b/>
                <w:color w:val="000000"/>
                <w:sz w:val="18"/>
                <w:szCs w:val="18"/>
                <w:lang w:val="en-US" w:eastAsia="tr-TR"/>
              </w:rPr>
              <w:t>Girona</w:t>
            </w:r>
            <w:proofErr w:type="spellEnd"/>
          </w:p>
        </w:tc>
        <w:tc>
          <w:tcPr>
            <w:tcW w:w="1121"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0.8818***</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5.0599</w:t>
            </w:r>
          </w:p>
        </w:tc>
        <w:tc>
          <w:tcPr>
            <w:tcW w:w="1095"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0.0000</w:t>
            </w:r>
          </w:p>
        </w:tc>
        <w:tc>
          <w:tcPr>
            <w:tcW w:w="1298"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proofErr w:type="spellStart"/>
            <w:r w:rsidRPr="00F37425">
              <w:rPr>
                <w:rFonts w:ascii="Verdana" w:hAnsi="Verdana" w:cs="Calibri"/>
                <w:b/>
                <w:color w:val="000000"/>
                <w:sz w:val="18"/>
                <w:szCs w:val="18"/>
                <w:lang w:val="en-US" w:eastAsia="tr-TR"/>
              </w:rPr>
              <w:t>Guip·zcoa</w:t>
            </w:r>
            <w:proofErr w:type="spellEnd"/>
          </w:p>
        </w:tc>
        <w:tc>
          <w:tcPr>
            <w:tcW w:w="1148"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-0.113</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-0.8734</w:t>
            </w:r>
          </w:p>
        </w:tc>
        <w:tc>
          <w:tcPr>
            <w:tcW w:w="1156"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0.3824</w:t>
            </w:r>
          </w:p>
        </w:tc>
      </w:tr>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Zaragoza</w:t>
            </w:r>
          </w:p>
        </w:tc>
        <w:tc>
          <w:tcPr>
            <w:tcW w:w="1121"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0.2842***</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3.0647</w:t>
            </w:r>
          </w:p>
        </w:tc>
        <w:tc>
          <w:tcPr>
            <w:tcW w:w="1095"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0.0022</w:t>
            </w:r>
          </w:p>
        </w:tc>
        <w:tc>
          <w:tcPr>
            <w:tcW w:w="1298"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Cuenca</w:t>
            </w:r>
          </w:p>
        </w:tc>
        <w:tc>
          <w:tcPr>
            <w:tcW w:w="1148"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-0.0599</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-0.4592</w:t>
            </w:r>
          </w:p>
        </w:tc>
        <w:tc>
          <w:tcPr>
            <w:tcW w:w="1156"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0.6461</w:t>
            </w:r>
          </w:p>
        </w:tc>
      </w:tr>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Caceres</w:t>
            </w:r>
          </w:p>
        </w:tc>
        <w:tc>
          <w:tcPr>
            <w:tcW w:w="1121"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0.2183***</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2.6446</w:t>
            </w:r>
          </w:p>
        </w:tc>
        <w:tc>
          <w:tcPr>
            <w:tcW w:w="1095"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0.0082</w:t>
            </w:r>
          </w:p>
        </w:tc>
        <w:tc>
          <w:tcPr>
            <w:tcW w:w="1298"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proofErr w:type="spellStart"/>
            <w:r w:rsidRPr="00F37425">
              <w:rPr>
                <w:rFonts w:ascii="Verdana" w:hAnsi="Verdana" w:cs="Calibri"/>
                <w:b/>
                <w:color w:val="000000"/>
                <w:sz w:val="18"/>
                <w:szCs w:val="18"/>
                <w:lang w:val="en-US" w:eastAsia="tr-TR"/>
              </w:rPr>
              <w:t>Teruel</w:t>
            </w:r>
            <w:proofErr w:type="spellEnd"/>
          </w:p>
        </w:tc>
        <w:tc>
          <w:tcPr>
            <w:tcW w:w="1148"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-0.0614</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-0.3751</w:t>
            </w:r>
          </w:p>
        </w:tc>
        <w:tc>
          <w:tcPr>
            <w:tcW w:w="1156"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0.7076</w:t>
            </w:r>
          </w:p>
        </w:tc>
      </w:tr>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Badajoz</w:t>
            </w:r>
          </w:p>
        </w:tc>
        <w:tc>
          <w:tcPr>
            <w:tcW w:w="1121"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0.2087**</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2.4509</w:t>
            </w:r>
          </w:p>
        </w:tc>
        <w:tc>
          <w:tcPr>
            <w:tcW w:w="1095"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0.0143</w:t>
            </w:r>
          </w:p>
        </w:tc>
        <w:tc>
          <w:tcPr>
            <w:tcW w:w="1298"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proofErr w:type="spellStart"/>
            <w:r w:rsidRPr="00F37425">
              <w:rPr>
                <w:rFonts w:ascii="Verdana" w:hAnsi="Verdana" w:cs="Calibri"/>
                <w:b/>
                <w:color w:val="000000"/>
                <w:sz w:val="18"/>
                <w:szCs w:val="18"/>
                <w:lang w:val="en-US" w:eastAsia="tr-TR"/>
              </w:rPr>
              <w:t>Soria</w:t>
            </w:r>
            <w:proofErr w:type="spellEnd"/>
          </w:p>
        </w:tc>
        <w:tc>
          <w:tcPr>
            <w:tcW w:w="1148"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-0.0522</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-0.3055</w:t>
            </w:r>
          </w:p>
        </w:tc>
        <w:tc>
          <w:tcPr>
            <w:tcW w:w="1156"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0.76</w:t>
            </w:r>
          </w:p>
        </w:tc>
      </w:tr>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Zamora</w:t>
            </w:r>
          </w:p>
        </w:tc>
        <w:tc>
          <w:tcPr>
            <w:tcW w:w="1121"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0.2218**</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2.4143</w:t>
            </w:r>
          </w:p>
        </w:tc>
        <w:tc>
          <w:tcPr>
            <w:tcW w:w="1095"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0.0158</w:t>
            </w:r>
          </w:p>
        </w:tc>
        <w:tc>
          <w:tcPr>
            <w:tcW w:w="1298"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proofErr w:type="spellStart"/>
            <w:r w:rsidRPr="00F37425">
              <w:rPr>
                <w:rFonts w:ascii="Verdana" w:hAnsi="Verdana" w:cs="Calibri"/>
                <w:b/>
                <w:color w:val="000000"/>
                <w:sz w:val="18"/>
                <w:szCs w:val="18"/>
                <w:lang w:val="en-US" w:eastAsia="tr-TR"/>
              </w:rPr>
              <w:t>Pontevedra</w:t>
            </w:r>
            <w:proofErr w:type="spellEnd"/>
          </w:p>
        </w:tc>
        <w:tc>
          <w:tcPr>
            <w:tcW w:w="1148"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-0.0549</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-0.2294</w:t>
            </w:r>
          </w:p>
        </w:tc>
        <w:tc>
          <w:tcPr>
            <w:tcW w:w="1156"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0.8186</w:t>
            </w:r>
          </w:p>
        </w:tc>
      </w:tr>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Huelva</w:t>
            </w:r>
          </w:p>
        </w:tc>
        <w:tc>
          <w:tcPr>
            <w:tcW w:w="1121"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0.1979**</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2.176</w:t>
            </w:r>
          </w:p>
        </w:tc>
        <w:tc>
          <w:tcPr>
            <w:tcW w:w="1095"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0.0296</w:t>
            </w:r>
          </w:p>
        </w:tc>
        <w:tc>
          <w:tcPr>
            <w:tcW w:w="1298"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Valladolid</w:t>
            </w:r>
          </w:p>
        </w:tc>
        <w:tc>
          <w:tcPr>
            <w:tcW w:w="1148"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-0.0425</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-0.2106</w:t>
            </w:r>
          </w:p>
        </w:tc>
        <w:tc>
          <w:tcPr>
            <w:tcW w:w="1156"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0.8332</w:t>
            </w:r>
          </w:p>
        </w:tc>
      </w:tr>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proofErr w:type="spellStart"/>
            <w:r w:rsidRPr="00F37425">
              <w:rPr>
                <w:rFonts w:ascii="Verdana" w:hAnsi="Verdana" w:cs="Calibri"/>
                <w:b/>
                <w:color w:val="000000"/>
                <w:sz w:val="18"/>
                <w:szCs w:val="18"/>
                <w:lang w:val="en-US" w:eastAsia="tr-TR"/>
              </w:rPr>
              <w:t>Huesca</w:t>
            </w:r>
            <w:proofErr w:type="spellEnd"/>
          </w:p>
        </w:tc>
        <w:tc>
          <w:tcPr>
            <w:tcW w:w="1121"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0.1911**</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2.0033</w:t>
            </w:r>
          </w:p>
        </w:tc>
        <w:tc>
          <w:tcPr>
            <w:tcW w:w="1095"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0.0451</w:t>
            </w:r>
          </w:p>
        </w:tc>
        <w:tc>
          <w:tcPr>
            <w:tcW w:w="1298"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Segovia</w:t>
            </w:r>
          </w:p>
        </w:tc>
        <w:tc>
          <w:tcPr>
            <w:tcW w:w="1148"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-0.032</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-0.1004</w:t>
            </w:r>
          </w:p>
        </w:tc>
        <w:tc>
          <w:tcPr>
            <w:tcW w:w="1156"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0.92</w:t>
            </w:r>
          </w:p>
        </w:tc>
      </w:tr>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Castellon</w:t>
            </w:r>
          </w:p>
        </w:tc>
        <w:tc>
          <w:tcPr>
            <w:tcW w:w="1121"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0.2005*</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1.9419</w:t>
            </w:r>
          </w:p>
        </w:tc>
        <w:tc>
          <w:tcPr>
            <w:tcW w:w="1095"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0.0521</w:t>
            </w:r>
          </w:p>
        </w:tc>
        <w:tc>
          <w:tcPr>
            <w:tcW w:w="1298"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Burgos</w:t>
            </w:r>
          </w:p>
        </w:tc>
        <w:tc>
          <w:tcPr>
            <w:tcW w:w="1148"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-0.0273</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-0.0534</w:t>
            </w:r>
          </w:p>
        </w:tc>
        <w:tc>
          <w:tcPr>
            <w:tcW w:w="1156"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0.9574</w:t>
            </w:r>
          </w:p>
        </w:tc>
      </w:tr>
      <w:tr w:rsidR="00093969" w:rsidRPr="00F37425" w:rsidTr="0021387E">
        <w:trPr>
          <w:trHeight w:val="300"/>
        </w:trPr>
        <w:tc>
          <w:tcPr>
            <w:tcW w:w="1146"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proofErr w:type="spellStart"/>
            <w:r w:rsidRPr="00F37425">
              <w:rPr>
                <w:rFonts w:ascii="Verdana" w:hAnsi="Verdana" w:cs="Calibri"/>
                <w:b/>
                <w:color w:val="000000"/>
                <w:sz w:val="18"/>
                <w:szCs w:val="18"/>
                <w:lang w:val="en-US" w:eastAsia="tr-TR"/>
              </w:rPr>
              <w:t>Lleida</w:t>
            </w:r>
            <w:proofErr w:type="spellEnd"/>
          </w:p>
        </w:tc>
        <w:tc>
          <w:tcPr>
            <w:tcW w:w="1121"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0.1851*</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1.7023</w:t>
            </w:r>
          </w:p>
        </w:tc>
        <w:tc>
          <w:tcPr>
            <w:tcW w:w="1095"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0.0887</w:t>
            </w:r>
          </w:p>
        </w:tc>
        <w:tc>
          <w:tcPr>
            <w:tcW w:w="1298" w:type="dxa"/>
            <w:noWrap/>
            <w:vAlign w:val="bottom"/>
          </w:tcPr>
          <w:p w:rsidR="00093969" w:rsidRPr="00F37425" w:rsidRDefault="00093969" w:rsidP="003B6668">
            <w:pPr>
              <w:spacing w:after="0" w:line="240" w:lineRule="auto"/>
              <w:rPr>
                <w:rFonts w:ascii="Verdana" w:hAnsi="Verdana" w:cs="Calibri"/>
                <w:b/>
                <w:color w:val="000000"/>
                <w:sz w:val="18"/>
                <w:szCs w:val="18"/>
                <w:lang w:val="en-US" w:eastAsia="tr-TR"/>
              </w:rPr>
            </w:pPr>
            <w:r w:rsidRPr="00F37425">
              <w:rPr>
                <w:rFonts w:ascii="Verdana" w:hAnsi="Verdana" w:cs="Calibri"/>
                <w:b/>
                <w:color w:val="000000"/>
                <w:sz w:val="18"/>
                <w:szCs w:val="18"/>
                <w:lang w:val="en-US" w:eastAsia="tr-TR"/>
              </w:rPr>
              <w:t>Asturias</w:t>
            </w:r>
          </w:p>
        </w:tc>
        <w:tc>
          <w:tcPr>
            <w:tcW w:w="1148"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-0.0269</w:t>
            </w:r>
          </w:p>
        </w:tc>
        <w:tc>
          <w:tcPr>
            <w:tcW w:w="960"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-0.0434</w:t>
            </w:r>
          </w:p>
        </w:tc>
        <w:tc>
          <w:tcPr>
            <w:tcW w:w="1156" w:type="dxa"/>
            <w:noWrap/>
            <w:vAlign w:val="bottom"/>
          </w:tcPr>
          <w:p w:rsidR="00093969" w:rsidRPr="00F37425" w:rsidRDefault="00093969" w:rsidP="00F7554C">
            <w:pPr>
              <w:spacing w:after="0" w:line="240" w:lineRule="auto"/>
              <w:jc w:val="center"/>
              <w:rPr>
                <w:rFonts w:ascii="Verdana" w:hAnsi="Verdana" w:cs="Calibri"/>
                <w:color w:val="000000"/>
                <w:sz w:val="18"/>
                <w:szCs w:val="18"/>
                <w:lang w:val="en-US" w:eastAsia="tr-TR"/>
              </w:rPr>
            </w:pPr>
            <w:r w:rsidRPr="00F37425">
              <w:rPr>
                <w:rFonts w:ascii="Verdana" w:hAnsi="Verdana" w:cs="Calibri"/>
                <w:color w:val="000000"/>
                <w:sz w:val="18"/>
                <w:szCs w:val="18"/>
                <w:lang w:val="en-US" w:eastAsia="tr-TR"/>
              </w:rPr>
              <w:t>0.9654</w:t>
            </w:r>
          </w:p>
        </w:tc>
      </w:tr>
    </w:tbl>
    <w:p w:rsidR="00093969" w:rsidRPr="00F84271" w:rsidRDefault="00093969" w:rsidP="002C335D">
      <w:pPr>
        <w:jc w:val="both"/>
        <w:rPr>
          <w:rFonts w:ascii="Verdana" w:hAnsi="Verdana"/>
          <w:sz w:val="16"/>
          <w:szCs w:val="16"/>
          <w:lang w:val="en-US"/>
        </w:rPr>
      </w:pPr>
      <w:r w:rsidRPr="001E3798">
        <w:rPr>
          <w:rFonts w:ascii="Verdana" w:hAnsi="Verdana"/>
          <w:sz w:val="16"/>
          <w:szCs w:val="16"/>
          <w:lang w:val="en-US"/>
        </w:rPr>
        <w:t>Source: SABI, authors’ calculations</w:t>
      </w:r>
    </w:p>
    <w:p w:rsidR="0005472C" w:rsidRDefault="0005472C" w:rsidP="00F7554C">
      <w:pPr>
        <w:jc w:val="both"/>
        <w:rPr>
          <w:rFonts w:ascii="Verdana" w:hAnsi="Verdana"/>
          <w:sz w:val="20"/>
          <w:szCs w:val="20"/>
          <w:lang w:val="en-US"/>
        </w:rPr>
      </w:pPr>
    </w:p>
    <w:p w:rsidR="00093969" w:rsidRDefault="00093969" w:rsidP="00F7554C">
      <w:pPr>
        <w:jc w:val="both"/>
        <w:rPr>
          <w:rFonts w:ascii="Verdana" w:hAnsi="Verdana"/>
          <w:sz w:val="20"/>
          <w:szCs w:val="20"/>
          <w:lang w:val="en-US"/>
        </w:rPr>
      </w:pPr>
      <w:r w:rsidRPr="00F91458">
        <w:rPr>
          <w:rFonts w:ascii="Verdana" w:hAnsi="Verdana"/>
          <w:sz w:val="20"/>
          <w:szCs w:val="20"/>
          <w:lang w:val="en-US"/>
        </w:rPr>
        <w:t xml:space="preserve">The pattern that we detect when we compare the spatial concentration becomes stronger </w:t>
      </w:r>
      <w:r w:rsidRPr="0005472C">
        <w:rPr>
          <w:rFonts w:ascii="Verdana" w:hAnsi="Verdana"/>
          <w:sz w:val="20"/>
          <w:szCs w:val="20"/>
          <w:lang w:val="en-US"/>
        </w:rPr>
        <w:t>once we have a quick look about the direct relation between creativity and regional</w:t>
      </w:r>
      <w:r w:rsidRPr="00F91458">
        <w:rPr>
          <w:rFonts w:ascii="Verdana" w:hAnsi="Verdana"/>
          <w:sz w:val="20"/>
          <w:szCs w:val="20"/>
          <w:lang w:val="en-US"/>
        </w:rPr>
        <w:t xml:space="preserve"> difference measures. Combining figure 4 and table 3 gives some clues about the relationship between locations’ creative capital and per capita GDP. Similarly figure 5 gives </w:t>
      </w:r>
      <w:r>
        <w:rPr>
          <w:rFonts w:ascii="Verdana" w:hAnsi="Verdana"/>
          <w:sz w:val="20"/>
          <w:szCs w:val="20"/>
          <w:lang w:val="en-US"/>
        </w:rPr>
        <w:t xml:space="preserve">another </w:t>
      </w:r>
      <w:r w:rsidRPr="00F91458">
        <w:rPr>
          <w:rFonts w:ascii="Verdana" w:hAnsi="Verdana"/>
          <w:sz w:val="20"/>
          <w:szCs w:val="20"/>
          <w:lang w:val="en-US"/>
        </w:rPr>
        <w:t>the direct association. All underlining that province with high creative capital are realizing relatively high per capita income in Spain. To increase th</w:t>
      </w:r>
      <w:r>
        <w:rPr>
          <w:rFonts w:ascii="Verdana" w:hAnsi="Verdana"/>
          <w:sz w:val="20"/>
          <w:szCs w:val="20"/>
          <w:lang w:val="en-US"/>
        </w:rPr>
        <w:t>e</w:t>
      </w:r>
      <w:r w:rsidRPr="00F91458">
        <w:rPr>
          <w:rFonts w:ascii="Verdana" w:hAnsi="Verdana"/>
          <w:sz w:val="20"/>
          <w:szCs w:val="20"/>
          <w:lang w:val="en-US"/>
        </w:rPr>
        <w:t xml:space="preserve"> degree of certainty about this functional relationship, we continue by estimating a set of models that test the hypothesis about the role of creative capital as to understand regional differences in per capita income.</w:t>
      </w:r>
    </w:p>
    <w:p w:rsidR="0005472C" w:rsidRDefault="0005472C" w:rsidP="00F84271">
      <w:pPr>
        <w:spacing w:line="240" w:lineRule="auto"/>
        <w:jc w:val="both"/>
        <w:rPr>
          <w:rFonts w:ascii="Verdana" w:hAnsi="Verdana"/>
          <w:sz w:val="20"/>
          <w:szCs w:val="20"/>
          <w:lang w:val="en-US"/>
        </w:rPr>
      </w:pPr>
    </w:p>
    <w:p w:rsidR="0005472C" w:rsidRDefault="0005472C" w:rsidP="00F84271">
      <w:pPr>
        <w:spacing w:line="240" w:lineRule="auto"/>
        <w:jc w:val="both"/>
        <w:rPr>
          <w:rFonts w:ascii="Verdana" w:hAnsi="Verdana"/>
          <w:sz w:val="20"/>
          <w:szCs w:val="20"/>
          <w:lang w:val="en-US"/>
        </w:rPr>
      </w:pPr>
    </w:p>
    <w:p w:rsidR="0005472C" w:rsidRDefault="0005472C" w:rsidP="00F84271">
      <w:pPr>
        <w:spacing w:line="240" w:lineRule="auto"/>
        <w:jc w:val="both"/>
        <w:rPr>
          <w:rFonts w:ascii="Verdana" w:hAnsi="Verdana"/>
          <w:sz w:val="20"/>
          <w:szCs w:val="20"/>
          <w:lang w:val="en-US"/>
        </w:rPr>
      </w:pPr>
    </w:p>
    <w:p w:rsidR="0005472C" w:rsidRDefault="0005472C" w:rsidP="00F84271">
      <w:pPr>
        <w:spacing w:line="240" w:lineRule="auto"/>
        <w:jc w:val="both"/>
        <w:rPr>
          <w:rFonts w:ascii="Verdana" w:hAnsi="Verdana"/>
          <w:sz w:val="20"/>
          <w:szCs w:val="20"/>
          <w:lang w:val="en-US"/>
        </w:rPr>
      </w:pPr>
    </w:p>
    <w:p w:rsidR="00093969" w:rsidRPr="001E3798" w:rsidRDefault="00093969" w:rsidP="00F84271">
      <w:pPr>
        <w:spacing w:line="240" w:lineRule="auto"/>
        <w:jc w:val="both"/>
        <w:rPr>
          <w:rFonts w:ascii="Verdana" w:hAnsi="Verdana"/>
          <w:sz w:val="20"/>
          <w:szCs w:val="20"/>
          <w:lang w:val="en-US"/>
        </w:rPr>
      </w:pPr>
      <w:r w:rsidRPr="001E3798">
        <w:rPr>
          <w:rFonts w:ascii="Verdana" w:hAnsi="Verdana"/>
          <w:sz w:val="20"/>
          <w:szCs w:val="20"/>
          <w:lang w:val="en-US"/>
        </w:rPr>
        <w:lastRenderedPageBreak/>
        <w:t>Figure 5</w:t>
      </w:r>
      <w:r>
        <w:rPr>
          <w:rFonts w:ascii="Verdana" w:hAnsi="Verdana"/>
          <w:sz w:val="20"/>
          <w:szCs w:val="20"/>
          <w:lang w:val="en-US"/>
        </w:rPr>
        <w:t>:</w:t>
      </w:r>
      <w:r w:rsidRPr="001E3798">
        <w:rPr>
          <w:rFonts w:ascii="Verdana" w:hAnsi="Verdana"/>
          <w:sz w:val="20"/>
          <w:szCs w:val="20"/>
          <w:lang w:val="en-US"/>
        </w:rPr>
        <w:t xml:space="preserve"> Relationship between Creative Capital and Regional Divergence (2004)</w:t>
      </w:r>
    </w:p>
    <w:p w:rsidR="00093969" w:rsidRDefault="0076166A" w:rsidP="00F7554C">
      <w:pPr>
        <w:jc w:val="both"/>
        <w:rPr>
          <w:rFonts w:ascii="Verdana" w:hAnsi="Verdana"/>
          <w:sz w:val="20"/>
          <w:szCs w:val="20"/>
          <w:lang w:val="en-US"/>
        </w:rPr>
      </w:pPr>
      <w:r>
        <w:rPr>
          <w:noProof/>
          <w:lang w:eastAsia="tr-TR"/>
        </w:rPr>
        <w:drawing>
          <wp:inline distT="0" distB="0" distL="0" distR="0">
            <wp:extent cx="3810000" cy="2743200"/>
            <wp:effectExtent l="19050" t="0" r="0" b="0"/>
            <wp:docPr id="24"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53"/>
                    <a:srcRect/>
                    <a:stretch>
                      <a:fillRect/>
                    </a:stretch>
                  </pic:blipFill>
                  <pic:spPr bwMode="auto">
                    <a:xfrm>
                      <a:off x="0" y="0"/>
                      <a:ext cx="3810000" cy="2743200"/>
                    </a:xfrm>
                    <a:prstGeom prst="rect">
                      <a:avLst/>
                    </a:prstGeom>
                    <a:noFill/>
                    <a:ln w="9525">
                      <a:noFill/>
                      <a:miter lim="800000"/>
                      <a:headEnd/>
                      <a:tailEnd/>
                    </a:ln>
                  </pic:spPr>
                </pic:pic>
              </a:graphicData>
            </a:graphic>
          </wp:inline>
        </w:drawing>
      </w:r>
    </w:p>
    <w:p w:rsidR="00093969" w:rsidRPr="00F84271" w:rsidRDefault="00093969" w:rsidP="00F7554C">
      <w:pPr>
        <w:jc w:val="both"/>
        <w:rPr>
          <w:rFonts w:ascii="Verdana" w:hAnsi="Verdana"/>
          <w:sz w:val="20"/>
          <w:szCs w:val="20"/>
          <w:lang w:val="en-US"/>
        </w:rPr>
      </w:pPr>
      <w:r w:rsidRPr="001E3798">
        <w:rPr>
          <w:rFonts w:ascii="Verdana" w:hAnsi="Verdana"/>
          <w:sz w:val="16"/>
          <w:szCs w:val="16"/>
          <w:lang w:val="en-US"/>
        </w:rPr>
        <w:t>Source: INE, SABI</w:t>
      </w:r>
    </w:p>
    <w:p w:rsidR="00093969" w:rsidRPr="00F91458" w:rsidRDefault="00093969" w:rsidP="0093734E">
      <w:pPr>
        <w:spacing w:after="0"/>
        <w:jc w:val="both"/>
        <w:rPr>
          <w:rFonts w:ascii="Verdana" w:hAnsi="Verdana"/>
          <w:lang w:val="en-US"/>
        </w:rPr>
      </w:pPr>
    </w:p>
    <w:p w:rsidR="00093969" w:rsidRDefault="00093969" w:rsidP="0093734E">
      <w:pPr>
        <w:spacing w:after="0"/>
        <w:jc w:val="both"/>
        <w:rPr>
          <w:rFonts w:ascii="Verdana" w:hAnsi="Verdana"/>
          <w:sz w:val="20"/>
          <w:szCs w:val="20"/>
          <w:lang w:val="en-US"/>
        </w:rPr>
      </w:pPr>
      <w:r w:rsidRPr="00F91458">
        <w:rPr>
          <w:rFonts w:ascii="Verdana" w:hAnsi="Verdana"/>
          <w:sz w:val="20"/>
          <w:szCs w:val="20"/>
          <w:lang w:val="en-US"/>
        </w:rPr>
        <w:t xml:space="preserve">Results reported in table 4 are the estimation for 47 provinces of </w:t>
      </w:r>
      <w:r>
        <w:rPr>
          <w:rFonts w:ascii="Verdana" w:hAnsi="Verdana"/>
          <w:sz w:val="20"/>
          <w:szCs w:val="20"/>
          <w:lang w:val="en-US"/>
        </w:rPr>
        <w:t>Spain.</w:t>
      </w:r>
      <w:r>
        <w:rPr>
          <w:rStyle w:val="DipnotBavurusu"/>
          <w:rFonts w:ascii="Verdana" w:hAnsi="Verdana"/>
          <w:sz w:val="20"/>
          <w:szCs w:val="20"/>
          <w:lang w:val="en-US"/>
        </w:rPr>
        <w:footnoteReference w:id="5"/>
      </w:r>
      <w:r>
        <w:rPr>
          <w:rFonts w:ascii="Verdana" w:hAnsi="Verdana"/>
          <w:sz w:val="20"/>
          <w:szCs w:val="20"/>
          <w:lang w:val="en-US"/>
        </w:rPr>
        <w:t xml:space="preserve"> In all models creative capital’ impact is tested by controlling for possible different dimensions of regional divergence. Note that all models take into account the possible regional spillovers as they include the spatial lag or the error parameter, which are all statistically significant as in line with our expectations and previous spatial data findings. Moreover creative capital variable is influencing the regional per capita differences in models I, II, IV and V. This validates our concerns about the vital impact of the employment in creative work lines. Even when we control for industrial development and local spillovers, creative capital endowment is significantly affecting the regional differences (that is already visualized in section 3). However for the models III and VI; when we also take into account the impact of human capital endowment of the provinces, results indicate the decreasing impact of the creative capital. In our view this mostly has to do with the expected co-movement between human capital development and the deepening of creative capital, which has been an issue in section 2. And when the spatial dispersion of the human capital bases of provinces are investigated in details, both the endowment but also the growth patterns of creative capital and human capital development is found to be </w:t>
      </w:r>
      <w:r w:rsidRPr="00F37425">
        <w:rPr>
          <w:rFonts w:ascii="Verdana" w:hAnsi="Verdana"/>
          <w:sz w:val="20"/>
          <w:szCs w:val="20"/>
          <w:lang w:val="en-US"/>
        </w:rPr>
        <w:t>similar (see appendix).</w:t>
      </w:r>
      <w:r>
        <w:rPr>
          <w:rFonts w:ascii="Verdana" w:hAnsi="Verdana"/>
          <w:sz w:val="20"/>
          <w:szCs w:val="20"/>
          <w:lang w:val="en-US"/>
        </w:rPr>
        <w:t xml:space="preserve"> Note that this similarity is stronger for the endowments. Finally about the comparison of the models, we realize that based on the information criterions spatial lag models are superior to the spatial error models. Thus all these findings indicate once more the strong and significant impact of the creative capital endowments on the regional differences in Spain. </w:t>
      </w:r>
    </w:p>
    <w:p w:rsidR="00093969" w:rsidRPr="00F91458" w:rsidRDefault="00093969" w:rsidP="0093734E">
      <w:pPr>
        <w:spacing w:after="0"/>
        <w:jc w:val="both"/>
        <w:rPr>
          <w:rFonts w:ascii="Verdana" w:hAnsi="Verdana"/>
          <w:sz w:val="20"/>
          <w:szCs w:val="20"/>
          <w:lang w:val="en-US"/>
        </w:rPr>
      </w:pPr>
    </w:p>
    <w:p w:rsidR="00093969" w:rsidRPr="00F37425" w:rsidRDefault="00093969" w:rsidP="0093734E">
      <w:pPr>
        <w:tabs>
          <w:tab w:val="left" w:pos="1695"/>
        </w:tabs>
        <w:jc w:val="both"/>
        <w:rPr>
          <w:rFonts w:ascii="Verdana" w:hAnsi="Verdana"/>
          <w:sz w:val="20"/>
          <w:szCs w:val="20"/>
          <w:lang w:val="en-US"/>
        </w:rPr>
      </w:pPr>
      <w:r w:rsidRPr="00F37425">
        <w:rPr>
          <w:rFonts w:ascii="Verdana" w:hAnsi="Verdana"/>
          <w:sz w:val="20"/>
          <w:szCs w:val="20"/>
          <w:lang w:val="en-US"/>
        </w:rPr>
        <w:lastRenderedPageBreak/>
        <w:t xml:space="preserve">Table 4: Econometric Results </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0"/>
        <w:gridCol w:w="1116"/>
        <w:gridCol w:w="1171"/>
        <w:gridCol w:w="1238"/>
        <w:gridCol w:w="1238"/>
        <w:gridCol w:w="1238"/>
        <w:gridCol w:w="1238"/>
      </w:tblGrid>
      <w:tr w:rsidR="00093969" w:rsidRPr="00F37425" w:rsidTr="002C335D">
        <w:tc>
          <w:tcPr>
            <w:tcW w:w="9749" w:type="dxa"/>
            <w:gridSpan w:val="7"/>
            <w:vAlign w:val="center"/>
          </w:tcPr>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Dependent Variable: Per Capita Gross Domestic Product 2004 (2004 GDP in €)</w:t>
            </w:r>
          </w:p>
        </w:tc>
      </w:tr>
      <w:tr w:rsidR="00093969" w:rsidRPr="00F37425" w:rsidTr="002C335D">
        <w:tc>
          <w:tcPr>
            <w:tcW w:w="2510" w:type="dxa"/>
            <w:vAlign w:val="center"/>
          </w:tcPr>
          <w:p w:rsidR="00093969" w:rsidRPr="00F37425" w:rsidRDefault="00093969" w:rsidP="002C335D">
            <w:pPr>
              <w:spacing w:after="0" w:line="240" w:lineRule="auto"/>
              <w:jc w:val="center"/>
              <w:rPr>
                <w:rFonts w:ascii="Verdana" w:hAnsi="Verdana"/>
                <w:b/>
                <w:sz w:val="18"/>
                <w:szCs w:val="18"/>
                <w:lang w:val="en-US"/>
              </w:rPr>
            </w:pPr>
          </w:p>
        </w:tc>
        <w:tc>
          <w:tcPr>
            <w:tcW w:w="3525" w:type="dxa"/>
            <w:gridSpan w:val="3"/>
            <w:vAlign w:val="center"/>
          </w:tcPr>
          <w:p w:rsidR="00093969" w:rsidRPr="00F37425" w:rsidRDefault="00093969" w:rsidP="002C335D">
            <w:pPr>
              <w:spacing w:after="0" w:line="240" w:lineRule="auto"/>
              <w:jc w:val="center"/>
              <w:rPr>
                <w:rFonts w:ascii="Verdana" w:hAnsi="Verdana"/>
                <w:b/>
                <w:sz w:val="18"/>
                <w:szCs w:val="18"/>
                <w:lang w:val="en-US"/>
              </w:rPr>
            </w:pPr>
            <w:r w:rsidRPr="00F37425">
              <w:rPr>
                <w:rFonts w:ascii="Verdana" w:hAnsi="Verdana"/>
                <w:b/>
                <w:sz w:val="18"/>
                <w:szCs w:val="18"/>
                <w:lang w:val="en-US"/>
              </w:rPr>
              <w:t>Spatial Lag Models</w:t>
            </w:r>
          </w:p>
        </w:tc>
        <w:tc>
          <w:tcPr>
            <w:tcW w:w="3714" w:type="dxa"/>
            <w:gridSpan w:val="3"/>
            <w:vAlign w:val="center"/>
          </w:tcPr>
          <w:p w:rsidR="00093969" w:rsidRPr="00F37425" w:rsidRDefault="00093969" w:rsidP="002C335D">
            <w:pPr>
              <w:spacing w:after="0" w:line="240" w:lineRule="auto"/>
              <w:jc w:val="center"/>
              <w:rPr>
                <w:rFonts w:ascii="Verdana" w:hAnsi="Verdana"/>
                <w:b/>
                <w:sz w:val="18"/>
                <w:szCs w:val="18"/>
                <w:lang w:val="en-US"/>
              </w:rPr>
            </w:pPr>
            <w:r w:rsidRPr="00F37425">
              <w:rPr>
                <w:rFonts w:ascii="Verdana" w:hAnsi="Verdana"/>
                <w:b/>
                <w:sz w:val="18"/>
                <w:szCs w:val="18"/>
                <w:lang w:val="en-US"/>
              </w:rPr>
              <w:t>Spatial Error Models</w:t>
            </w:r>
          </w:p>
        </w:tc>
      </w:tr>
      <w:tr w:rsidR="00093969" w:rsidRPr="00F37425" w:rsidTr="002C335D">
        <w:tc>
          <w:tcPr>
            <w:tcW w:w="2510" w:type="dxa"/>
            <w:vAlign w:val="center"/>
          </w:tcPr>
          <w:p w:rsidR="00093969" w:rsidRPr="00F37425" w:rsidRDefault="00093969" w:rsidP="002C335D">
            <w:pPr>
              <w:spacing w:after="0" w:line="240" w:lineRule="auto"/>
              <w:jc w:val="center"/>
              <w:rPr>
                <w:rFonts w:ascii="Verdana" w:hAnsi="Verdana"/>
                <w:b/>
                <w:sz w:val="18"/>
                <w:szCs w:val="18"/>
                <w:lang w:val="en-US"/>
              </w:rPr>
            </w:pPr>
          </w:p>
        </w:tc>
        <w:tc>
          <w:tcPr>
            <w:tcW w:w="1116" w:type="dxa"/>
            <w:vAlign w:val="center"/>
          </w:tcPr>
          <w:p w:rsidR="00093969" w:rsidRPr="00F37425" w:rsidRDefault="00093969" w:rsidP="002C335D">
            <w:pPr>
              <w:spacing w:after="0" w:line="240" w:lineRule="auto"/>
              <w:jc w:val="center"/>
              <w:rPr>
                <w:rFonts w:ascii="Verdana" w:hAnsi="Verdana"/>
                <w:b/>
                <w:sz w:val="18"/>
                <w:szCs w:val="18"/>
                <w:lang w:val="en-US"/>
              </w:rPr>
            </w:pPr>
            <w:r w:rsidRPr="00F37425">
              <w:rPr>
                <w:rFonts w:ascii="Verdana" w:hAnsi="Verdana"/>
                <w:b/>
                <w:sz w:val="18"/>
                <w:szCs w:val="18"/>
                <w:lang w:val="en-US"/>
              </w:rPr>
              <w:t>Model I</w:t>
            </w:r>
          </w:p>
        </w:tc>
        <w:tc>
          <w:tcPr>
            <w:tcW w:w="1171" w:type="dxa"/>
            <w:vAlign w:val="center"/>
          </w:tcPr>
          <w:p w:rsidR="00093969" w:rsidRPr="00F37425" w:rsidRDefault="00093969" w:rsidP="002C335D">
            <w:pPr>
              <w:spacing w:after="0" w:line="240" w:lineRule="auto"/>
              <w:jc w:val="center"/>
              <w:rPr>
                <w:rFonts w:ascii="Verdana" w:hAnsi="Verdana"/>
                <w:b/>
                <w:sz w:val="18"/>
                <w:szCs w:val="18"/>
                <w:lang w:val="en-US"/>
              </w:rPr>
            </w:pPr>
            <w:r w:rsidRPr="00F37425">
              <w:rPr>
                <w:rFonts w:ascii="Verdana" w:hAnsi="Verdana"/>
                <w:b/>
                <w:sz w:val="18"/>
                <w:szCs w:val="18"/>
                <w:lang w:val="en-US"/>
              </w:rPr>
              <w:t>Model II</w:t>
            </w:r>
          </w:p>
        </w:tc>
        <w:tc>
          <w:tcPr>
            <w:tcW w:w="1238" w:type="dxa"/>
            <w:vAlign w:val="center"/>
          </w:tcPr>
          <w:p w:rsidR="00093969" w:rsidRPr="00F37425" w:rsidRDefault="00093969" w:rsidP="002C335D">
            <w:pPr>
              <w:spacing w:after="0" w:line="240" w:lineRule="auto"/>
              <w:jc w:val="center"/>
              <w:rPr>
                <w:rFonts w:ascii="Verdana" w:hAnsi="Verdana"/>
                <w:b/>
                <w:sz w:val="18"/>
                <w:szCs w:val="18"/>
                <w:lang w:val="en-US"/>
              </w:rPr>
            </w:pPr>
            <w:r w:rsidRPr="00F37425">
              <w:rPr>
                <w:rFonts w:ascii="Verdana" w:hAnsi="Verdana"/>
                <w:b/>
                <w:sz w:val="18"/>
                <w:szCs w:val="18"/>
                <w:lang w:val="en-US"/>
              </w:rPr>
              <w:t>Model III</w:t>
            </w:r>
          </w:p>
        </w:tc>
        <w:tc>
          <w:tcPr>
            <w:tcW w:w="1238" w:type="dxa"/>
            <w:vAlign w:val="center"/>
          </w:tcPr>
          <w:p w:rsidR="00093969" w:rsidRPr="00F37425" w:rsidRDefault="00093969" w:rsidP="002C335D">
            <w:pPr>
              <w:spacing w:after="0" w:line="240" w:lineRule="auto"/>
              <w:jc w:val="center"/>
              <w:rPr>
                <w:rFonts w:ascii="Verdana" w:hAnsi="Verdana"/>
                <w:b/>
                <w:sz w:val="18"/>
                <w:szCs w:val="18"/>
                <w:lang w:val="en-US"/>
              </w:rPr>
            </w:pPr>
            <w:r w:rsidRPr="00F37425">
              <w:rPr>
                <w:rFonts w:ascii="Verdana" w:hAnsi="Verdana"/>
                <w:b/>
                <w:sz w:val="18"/>
                <w:szCs w:val="18"/>
                <w:lang w:val="en-US"/>
              </w:rPr>
              <w:t>Model IV</w:t>
            </w:r>
          </w:p>
        </w:tc>
        <w:tc>
          <w:tcPr>
            <w:tcW w:w="1238" w:type="dxa"/>
            <w:vAlign w:val="center"/>
          </w:tcPr>
          <w:p w:rsidR="00093969" w:rsidRPr="00F37425" w:rsidRDefault="00093969" w:rsidP="002C335D">
            <w:pPr>
              <w:spacing w:after="0" w:line="240" w:lineRule="auto"/>
              <w:jc w:val="center"/>
              <w:rPr>
                <w:rFonts w:ascii="Verdana" w:hAnsi="Verdana"/>
                <w:b/>
                <w:sz w:val="18"/>
                <w:szCs w:val="18"/>
                <w:lang w:val="en-US"/>
              </w:rPr>
            </w:pPr>
            <w:r w:rsidRPr="00F37425">
              <w:rPr>
                <w:rFonts w:ascii="Verdana" w:hAnsi="Verdana"/>
                <w:b/>
                <w:sz w:val="18"/>
                <w:szCs w:val="18"/>
                <w:lang w:val="en-US"/>
              </w:rPr>
              <w:t>Model V</w:t>
            </w:r>
          </w:p>
        </w:tc>
        <w:tc>
          <w:tcPr>
            <w:tcW w:w="1238" w:type="dxa"/>
            <w:vAlign w:val="center"/>
          </w:tcPr>
          <w:p w:rsidR="00093969" w:rsidRPr="00F37425" w:rsidRDefault="00093969" w:rsidP="002C335D">
            <w:pPr>
              <w:spacing w:after="0" w:line="240" w:lineRule="auto"/>
              <w:jc w:val="center"/>
              <w:rPr>
                <w:rFonts w:ascii="Verdana" w:hAnsi="Verdana"/>
                <w:b/>
                <w:sz w:val="18"/>
                <w:szCs w:val="18"/>
                <w:lang w:val="en-US"/>
              </w:rPr>
            </w:pPr>
            <w:r w:rsidRPr="00F37425">
              <w:rPr>
                <w:rFonts w:ascii="Verdana" w:hAnsi="Verdana"/>
                <w:b/>
                <w:sz w:val="18"/>
                <w:szCs w:val="18"/>
                <w:lang w:val="en-US"/>
              </w:rPr>
              <w:t>Model VI</w:t>
            </w:r>
          </w:p>
        </w:tc>
      </w:tr>
      <w:tr w:rsidR="00093969" w:rsidRPr="00F37425" w:rsidTr="002C335D">
        <w:tc>
          <w:tcPr>
            <w:tcW w:w="2510" w:type="dxa"/>
            <w:vAlign w:val="center"/>
          </w:tcPr>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Creative</w:t>
            </w:r>
          </w:p>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Capital</w:t>
            </w:r>
          </w:p>
        </w:tc>
        <w:tc>
          <w:tcPr>
            <w:tcW w:w="1116"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0.292***</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(0.059)</w:t>
            </w:r>
          </w:p>
        </w:tc>
        <w:tc>
          <w:tcPr>
            <w:tcW w:w="1171"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0.226***</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(0.069)</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0.134*</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(0.072)</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0.273***</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(0.068)</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0.227***</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(0.076)</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0.121</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(0.085)</w:t>
            </w:r>
          </w:p>
        </w:tc>
      </w:tr>
      <w:tr w:rsidR="00093969" w:rsidRPr="00F37425" w:rsidTr="002C335D">
        <w:tc>
          <w:tcPr>
            <w:tcW w:w="2510" w:type="dxa"/>
            <w:vAlign w:val="center"/>
          </w:tcPr>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 xml:space="preserve">Share of </w:t>
            </w:r>
          </w:p>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Manufacturing Emp.</w:t>
            </w:r>
          </w:p>
        </w:tc>
        <w:tc>
          <w:tcPr>
            <w:tcW w:w="1116"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171"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0.095*</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(0.054)</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0.092*</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(0.050)</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0.084</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(0.063)</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0.096</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(0.060)</w:t>
            </w:r>
          </w:p>
        </w:tc>
      </w:tr>
      <w:tr w:rsidR="00093969" w:rsidRPr="00F37425" w:rsidTr="002C335D">
        <w:tc>
          <w:tcPr>
            <w:tcW w:w="2510" w:type="dxa"/>
            <w:vAlign w:val="center"/>
          </w:tcPr>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Share of Population</w:t>
            </w:r>
          </w:p>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with BA Degree</w:t>
            </w:r>
          </w:p>
        </w:tc>
        <w:tc>
          <w:tcPr>
            <w:tcW w:w="1116"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171"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0.186***</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(0.068)</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0.182**</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(0.078)</w:t>
            </w:r>
          </w:p>
        </w:tc>
      </w:tr>
      <w:tr w:rsidR="00093969" w:rsidRPr="00F37425" w:rsidTr="002C335D">
        <w:tc>
          <w:tcPr>
            <w:tcW w:w="2510" w:type="dxa"/>
            <w:vAlign w:val="center"/>
          </w:tcPr>
          <w:p w:rsidR="00093969" w:rsidRPr="00F37425" w:rsidRDefault="0076166A" w:rsidP="002C335D">
            <w:pPr>
              <w:spacing w:after="0" w:line="240" w:lineRule="auto"/>
              <w:rPr>
                <w:rFonts w:ascii="Verdana" w:hAnsi="Verdana"/>
                <w:b/>
                <w:sz w:val="18"/>
                <w:szCs w:val="18"/>
                <w:lang w:val="en-US"/>
              </w:rPr>
            </w:pPr>
            <w:r>
              <w:rPr>
                <w:rFonts w:ascii="Verdana" w:hAnsi="Verdana"/>
                <w:b/>
                <w:noProof/>
                <w:position w:val="-10"/>
                <w:sz w:val="18"/>
                <w:szCs w:val="18"/>
                <w:lang w:eastAsia="tr-TR"/>
              </w:rPr>
              <w:drawing>
                <wp:inline distT="0" distB="0" distL="0" distR="0">
                  <wp:extent cx="152400" cy="161925"/>
                  <wp:effectExtent l="19050" t="0" r="0" b="0"/>
                  <wp:docPr id="25"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pic:cNvPicPr>
                            <a:picLocks noChangeAspect="1" noChangeArrowheads="1"/>
                          </pic:cNvPicPr>
                        </pic:nvPicPr>
                        <pic:blipFill>
                          <a:blip r:embed="rId54"/>
                          <a:srcRect/>
                          <a:stretch>
                            <a:fillRect/>
                          </a:stretch>
                        </pic:blipFill>
                        <pic:spPr bwMode="auto">
                          <a:xfrm>
                            <a:off x="0" y="0"/>
                            <a:ext cx="152400" cy="161925"/>
                          </a:xfrm>
                          <a:prstGeom prst="rect">
                            <a:avLst/>
                          </a:prstGeom>
                          <a:noFill/>
                          <a:ln w="9525">
                            <a:noFill/>
                            <a:miter lim="800000"/>
                            <a:headEnd/>
                            <a:tailEnd/>
                          </a:ln>
                        </pic:spPr>
                      </pic:pic>
                    </a:graphicData>
                  </a:graphic>
                </wp:inline>
              </w:drawing>
            </w:r>
          </w:p>
        </w:tc>
        <w:tc>
          <w:tcPr>
            <w:tcW w:w="1116"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0.916***</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(0.058)</w:t>
            </w:r>
          </w:p>
        </w:tc>
        <w:tc>
          <w:tcPr>
            <w:tcW w:w="1171"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0.898***</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(0.071)</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0.905***</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(0.066)</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r>
      <w:tr w:rsidR="00093969" w:rsidRPr="00F37425" w:rsidTr="002C335D">
        <w:tc>
          <w:tcPr>
            <w:tcW w:w="2510" w:type="dxa"/>
            <w:vAlign w:val="center"/>
          </w:tcPr>
          <w:p w:rsidR="00093969" w:rsidRPr="00F37425" w:rsidRDefault="0076166A" w:rsidP="002C335D">
            <w:pPr>
              <w:spacing w:after="0" w:line="240" w:lineRule="auto"/>
              <w:rPr>
                <w:rFonts w:ascii="Verdana" w:hAnsi="Verdana"/>
                <w:b/>
                <w:sz w:val="18"/>
                <w:szCs w:val="18"/>
                <w:lang w:val="en-US"/>
              </w:rPr>
            </w:pPr>
            <w:r>
              <w:rPr>
                <w:rFonts w:ascii="Verdana" w:hAnsi="Verdana"/>
                <w:b/>
                <w:noProof/>
                <w:position w:val="-6"/>
                <w:sz w:val="18"/>
                <w:szCs w:val="18"/>
                <w:lang w:eastAsia="tr-TR"/>
              </w:rPr>
              <w:drawing>
                <wp:inline distT="0" distB="0" distL="0" distR="0">
                  <wp:extent cx="142875" cy="180975"/>
                  <wp:effectExtent l="19050" t="0" r="0" b="0"/>
                  <wp:docPr id="26"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pic:cNvPicPr>
                            <a:picLocks noChangeAspect="1" noChangeArrowheads="1"/>
                          </pic:cNvPicPr>
                        </pic:nvPicPr>
                        <pic:blipFill>
                          <a:blip r:embed="rId55"/>
                          <a:srcRect/>
                          <a:stretch>
                            <a:fillRect/>
                          </a:stretch>
                        </pic:blipFill>
                        <pic:spPr bwMode="auto">
                          <a:xfrm>
                            <a:off x="0" y="0"/>
                            <a:ext cx="142875" cy="180975"/>
                          </a:xfrm>
                          <a:prstGeom prst="rect">
                            <a:avLst/>
                          </a:prstGeom>
                          <a:noFill/>
                          <a:ln w="9525">
                            <a:noFill/>
                            <a:miter lim="800000"/>
                            <a:headEnd/>
                            <a:tailEnd/>
                          </a:ln>
                        </pic:spPr>
                      </pic:pic>
                    </a:graphicData>
                  </a:graphic>
                </wp:inline>
              </w:drawing>
            </w:r>
          </w:p>
        </w:tc>
        <w:tc>
          <w:tcPr>
            <w:tcW w:w="1116"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171"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0.898***</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(0.071)</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0.868***</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(0.092)</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0.864***</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(0.095)</w:t>
            </w:r>
          </w:p>
        </w:tc>
      </w:tr>
      <w:tr w:rsidR="00093969" w:rsidRPr="00F37425" w:rsidTr="002C335D">
        <w:tc>
          <w:tcPr>
            <w:tcW w:w="2510" w:type="dxa"/>
            <w:vAlign w:val="center"/>
          </w:tcPr>
          <w:p w:rsidR="00093969" w:rsidRPr="00F37425" w:rsidRDefault="0076166A" w:rsidP="002C335D">
            <w:pPr>
              <w:spacing w:after="0" w:line="240" w:lineRule="auto"/>
              <w:rPr>
                <w:rFonts w:ascii="Verdana" w:hAnsi="Verdana"/>
                <w:b/>
                <w:sz w:val="18"/>
                <w:szCs w:val="18"/>
                <w:lang w:val="en-US"/>
              </w:rPr>
            </w:pPr>
            <w:r>
              <w:rPr>
                <w:rFonts w:ascii="Verdana" w:hAnsi="Verdana"/>
                <w:b/>
                <w:noProof/>
                <w:position w:val="-4"/>
                <w:sz w:val="18"/>
                <w:szCs w:val="18"/>
                <w:lang w:eastAsia="tr-TR"/>
              </w:rPr>
              <w:drawing>
                <wp:inline distT="0" distB="0" distL="0" distR="0">
                  <wp:extent cx="200025" cy="190500"/>
                  <wp:effectExtent l="19050" t="0" r="9525" b="0"/>
                  <wp:docPr id="2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7"/>
                          <pic:cNvPicPr>
                            <a:picLocks noChangeAspect="1" noChangeArrowheads="1"/>
                          </pic:cNvPicPr>
                        </pic:nvPicPr>
                        <pic:blipFill>
                          <a:blip r:embed="rId56"/>
                          <a:srcRect/>
                          <a:stretch>
                            <a:fillRect/>
                          </a:stretch>
                        </pic:blipFill>
                        <pic:spPr bwMode="auto">
                          <a:xfrm>
                            <a:off x="0" y="0"/>
                            <a:ext cx="200025" cy="190500"/>
                          </a:xfrm>
                          <a:prstGeom prst="rect">
                            <a:avLst/>
                          </a:prstGeom>
                          <a:noFill/>
                          <a:ln w="9525">
                            <a:noFill/>
                            <a:miter lim="800000"/>
                            <a:headEnd/>
                            <a:tailEnd/>
                          </a:ln>
                        </pic:spPr>
                      </pic:pic>
                    </a:graphicData>
                  </a:graphic>
                </wp:inline>
              </w:drawing>
            </w:r>
          </w:p>
        </w:tc>
        <w:tc>
          <w:tcPr>
            <w:tcW w:w="1116"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0.41</w:t>
            </w:r>
          </w:p>
        </w:tc>
        <w:tc>
          <w:tcPr>
            <w:tcW w:w="1171"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0.47</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0.53</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0.18</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0.23</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0.27</w:t>
            </w:r>
          </w:p>
        </w:tc>
      </w:tr>
      <w:tr w:rsidR="00093969" w:rsidRPr="00F37425" w:rsidTr="002C335D">
        <w:tc>
          <w:tcPr>
            <w:tcW w:w="2510" w:type="dxa"/>
            <w:vAlign w:val="center"/>
          </w:tcPr>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BP-Test</w:t>
            </w:r>
          </w:p>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(P-value)</w:t>
            </w:r>
          </w:p>
        </w:tc>
        <w:tc>
          <w:tcPr>
            <w:tcW w:w="1116"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0.001</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(0.9960)</w:t>
            </w:r>
          </w:p>
        </w:tc>
        <w:tc>
          <w:tcPr>
            <w:tcW w:w="1171"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0.843</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(0.66)</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0.715</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(0.86)</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0.0004</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(0.98)</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0.113</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(0.94)</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0.247</w:t>
            </w:r>
          </w:p>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(0.97)</w:t>
            </w:r>
          </w:p>
        </w:tc>
      </w:tr>
      <w:tr w:rsidR="00093969" w:rsidRPr="00F37425" w:rsidTr="002C335D">
        <w:tc>
          <w:tcPr>
            <w:tcW w:w="2510" w:type="dxa"/>
            <w:vAlign w:val="center"/>
          </w:tcPr>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AIC</w:t>
            </w:r>
          </w:p>
        </w:tc>
        <w:tc>
          <w:tcPr>
            <w:tcW w:w="1116"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-48.775</w:t>
            </w:r>
          </w:p>
        </w:tc>
        <w:tc>
          <w:tcPr>
            <w:tcW w:w="1171"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-49.731</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-54.631</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-48.631</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-47.905</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-50.963</w:t>
            </w:r>
          </w:p>
        </w:tc>
      </w:tr>
      <w:tr w:rsidR="00093969" w:rsidRPr="00F37425" w:rsidTr="002C335D">
        <w:tc>
          <w:tcPr>
            <w:tcW w:w="2510" w:type="dxa"/>
            <w:vAlign w:val="center"/>
          </w:tcPr>
          <w:p w:rsidR="00093969" w:rsidRPr="00F37425" w:rsidRDefault="00093969" w:rsidP="002C335D">
            <w:pPr>
              <w:spacing w:after="0" w:line="240" w:lineRule="auto"/>
              <w:rPr>
                <w:rFonts w:ascii="Verdana" w:hAnsi="Verdana"/>
                <w:b/>
                <w:sz w:val="18"/>
                <w:szCs w:val="18"/>
                <w:lang w:val="en-US"/>
              </w:rPr>
            </w:pPr>
            <w:r w:rsidRPr="00F37425">
              <w:rPr>
                <w:rFonts w:ascii="Verdana" w:hAnsi="Verdana"/>
                <w:b/>
                <w:sz w:val="18"/>
                <w:szCs w:val="18"/>
                <w:lang w:val="en-US"/>
              </w:rPr>
              <w:t>SC</w:t>
            </w:r>
          </w:p>
        </w:tc>
        <w:tc>
          <w:tcPr>
            <w:tcW w:w="1116"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-43.225</w:t>
            </w:r>
          </w:p>
        </w:tc>
        <w:tc>
          <w:tcPr>
            <w:tcW w:w="1171"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-42.330</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-45.380</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-44.930</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-42.354</w:t>
            </w:r>
          </w:p>
        </w:tc>
        <w:tc>
          <w:tcPr>
            <w:tcW w:w="1238" w:type="dxa"/>
            <w:vAlign w:val="center"/>
          </w:tcPr>
          <w:p w:rsidR="00093969" w:rsidRPr="00F37425" w:rsidRDefault="00093969" w:rsidP="002C335D">
            <w:pPr>
              <w:spacing w:after="0" w:line="240" w:lineRule="auto"/>
              <w:jc w:val="center"/>
              <w:rPr>
                <w:rFonts w:ascii="Verdana" w:hAnsi="Verdana"/>
                <w:sz w:val="18"/>
                <w:szCs w:val="18"/>
                <w:lang w:val="en-US"/>
              </w:rPr>
            </w:pPr>
            <w:r w:rsidRPr="00F37425">
              <w:rPr>
                <w:rFonts w:ascii="Verdana" w:hAnsi="Verdana"/>
                <w:sz w:val="18"/>
                <w:szCs w:val="18"/>
                <w:lang w:val="en-US"/>
              </w:rPr>
              <w:t>-43.562</w:t>
            </w:r>
          </w:p>
        </w:tc>
      </w:tr>
    </w:tbl>
    <w:p w:rsidR="00093969" w:rsidRPr="00E06460" w:rsidRDefault="00093969" w:rsidP="0087718A">
      <w:pPr>
        <w:spacing w:after="0" w:line="240" w:lineRule="auto"/>
        <w:jc w:val="both"/>
        <w:rPr>
          <w:rFonts w:ascii="Verdana" w:hAnsi="Verdana"/>
          <w:sz w:val="16"/>
          <w:szCs w:val="16"/>
          <w:lang w:val="en-US"/>
        </w:rPr>
      </w:pPr>
      <w:r w:rsidRPr="00E06460">
        <w:rPr>
          <w:rFonts w:ascii="Verdana" w:hAnsi="Verdana"/>
          <w:sz w:val="16"/>
          <w:szCs w:val="16"/>
          <w:lang w:val="en-US"/>
        </w:rPr>
        <w:t>Standard errors in ( ), *, **, *** represents significance at 1%, 5% and 10% respectively</w:t>
      </w:r>
    </w:p>
    <w:p w:rsidR="00093969" w:rsidRDefault="00093969" w:rsidP="001118AD">
      <w:pPr>
        <w:jc w:val="both"/>
        <w:rPr>
          <w:rFonts w:ascii="Verdana" w:hAnsi="Verdana"/>
          <w:sz w:val="18"/>
          <w:szCs w:val="18"/>
          <w:lang w:val="en-US"/>
        </w:rPr>
      </w:pPr>
    </w:p>
    <w:p w:rsidR="00093969" w:rsidRPr="00F37425" w:rsidRDefault="00093969" w:rsidP="001118AD">
      <w:pPr>
        <w:jc w:val="both"/>
        <w:rPr>
          <w:rFonts w:ascii="Verdana" w:hAnsi="Verdana"/>
          <w:sz w:val="18"/>
          <w:szCs w:val="18"/>
          <w:lang w:val="en-US"/>
        </w:rPr>
      </w:pPr>
    </w:p>
    <w:p w:rsidR="00093969" w:rsidRPr="0087718A" w:rsidRDefault="00093969" w:rsidP="008D0DC6">
      <w:pPr>
        <w:pStyle w:val="ListeParagraf"/>
        <w:numPr>
          <w:ilvl w:val="0"/>
          <w:numId w:val="1"/>
        </w:numPr>
        <w:spacing w:after="0" w:line="240" w:lineRule="auto"/>
        <w:jc w:val="both"/>
        <w:rPr>
          <w:rFonts w:ascii="Verdana" w:hAnsi="Verdana"/>
          <w:b/>
          <w:lang w:val="en-US"/>
        </w:rPr>
      </w:pPr>
      <w:r w:rsidRPr="0087718A">
        <w:rPr>
          <w:rFonts w:ascii="Verdana" w:hAnsi="Verdana"/>
          <w:b/>
          <w:lang w:val="en-US"/>
        </w:rPr>
        <w:t>CONCLUSION</w:t>
      </w:r>
    </w:p>
    <w:p w:rsidR="00093969" w:rsidRPr="00F91458" w:rsidRDefault="00093969" w:rsidP="00CC0AF2">
      <w:pPr>
        <w:spacing w:after="0" w:line="240" w:lineRule="auto"/>
        <w:jc w:val="both"/>
        <w:rPr>
          <w:sz w:val="24"/>
          <w:szCs w:val="24"/>
          <w:lang w:val="en-US"/>
        </w:rPr>
      </w:pPr>
    </w:p>
    <w:p w:rsidR="005E7EAF" w:rsidRDefault="00093969" w:rsidP="009E4A84">
      <w:pPr>
        <w:spacing w:after="0" w:line="240" w:lineRule="auto"/>
        <w:jc w:val="both"/>
        <w:rPr>
          <w:rFonts w:ascii="Verdana" w:hAnsi="Verdana"/>
          <w:sz w:val="20"/>
          <w:szCs w:val="20"/>
          <w:lang w:val="en-US"/>
        </w:rPr>
      </w:pPr>
      <w:r w:rsidRPr="005E7EAF">
        <w:rPr>
          <w:rFonts w:ascii="Verdana" w:hAnsi="Verdana"/>
          <w:sz w:val="20"/>
          <w:szCs w:val="20"/>
          <w:lang w:val="en-US"/>
        </w:rPr>
        <w:t xml:space="preserve">The creative class theory and the regional imbalances of Spain </w:t>
      </w:r>
      <w:r w:rsidR="00995584" w:rsidRPr="005E7EAF">
        <w:rPr>
          <w:rFonts w:ascii="Verdana" w:hAnsi="Verdana"/>
          <w:sz w:val="20"/>
          <w:szCs w:val="20"/>
          <w:lang w:val="en-US"/>
        </w:rPr>
        <w:t xml:space="preserve">relationship </w:t>
      </w:r>
      <w:r w:rsidRPr="005E7EAF">
        <w:rPr>
          <w:rFonts w:ascii="Verdana" w:hAnsi="Verdana"/>
          <w:sz w:val="20"/>
          <w:szCs w:val="20"/>
          <w:lang w:val="en-US"/>
        </w:rPr>
        <w:t xml:space="preserve">is not something accidental. Keeping in mind the various discussions of the creative capital theory, we focus on basically what goes on in Spain </w:t>
      </w:r>
      <w:r w:rsidR="005E7EAF">
        <w:rPr>
          <w:rFonts w:ascii="Verdana" w:hAnsi="Verdana"/>
          <w:sz w:val="20"/>
          <w:szCs w:val="20"/>
          <w:lang w:val="en-US"/>
        </w:rPr>
        <w:t>from 1996s to beginning 2000s. As like the other empirical researches’ findings (</w:t>
      </w:r>
      <w:proofErr w:type="spellStart"/>
      <w:r w:rsidR="005E7EAF">
        <w:rPr>
          <w:rFonts w:ascii="Verdana" w:hAnsi="Verdana"/>
          <w:sz w:val="20"/>
          <w:szCs w:val="20"/>
          <w:lang w:val="en-US"/>
        </w:rPr>
        <w:t>Maza</w:t>
      </w:r>
      <w:proofErr w:type="spellEnd"/>
      <w:r w:rsidR="005E7EAF">
        <w:rPr>
          <w:rFonts w:ascii="Verdana" w:hAnsi="Verdana"/>
          <w:sz w:val="20"/>
          <w:szCs w:val="20"/>
          <w:lang w:val="en-US"/>
        </w:rPr>
        <w:t xml:space="preserve"> and </w:t>
      </w:r>
      <w:proofErr w:type="spellStart"/>
      <w:r w:rsidR="005E7EAF">
        <w:rPr>
          <w:rFonts w:ascii="Verdana" w:hAnsi="Verdana"/>
          <w:sz w:val="20"/>
          <w:szCs w:val="20"/>
          <w:lang w:val="en-US"/>
        </w:rPr>
        <w:t>Villaverde</w:t>
      </w:r>
      <w:proofErr w:type="spellEnd"/>
      <w:r w:rsidR="005E7EAF">
        <w:rPr>
          <w:rFonts w:ascii="Verdana" w:hAnsi="Verdana"/>
          <w:sz w:val="20"/>
          <w:szCs w:val="20"/>
          <w:lang w:val="en-US"/>
        </w:rPr>
        <w:t xml:space="preserve">, 2009; Pastor et.al., 2010; </w:t>
      </w:r>
      <w:proofErr w:type="spellStart"/>
      <w:r w:rsidR="005E7EAF">
        <w:rPr>
          <w:rFonts w:ascii="Verdana" w:hAnsi="Verdana"/>
          <w:sz w:val="20"/>
          <w:szCs w:val="20"/>
          <w:lang w:val="en-US"/>
        </w:rPr>
        <w:t>Cuadrado</w:t>
      </w:r>
      <w:proofErr w:type="spellEnd"/>
      <w:r w:rsidR="005E7EAF">
        <w:rPr>
          <w:rFonts w:ascii="Verdana" w:hAnsi="Verdana"/>
          <w:sz w:val="20"/>
          <w:szCs w:val="20"/>
          <w:lang w:val="en-US"/>
        </w:rPr>
        <w:t xml:space="preserve"> et.al., 1998; </w:t>
      </w:r>
      <w:proofErr w:type="spellStart"/>
      <w:r w:rsidR="005E7EAF">
        <w:rPr>
          <w:rFonts w:ascii="Verdana" w:hAnsi="Verdana"/>
          <w:sz w:val="20"/>
          <w:szCs w:val="20"/>
          <w:lang w:val="en-US"/>
        </w:rPr>
        <w:t>Villaverde</w:t>
      </w:r>
      <w:proofErr w:type="spellEnd"/>
      <w:r w:rsidR="005E7EAF">
        <w:rPr>
          <w:rFonts w:ascii="Verdana" w:hAnsi="Verdana"/>
          <w:sz w:val="20"/>
          <w:szCs w:val="20"/>
          <w:lang w:val="en-US"/>
        </w:rPr>
        <w:t xml:space="preserve">, 2001; de la </w:t>
      </w:r>
      <w:proofErr w:type="spellStart"/>
      <w:r w:rsidR="005E7EAF">
        <w:rPr>
          <w:rFonts w:ascii="Verdana" w:hAnsi="Verdana"/>
          <w:sz w:val="20"/>
          <w:szCs w:val="20"/>
          <w:lang w:val="en-US"/>
        </w:rPr>
        <w:t>Fuente</w:t>
      </w:r>
      <w:proofErr w:type="spellEnd"/>
      <w:r w:rsidR="005E7EAF">
        <w:rPr>
          <w:rFonts w:ascii="Verdana" w:hAnsi="Verdana"/>
          <w:sz w:val="20"/>
          <w:szCs w:val="20"/>
          <w:lang w:val="en-US"/>
        </w:rPr>
        <w:t xml:space="preserve">, 2002; </w:t>
      </w:r>
      <w:proofErr w:type="spellStart"/>
      <w:r w:rsidR="005E7EAF">
        <w:rPr>
          <w:rFonts w:ascii="Verdana" w:hAnsi="Verdana"/>
          <w:sz w:val="20"/>
          <w:szCs w:val="20"/>
          <w:lang w:val="en-US"/>
        </w:rPr>
        <w:t>Goerlich</w:t>
      </w:r>
      <w:proofErr w:type="spellEnd"/>
      <w:r w:rsidR="005E7EAF">
        <w:rPr>
          <w:rFonts w:ascii="Verdana" w:hAnsi="Verdana"/>
          <w:sz w:val="20"/>
          <w:szCs w:val="20"/>
          <w:lang w:val="en-US"/>
        </w:rPr>
        <w:t xml:space="preserve"> et.al., 2002; Raymond, 2002;</w:t>
      </w:r>
      <w:r w:rsidR="005E7EAF" w:rsidRPr="00216E65">
        <w:rPr>
          <w:rFonts w:ascii="Verdana" w:hAnsi="Verdana" w:cs="Calibri"/>
          <w:sz w:val="20"/>
          <w:szCs w:val="20"/>
          <w:lang w:val="en-US"/>
        </w:rPr>
        <w:t xml:space="preserve"> </w:t>
      </w:r>
      <w:proofErr w:type="spellStart"/>
      <w:r w:rsidR="005E7EAF">
        <w:rPr>
          <w:rFonts w:ascii="Verdana" w:hAnsi="Verdana" w:cs="Calibri"/>
          <w:sz w:val="20"/>
          <w:szCs w:val="20"/>
          <w:lang w:val="en-US"/>
        </w:rPr>
        <w:t>Lladós</w:t>
      </w:r>
      <w:proofErr w:type="spellEnd"/>
      <w:r w:rsidR="005E7EAF">
        <w:rPr>
          <w:rFonts w:ascii="Verdana" w:hAnsi="Verdana" w:cs="Calibri"/>
          <w:sz w:val="20"/>
          <w:szCs w:val="20"/>
          <w:lang w:val="en-US"/>
        </w:rPr>
        <w:t xml:space="preserve">, </w:t>
      </w:r>
      <w:r w:rsidR="005E7EAF" w:rsidRPr="00F91458">
        <w:rPr>
          <w:rFonts w:ascii="Verdana" w:hAnsi="Verdana" w:cs="Calibri"/>
          <w:sz w:val="20"/>
          <w:szCs w:val="20"/>
          <w:lang w:val="en-US"/>
        </w:rPr>
        <w:t>2002),</w:t>
      </w:r>
      <w:r w:rsidR="005E7EAF">
        <w:rPr>
          <w:rFonts w:ascii="Verdana" w:hAnsi="Verdana" w:cs="Calibri"/>
          <w:sz w:val="20"/>
          <w:szCs w:val="20"/>
          <w:lang w:val="en-US"/>
        </w:rPr>
        <w:t xml:space="preserve"> o</w:t>
      </w:r>
      <w:r w:rsidRPr="005E7EAF">
        <w:rPr>
          <w:rFonts w:ascii="Verdana" w:hAnsi="Verdana"/>
          <w:sz w:val="20"/>
          <w:szCs w:val="20"/>
          <w:lang w:val="en-US"/>
        </w:rPr>
        <w:t>ur findings indicate that the so called on going differences in Spain, despite some improvements, is also valid for dispersion of creative capital.</w:t>
      </w:r>
      <w:r w:rsidR="005E7EAF" w:rsidRPr="005E7EAF">
        <w:rPr>
          <w:rFonts w:ascii="Verdana" w:hAnsi="Verdana"/>
          <w:sz w:val="20"/>
          <w:szCs w:val="20"/>
          <w:lang w:val="en-US"/>
        </w:rPr>
        <w:t xml:space="preserve"> </w:t>
      </w:r>
      <w:r w:rsidR="005E7EAF">
        <w:rPr>
          <w:rFonts w:ascii="Verdana" w:hAnsi="Verdana"/>
          <w:sz w:val="20"/>
          <w:szCs w:val="20"/>
          <w:lang w:val="en-US"/>
        </w:rPr>
        <w:t xml:space="preserve">It should be highlighted the fact that there is a territorial imbalance in provincial income and educated employment or creative capital in Spain. </w:t>
      </w:r>
    </w:p>
    <w:p w:rsidR="005E7EAF" w:rsidRDefault="005E7EAF" w:rsidP="009E4A84">
      <w:pPr>
        <w:spacing w:after="0" w:line="240" w:lineRule="auto"/>
        <w:jc w:val="both"/>
        <w:rPr>
          <w:rFonts w:ascii="Verdana" w:hAnsi="Verdana"/>
          <w:sz w:val="20"/>
          <w:szCs w:val="20"/>
          <w:lang w:val="en-US"/>
        </w:rPr>
      </w:pPr>
    </w:p>
    <w:p w:rsidR="00093969" w:rsidRDefault="00093969" w:rsidP="009E4A84">
      <w:pPr>
        <w:spacing w:after="0" w:line="240" w:lineRule="auto"/>
        <w:jc w:val="both"/>
        <w:rPr>
          <w:rFonts w:ascii="Verdana" w:hAnsi="Verdana"/>
          <w:sz w:val="20"/>
          <w:szCs w:val="20"/>
          <w:lang w:val="en-US"/>
        </w:rPr>
      </w:pPr>
      <w:r w:rsidRPr="005E7EAF">
        <w:rPr>
          <w:rFonts w:ascii="Verdana" w:hAnsi="Verdana"/>
          <w:sz w:val="20"/>
          <w:szCs w:val="20"/>
          <w:lang w:val="en-US"/>
        </w:rPr>
        <w:t>Our preliminary set of results indicates that north eastern geography of the country is composed of cluster that realizes substantial level of creative capital. In conjunction with this; these provinces with high creative capital are realizing relatively high per capita income. And more interestingly the findings of the study validates that regional income as well as the regional creative capital have spillover effects that forms per</w:t>
      </w:r>
      <w:r w:rsidR="00CB5BA5" w:rsidRPr="005E7EAF">
        <w:rPr>
          <w:rFonts w:ascii="Verdana" w:hAnsi="Verdana"/>
          <w:sz w:val="20"/>
          <w:szCs w:val="20"/>
          <w:lang w:val="en-US"/>
        </w:rPr>
        <w:t>sistent clusters much or less at</w:t>
      </w:r>
      <w:r w:rsidRPr="005E7EAF">
        <w:rPr>
          <w:rFonts w:ascii="Verdana" w:hAnsi="Verdana"/>
          <w:sz w:val="20"/>
          <w:szCs w:val="20"/>
          <w:lang w:val="en-US"/>
        </w:rPr>
        <w:t xml:space="preserve"> the same geographies. This finding should be read carefully since it contains valuable information about the implementation of local policies; that implementations in a given single locations will have effects spilling over the geography.</w:t>
      </w:r>
      <w:r w:rsidR="00C177C2">
        <w:rPr>
          <w:rFonts w:ascii="Verdana" w:hAnsi="Verdana"/>
          <w:sz w:val="20"/>
          <w:szCs w:val="20"/>
          <w:lang w:val="en-US"/>
        </w:rPr>
        <w:t xml:space="preserve"> </w:t>
      </w:r>
      <w:r w:rsidRPr="005E7EAF">
        <w:rPr>
          <w:rFonts w:ascii="Verdana" w:hAnsi="Verdana"/>
          <w:sz w:val="20"/>
          <w:szCs w:val="20"/>
          <w:lang w:val="en-US"/>
        </w:rPr>
        <w:t xml:space="preserve">Overall the pattern of the clusters for regional income and creative capital is no coincidence. Moreover our second set of findings pin points that; creative capital endowment is significantly affecting the regional differences, even when we control for industrial development and local spillovers. </w:t>
      </w:r>
      <w:r w:rsidR="00B01B74" w:rsidRPr="005E7EAF">
        <w:rPr>
          <w:rFonts w:ascii="Verdana" w:hAnsi="Verdana"/>
          <w:sz w:val="20"/>
          <w:szCs w:val="20"/>
          <w:lang w:val="en-US"/>
        </w:rPr>
        <w:t>Yet</w:t>
      </w:r>
      <w:r w:rsidRPr="005E7EAF">
        <w:rPr>
          <w:rFonts w:ascii="Verdana" w:hAnsi="Verdana"/>
          <w:sz w:val="20"/>
          <w:szCs w:val="20"/>
          <w:lang w:val="en-US"/>
        </w:rPr>
        <w:t xml:space="preserve">, when we also take into account the impact of human capital endowment; results </w:t>
      </w:r>
      <w:r w:rsidR="00B01B74" w:rsidRPr="005E7EAF">
        <w:rPr>
          <w:rFonts w:ascii="Verdana" w:hAnsi="Verdana"/>
          <w:sz w:val="20"/>
          <w:szCs w:val="20"/>
          <w:lang w:val="en-US"/>
        </w:rPr>
        <w:t xml:space="preserve">are as if the </w:t>
      </w:r>
      <w:r w:rsidRPr="005E7EAF">
        <w:rPr>
          <w:rFonts w:ascii="Verdana" w:hAnsi="Verdana"/>
          <w:sz w:val="20"/>
          <w:szCs w:val="20"/>
          <w:lang w:val="en-US"/>
        </w:rPr>
        <w:t>impact of the creative capital</w:t>
      </w:r>
      <w:r w:rsidR="00B01B74" w:rsidRPr="005E7EAF">
        <w:rPr>
          <w:rFonts w:ascii="Verdana" w:hAnsi="Verdana"/>
          <w:sz w:val="20"/>
          <w:szCs w:val="20"/>
          <w:lang w:val="en-US"/>
        </w:rPr>
        <w:t xml:space="preserve"> is decreasing</w:t>
      </w:r>
      <w:r w:rsidRPr="005E7EAF">
        <w:rPr>
          <w:rFonts w:ascii="Verdana" w:hAnsi="Verdana"/>
          <w:sz w:val="20"/>
          <w:szCs w:val="20"/>
          <w:lang w:val="en-US"/>
        </w:rPr>
        <w:t>. We believe this is not coming from a lack of connection between creativity and regional differences; rather it is to do with the connection between the level of human capital and education of the individuals in the creative class.</w:t>
      </w:r>
      <w:r>
        <w:rPr>
          <w:rFonts w:ascii="Verdana" w:hAnsi="Verdana"/>
          <w:sz w:val="20"/>
          <w:szCs w:val="20"/>
          <w:lang w:val="en-US"/>
        </w:rPr>
        <w:t xml:space="preserve"> </w:t>
      </w:r>
    </w:p>
    <w:p w:rsidR="00093969" w:rsidRDefault="00093969" w:rsidP="00E2517C">
      <w:pPr>
        <w:spacing w:after="0" w:line="240" w:lineRule="auto"/>
        <w:jc w:val="both"/>
        <w:rPr>
          <w:rFonts w:ascii="Verdana" w:hAnsi="Verdana"/>
          <w:sz w:val="20"/>
          <w:szCs w:val="20"/>
          <w:lang w:val="en-US"/>
        </w:rPr>
      </w:pPr>
    </w:p>
    <w:p w:rsidR="00093969" w:rsidRPr="00F91458" w:rsidRDefault="00093969" w:rsidP="003A1E28">
      <w:pPr>
        <w:spacing w:after="0" w:line="240" w:lineRule="auto"/>
        <w:jc w:val="both"/>
        <w:rPr>
          <w:rFonts w:ascii="Verdana" w:hAnsi="Verdana"/>
          <w:b/>
          <w:lang w:val="en-US"/>
        </w:rPr>
      </w:pPr>
      <w:r w:rsidRPr="00AE6EB3">
        <w:rPr>
          <w:rFonts w:ascii="Verdana" w:hAnsi="Verdana"/>
          <w:b/>
          <w:lang w:val="en-US"/>
        </w:rPr>
        <w:lastRenderedPageBreak/>
        <w:t>REFERENCES</w:t>
      </w:r>
    </w:p>
    <w:p w:rsidR="00093969" w:rsidRPr="00F91458" w:rsidRDefault="00093969" w:rsidP="003A1E28">
      <w:pPr>
        <w:spacing w:after="0" w:line="240" w:lineRule="auto"/>
        <w:jc w:val="both"/>
        <w:rPr>
          <w:rFonts w:ascii="Verdana" w:hAnsi="Verdana"/>
          <w:b/>
          <w:sz w:val="24"/>
          <w:szCs w:val="24"/>
          <w:lang w:val="en-US"/>
        </w:rPr>
      </w:pPr>
    </w:p>
    <w:p w:rsidR="00093969" w:rsidRPr="00AE6EB3" w:rsidRDefault="00093969" w:rsidP="00AE6EB3">
      <w:pPr>
        <w:spacing w:after="0" w:line="360" w:lineRule="auto"/>
        <w:jc w:val="both"/>
        <w:rPr>
          <w:rFonts w:ascii="Verdana" w:hAnsi="Verdana" w:cs="Calibri"/>
          <w:sz w:val="18"/>
          <w:szCs w:val="18"/>
          <w:lang w:val="en-US"/>
        </w:rPr>
      </w:pPr>
      <w:r w:rsidRPr="00AE6EB3">
        <w:rPr>
          <w:rFonts w:ascii="Verdana" w:hAnsi="Verdana" w:cs="Calibri"/>
          <w:b/>
          <w:sz w:val="18"/>
          <w:szCs w:val="18"/>
          <w:lang w:val="en-US"/>
        </w:rPr>
        <w:t>Ahmed, S., (2009),</w:t>
      </w:r>
      <w:r w:rsidRPr="00AE6EB3">
        <w:rPr>
          <w:rFonts w:ascii="Verdana" w:hAnsi="Verdana" w:cs="Calibri"/>
          <w:sz w:val="18"/>
          <w:szCs w:val="18"/>
          <w:lang w:val="en-US"/>
        </w:rPr>
        <w:t xml:space="preserve"> ‘Human capital and regional growth: a spatial econometric analysis of Pakistan’, University of Trent, PhD dissertation, February 2009</w:t>
      </w:r>
    </w:p>
    <w:p w:rsidR="00093969" w:rsidRPr="00AE6EB3" w:rsidRDefault="00093969" w:rsidP="00AE6EB3">
      <w:pPr>
        <w:spacing w:after="0" w:line="360" w:lineRule="auto"/>
        <w:jc w:val="both"/>
        <w:rPr>
          <w:rFonts w:ascii="Verdana" w:hAnsi="Verdana"/>
          <w:sz w:val="18"/>
          <w:szCs w:val="18"/>
          <w:lang w:val="en-US"/>
        </w:rPr>
      </w:pPr>
      <w:r w:rsidRPr="00AE6EB3">
        <w:rPr>
          <w:rFonts w:ascii="Verdana" w:hAnsi="Verdana"/>
          <w:b/>
          <w:sz w:val="18"/>
          <w:szCs w:val="18"/>
          <w:lang w:val="en-US"/>
        </w:rPr>
        <w:t>Anderson, A., (1985),</w:t>
      </w:r>
      <w:r w:rsidRPr="00AE6EB3">
        <w:rPr>
          <w:rFonts w:ascii="Verdana" w:hAnsi="Verdana"/>
          <w:sz w:val="18"/>
          <w:szCs w:val="18"/>
          <w:lang w:val="en-US"/>
        </w:rPr>
        <w:t xml:space="preserve"> ‘Creativity and regional development’, Papers in Regional Science, 56:5 – 20, doi10.1007/BF01887900</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sz w:val="18"/>
          <w:szCs w:val="18"/>
          <w:lang w:val="en-US"/>
        </w:rPr>
        <w:t>Anselin</w:t>
      </w:r>
      <w:proofErr w:type="spellEnd"/>
      <w:r w:rsidRPr="00AE6EB3">
        <w:rPr>
          <w:rFonts w:ascii="Verdana" w:hAnsi="Verdana"/>
          <w:b/>
          <w:sz w:val="18"/>
          <w:szCs w:val="18"/>
          <w:lang w:val="en-US"/>
        </w:rPr>
        <w:t>, L., (1993),</w:t>
      </w:r>
      <w:r w:rsidRPr="00AE6EB3">
        <w:rPr>
          <w:rFonts w:ascii="Verdana" w:hAnsi="Verdana"/>
          <w:sz w:val="18"/>
          <w:szCs w:val="18"/>
          <w:lang w:val="en-US"/>
        </w:rPr>
        <w:t xml:space="preserve"> ‘The Moran </w:t>
      </w:r>
      <w:proofErr w:type="spellStart"/>
      <w:r w:rsidRPr="00AE6EB3">
        <w:rPr>
          <w:rFonts w:ascii="Verdana" w:hAnsi="Verdana"/>
          <w:sz w:val="18"/>
          <w:szCs w:val="18"/>
          <w:lang w:val="en-US"/>
        </w:rPr>
        <w:t>Scatterplot</w:t>
      </w:r>
      <w:proofErr w:type="spellEnd"/>
      <w:r w:rsidRPr="00AE6EB3">
        <w:rPr>
          <w:rFonts w:ascii="Verdana" w:hAnsi="Verdana"/>
          <w:sz w:val="18"/>
          <w:szCs w:val="18"/>
          <w:lang w:val="en-US"/>
        </w:rPr>
        <w:t xml:space="preserve"> as an ESDA Tool to Assess Local Instability in Spatial Association’, presented paper at the GISDATA Specialist Meeting on GIS and Spatial Analysis, Amsterdam, The Netherlands, December 1-5 (West Virginia University, Regional Research Institute, Research Paper 9330</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sz w:val="18"/>
          <w:szCs w:val="18"/>
          <w:lang w:val="en-US"/>
        </w:rPr>
        <w:t>Arora</w:t>
      </w:r>
      <w:proofErr w:type="spellEnd"/>
      <w:r w:rsidRPr="00AE6EB3">
        <w:rPr>
          <w:rFonts w:ascii="Verdana" w:hAnsi="Verdana"/>
          <w:b/>
          <w:sz w:val="18"/>
          <w:szCs w:val="18"/>
          <w:lang w:val="en-US"/>
        </w:rPr>
        <w:t xml:space="preserve">, A., Florida, F., Gates, G.J. and </w:t>
      </w:r>
      <w:proofErr w:type="spellStart"/>
      <w:r w:rsidRPr="00AE6EB3">
        <w:rPr>
          <w:rFonts w:ascii="Verdana" w:hAnsi="Verdana"/>
          <w:b/>
          <w:sz w:val="18"/>
          <w:szCs w:val="18"/>
          <w:lang w:val="en-US"/>
        </w:rPr>
        <w:t>Kamlet</w:t>
      </w:r>
      <w:proofErr w:type="spellEnd"/>
      <w:r w:rsidRPr="00AE6EB3">
        <w:rPr>
          <w:rFonts w:ascii="Verdana" w:hAnsi="Verdana"/>
          <w:b/>
          <w:sz w:val="18"/>
          <w:szCs w:val="18"/>
          <w:lang w:val="en-US"/>
        </w:rPr>
        <w:t>, M., (2000),</w:t>
      </w:r>
      <w:r w:rsidRPr="00AE6EB3">
        <w:rPr>
          <w:rFonts w:ascii="Verdana" w:hAnsi="Verdana"/>
          <w:sz w:val="18"/>
          <w:szCs w:val="18"/>
          <w:lang w:val="en-US"/>
        </w:rPr>
        <w:t xml:space="preserve"> ‘Human Capital, Quality of Place, and Location2, Working Paper, H.J. Heinz III School of Public Policy. Pittsburg, PA: Carnegie Mellon University</w:t>
      </w:r>
    </w:p>
    <w:p w:rsidR="00093969" w:rsidRPr="00AE6EB3" w:rsidRDefault="00093969" w:rsidP="00AE6EB3">
      <w:pPr>
        <w:autoSpaceDE w:val="0"/>
        <w:autoSpaceDN w:val="0"/>
        <w:adjustRightInd w:val="0"/>
        <w:spacing w:after="0" w:line="360" w:lineRule="auto"/>
        <w:jc w:val="both"/>
        <w:rPr>
          <w:rFonts w:ascii="Verdana" w:hAnsi="Verdana" w:cs="Calibri"/>
          <w:sz w:val="18"/>
          <w:szCs w:val="18"/>
          <w:lang w:val="en-US"/>
        </w:rPr>
      </w:pPr>
      <w:r w:rsidRPr="00AE6EB3">
        <w:rPr>
          <w:rFonts w:ascii="Verdana" w:hAnsi="Verdana" w:cs="Calibri"/>
          <w:b/>
          <w:sz w:val="18"/>
          <w:szCs w:val="18"/>
          <w:lang w:val="en-US"/>
        </w:rPr>
        <w:t xml:space="preserve">Berry, R., </w:t>
      </w:r>
      <w:proofErr w:type="spellStart"/>
      <w:r w:rsidRPr="00AE6EB3">
        <w:rPr>
          <w:rFonts w:ascii="Verdana" w:hAnsi="Verdana" w:cs="Calibri"/>
          <w:b/>
          <w:sz w:val="18"/>
          <w:szCs w:val="18"/>
          <w:lang w:val="en-US"/>
        </w:rPr>
        <w:t>Glaeser</w:t>
      </w:r>
      <w:proofErr w:type="spellEnd"/>
      <w:r w:rsidRPr="00AE6EB3">
        <w:rPr>
          <w:rFonts w:ascii="Verdana" w:hAnsi="Verdana" w:cs="Calibri"/>
          <w:b/>
          <w:sz w:val="18"/>
          <w:szCs w:val="18"/>
          <w:lang w:val="en-US"/>
        </w:rPr>
        <w:t xml:space="preserve">, E.L., (2005), </w:t>
      </w:r>
      <w:r w:rsidRPr="00AE6EB3">
        <w:rPr>
          <w:rFonts w:ascii="Verdana" w:hAnsi="Verdana" w:cs="Calibri"/>
          <w:sz w:val="18"/>
          <w:szCs w:val="18"/>
          <w:lang w:val="en-US"/>
        </w:rPr>
        <w:t>‘The divergence of human capital levels across cities’, Papers in Regional Science, Vol. 84 (3)</w:t>
      </w:r>
    </w:p>
    <w:p w:rsidR="00093969" w:rsidRPr="00AE6EB3" w:rsidRDefault="00093969" w:rsidP="00AE6EB3">
      <w:pPr>
        <w:autoSpaceDE w:val="0"/>
        <w:autoSpaceDN w:val="0"/>
        <w:adjustRightInd w:val="0"/>
        <w:spacing w:after="0" w:line="360" w:lineRule="auto"/>
        <w:jc w:val="both"/>
        <w:rPr>
          <w:rFonts w:ascii="Verdana" w:hAnsi="Verdana" w:cs="Calibri"/>
          <w:sz w:val="18"/>
          <w:szCs w:val="18"/>
          <w:lang w:val="en-US"/>
        </w:rPr>
      </w:pPr>
      <w:proofErr w:type="spellStart"/>
      <w:r w:rsidRPr="00AE6EB3">
        <w:rPr>
          <w:rFonts w:ascii="Verdana" w:hAnsi="Verdana" w:cs="AdvPS6F00"/>
          <w:b/>
          <w:color w:val="231F20"/>
          <w:sz w:val="18"/>
          <w:szCs w:val="18"/>
          <w:lang w:val="en-US"/>
        </w:rPr>
        <w:t>Boarnet</w:t>
      </w:r>
      <w:proofErr w:type="spellEnd"/>
      <w:r w:rsidRPr="00AE6EB3">
        <w:rPr>
          <w:rFonts w:ascii="Verdana" w:hAnsi="Verdana" w:cs="AdvPS6F00"/>
          <w:b/>
          <w:color w:val="231F20"/>
          <w:sz w:val="18"/>
          <w:szCs w:val="18"/>
          <w:lang w:val="en-US"/>
        </w:rPr>
        <w:t>, M., (1994),</w:t>
      </w:r>
      <w:r w:rsidRPr="00AE6EB3">
        <w:rPr>
          <w:rFonts w:ascii="Verdana" w:hAnsi="Verdana" w:cs="AdvPS6F00"/>
          <w:color w:val="231F20"/>
          <w:sz w:val="18"/>
          <w:szCs w:val="18"/>
          <w:lang w:val="en-US"/>
        </w:rPr>
        <w:t xml:space="preserve"> ‘The </w:t>
      </w:r>
      <w:proofErr w:type="spellStart"/>
      <w:r w:rsidRPr="00AE6EB3">
        <w:rPr>
          <w:rFonts w:ascii="Verdana" w:hAnsi="Verdana" w:cs="AdvPS6F00"/>
          <w:color w:val="231F20"/>
          <w:sz w:val="18"/>
          <w:szCs w:val="18"/>
          <w:lang w:val="en-US"/>
        </w:rPr>
        <w:t>monocentric</w:t>
      </w:r>
      <w:proofErr w:type="spellEnd"/>
      <w:r w:rsidRPr="00AE6EB3">
        <w:rPr>
          <w:rFonts w:ascii="Verdana" w:hAnsi="Verdana" w:cs="AdvPS6F00"/>
          <w:color w:val="231F20"/>
          <w:sz w:val="18"/>
          <w:szCs w:val="18"/>
          <w:lang w:val="en-US"/>
        </w:rPr>
        <w:t xml:space="preserve"> model and employment location’, </w:t>
      </w:r>
      <w:r w:rsidRPr="00AE6EB3">
        <w:rPr>
          <w:rFonts w:ascii="Verdana" w:hAnsi="Verdana" w:cs="AdvPS6F0B"/>
          <w:color w:val="231F20"/>
          <w:sz w:val="18"/>
          <w:szCs w:val="18"/>
          <w:lang w:val="en-US"/>
        </w:rPr>
        <w:t>Journal of Urban Economics</w:t>
      </w:r>
      <w:r w:rsidRPr="00AE6EB3">
        <w:rPr>
          <w:rFonts w:ascii="Verdana" w:hAnsi="Verdana" w:cs="AdvPS6F00"/>
          <w:color w:val="231F20"/>
          <w:sz w:val="18"/>
          <w:szCs w:val="18"/>
          <w:lang w:val="en-US"/>
        </w:rPr>
        <w:t>, 36, pp. 79–97</w:t>
      </w:r>
    </w:p>
    <w:p w:rsidR="00093969" w:rsidRPr="00AE6EB3" w:rsidRDefault="00093969" w:rsidP="00AE6EB3">
      <w:pPr>
        <w:spacing w:after="0" w:line="360" w:lineRule="auto"/>
        <w:jc w:val="both"/>
        <w:rPr>
          <w:rFonts w:ascii="Verdana" w:hAnsi="Verdana" w:cs="Calibri"/>
          <w:bCs/>
          <w:sz w:val="18"/>
          <w:szCs w:val="18"/>
          <w:lang w:val="en-US"/>
        </w:rPr>
      </w:pPr>
      <w:proofErr w:type="spellStart"/>
      <w:r w:rsidRPr="00AE6EB3">
        <w:rPr>
          <w:rFonts w:ascii="Verdana" w:hAnsi="Verdana" w:cs="Calibri"/>
          <w:b/>
          <w:bCs/>
          <w:sz w:val="18"/>
          <w:szCs w:val="18"/>
          <w:lang w:val="en-US"/>
        </w:rPr>
        <w:t>Bollman</w:t>
      </w:r>
      <w:proofErr w:type="spellEnd"/>
      <w:r w:rsidRPr="00AE6EB3">
        <w:rPr>
          <w:rFonts w:ascii="Verdana" w:hAnsi="Verdana" w:cs="Calibri"/>
          <w:b/>
          <w:bCs/>
          <w:sz w:val="18"/>
          <w:szCs w:val="18"/>
          <w:lang w:val="en-US"/>
        </w:rPr>
        <w:t>, R.D., (1999),</w:t>
      </w:r>
      <w:r w:rsidRPr="00AE6EB3">
        <w:rPr>
          <w:rFonts w:ascii="Verdana" w:hAnsi="Verdana" w:cs="Calibri"/>
          <w:bCs/>
          <w:sz w:val="18"/>
          <w:szCs w:val="18"/>
          <w:lang w:val="en-US"/>
        </w:rPr>
        <w:t xml:space="preserve"> ‘Human capital and rural development: What are the linkages? Working Paper: 39, Ottawa: Agriculture Division, Statistics Canada</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sz w:val="18"/>
          <w:szCs w:val="18"/>
          <w:lang w:val="en-US"/>
        </w:rPr>
        <w:t>Boschma</w:t>
      </w:r>
      <w:proofErr w:type="spellEnd"/>
      <w:r w:rsidRPr="00AE6EB3">
        <w:rPr>
          <w:rFonts w:ascii="Verdana" w:hAnsi="Verdana"/>
          <w:b/>
          <w:sz w:val="18"/>
          <w:szCs w:val="18"/>
          <w:lang w:val="en-US"/>
        </w:rPr>
        <w:t>, R., Fritsch, M., (2007),</w:t>
      </w:r>
      <w:r w:rsidRPr="00AE6EB3">
        <w:rPr>
          <w:rFonts w:ascii="Verdana" w:hAnsi="Verdana"/>
          <w:sz w:val="18"/>
          <w:szCs w:val="18"/>
          <w:lang w:val="en-US"/>
        </w:rPr>
        <w:t xml:space="preserve"> ‘Creative Class and Regional Growth: Empirical Evidence from eight European Countries’, Jena Economic Research Paper, </w:t>
      </w:r>
      <w:proofErr w:type="gramStart"/>
      <w:r w:rsidRPr="00AE6EB3">
        <w:rPr>
          <w:rFonts w:ascii="Verdana" w:hAnsi="Verdana"/>
          <w:sz w:val="18"/>
          <w:szCs w:val="18"/>
          <w:lang w:val="en-US"/>
        </w:rPr>
        <w:t>Germany</w:t>
      </w:r>
      <w:proofErr w:type="gramEnd"/>
    </w:p>
    <w:p w:rsidR="00093969" w:rsidRPr="00AE6EB3" w:rsidRDefault="00093969" w:rsidP="00AE6EB3">
      <w:pPr>
        <w:spacing w:after="0" w:line="360" w:lineRule="auto"/>
        <w:jc w:val="both"/>
        <w:rPr>
          <w:rFonts w:ascii="Verdana" w:hAnsi="Verdana" w:cs="Calibri"/>
          <w:sz w:val="18"/>
          <w:szCs w:val="18"/>
          <w:lang w:val="en-US"/>
        </w:rPr>
      </w:pPr>
      <w:r w:rsidRPr="00AE6EB3">
        <w:rPr>
          <w:rFonts w:ascii="Verdana" w:hAnsi="Verdana" w:cs="Calibri"/>
          <w:b/>
          <w:sz w:val="18"/>
          <w:szCs w:val="18"/>
          <w:lang w:val="en-US"/>
        </w:rPr>
        <w:t>Capone, F., (2006),</w:t>
      </w:r>
      <w:r w:rsidRPr="00AE6EB3">
        <w:rPr>
          <w:rFonts w:ascii="Verdana" w:hAnsi="Verdana" w:cs="Calibri"/>
          <w:sz w:val="18"/>
          <w:szCs w:val="18"/>
          <w:lang w:val="en-US"/>
        </w:rPr>
        <w:t xml:space="preserve"> ‘Identification and analysis of cultural creative systems in Italy (1991-2001)’, 14th International Conference of the ACEI presentation, Vienna, 6-9 July 2006</w:t>
      </w:r>
    </w:p>
    <w:p w:rsidR="00093969" w:rsidRPr="00AE6EB3" w:rsidRDefault="00093969" w:rsidP="00AE6EB3">
      <w:pPr>
        <w:autoSpaceDE w:val="0"/>
        <w:autoSpaceDN w:val="0"/>
        <w:adjustRightInd w:val="0"/>
        <w:spacing w:after="0" w:line="360" w:lineRule="auto"/>
        <w:jc w:val="both"/>
        <w:rPr>
          <w:rFonts w:ascii="Verdana" w:hAnsi="Verdana" w:cs="Calibri"/>
          <w:sz w:val="18"/>
          <w:szCs w:val="18"/>
          <w:lang w:val="en-US"/>
        </w:rPr>
      </w:pPr>
      <w:proofErr w:type="spellStart"/>
      <w:r w:rsidRPr="00AE6EB3">
        <w:rPr>
          <w:rFonts w:ascii="Verdana" w:hAnsi="Verdana" w:cs="Calibri"/>
          <w:b/>
          <w:sz w:val="18"/>
          <w:szCs w:val="18"/>
          <w:lang w:val="en-US"/>
        </w:rPr>
        <w:t>Castello</w:t>
      </w:r>
      <w:proofErr w:type="spellEnd"/>
      <w:r w:rsidRPr="00AE6EB3">
        <w:rPr>
          <w:rFonts w:ascii="Verdana" w:hAnsi="Verdana" w:cs="Calibri"/>
          <w:b/>
          <w:sz w:val="18"/>
          <w:szCs w:val="18"/>
          <w:lang w:val="en-US"/>
        </w:rPr>
        <w:t xml:space="preserve">, A., </w:t>
      </w:r>
      <w:proofErr w:type="spellStart"/>
      <w:r w:rsidRPr="00AE6EB3">
        <w:rPr>
          <w:rFonts w:ascii="Verdana" w:hAnsi="Verdana" w:cs="Calibri"/>
          <w:b/>
          <w:sz w:val="18"/>
          <w:szCs w:val="18"/>
          <w:lang w:val="en-US"/>
        </w:rPr>
        <w:t>Domenech</w:t>
      </w:r>
      <w:proofErr w:type="spellEnd"/>
      <w:r w:rsidRPr="00AE6EB3">
        <w:rPr>
          <w:rFonts w:ascii="Verdana" w:hAnsi="Verdana" w:cs="Calibri"/>
          <w:b/>
          <w:sz w:val="18"/>
          <w:szCs w:val="18"/>
          <w:lang w:val="en-US"/>
        </w:rPr>
        <w:t xml:space="preserve">, R., (2002), </w:t>
      </w:r>
      <w:r w:rsidRPr="00AE6EB3">
        <w:rPr>
          <w:rFonts w:ascii="Verdana" w:hAnsi="Verdana" w:cs="Calibri"/>
          <w:sz w:val="18"/>
          <w:szCs w:val="18"/>
          <w:lang w:val="en-US"/>
        </w:rPr>
        <w:t>‘Human Capital Inequality and Economic Growth: Some new evidence’, the Economic Journal, 112(no: 478), pp. 187-200</w:t>
      </w:r>
    </w:p>
    <w:p w:rsidR="00093969" w:rsidRPr="001039AD" w:rsidRDefault="00093969" w:rsidP="001039AD">
      <w:pPr>
        <w:autoSpaceDE w:val="0"/>
        <w:autoSpaceDN w:val="0"/>
        <w:adjustRightInd w:val="0"/>
        <w:spacing w:after="0" w:line="360" w:lineRule="auto"/>
        <w:jc w:val="both"/>
        <w:rPr>
          <w:rFonts w:ascii="Verdana" w:hAnsi="Verdana" w:cs="Calibri"/>
          <w:sz w:val="18"/>
          <w:szCs w:val="18"/>
          <w:lang w:val="en-US"/>
        </w:rPr>
      </w:pPr>
      <w:proofErr w:type="spellStart"/>
      <w:r>
        <w:rPr>
          <w:rFonts w:ascii="Verdana" w:hAnsi="Verdana" w:cs="Calibri"/>
          <w:b/>
          <w:sz w:val="18"/>
          <w:szCs w:val="18"/>
          <w:lang w:val="en-US"/>
        </w:rPr>
        <w:t>Chantelot</w:t>
      </w:r>
      <w:proofErr w:type="spellEnd"/>
      <w:r>
        <w:rPr>
          <w:rFonts w:ascii="Verdana" w:hAnsi="Verdana" w:cs="Calibri"/>
          <w:b/>
          <w:sz w:val="18"/>
          <w:szCs w:val="18"/>
          <w:lang w:val="en-US"/>
        </w:rPr>
        <w:t xml:space="preserve">, S., Peres, S., </w:t>
      </w:r>
      <w:proofErr w:type="spellStart"/>
      <w:r>
        <w:rPr>
          <w:rFonts w:ascii="Verdana" w:hAnsi="Verdana" w:cs="Calibri"/>
          <w:b/>
          <w:sz w:val="18"/>
          <w:szCs w:val="18"/>
          <w:lang w:val="en-US"/>
        </w:rPr>
        <w:t>Virol</w:t>
      </w:r>
      <w:proofErr w:type="spellEnd"/>
      <w:r>
        <w:rPr>
          <w:rFonts w:ascii="Verdana" w:hAnsi="Verdana" w:cs="Calibri"/>
          <w:b/>
          <w:sz w:val="18"/>
          <w:szCs w:val="18"/>
          <w:lang w:val="en-US"/>
        </w:rPr>
        <w:t xml:space="preserve">, S., (2010), </w:t>
      </w:r>
      <w:r>
        <w:rPr>
          <w:rFonts w:ascii="Verdana" w:hAnsi="Verdana" w:cs="Calibri"/>
          <w:sz w:val="18"/>
          <w:szCs w:val="18"/>
          <w:lang w:val="en-US"/>
        </w:rPr>
        <w:t>‘</w:t>
      </w:r>
      <w:proofErr w:type="gramStart"/>
      <w:r w:rsidRPr="001039AD">
        <w:rPr>
          <w:rFonts w:ascii="Verdana" w:hAnsi="Verdana" w:cs="Calibri"/>
          <w:sz w:val="18"/>
          <w:szCs w:val="18"/>
          <w:lang w:val="en-US"/>
        </w:rPr>
        <w:t>The</w:t>
      </w:r>
      <w:proofErr w:type="gramEnd"/>
      <w:r w:rsidRPr="001039AD">
        <w:rPr>
          <w:rFonts w:ascii="Verdana" w:hAnsi="Verdana" w:cs="Calibri"/>
          <w:sz w:val="18"/>
          <w:szCs w:val="18"/>
          <w:lang w:val="en-US"/>
        </w:rPr>
        <w:t xml:space="preserve"> geography of French creative class: An exp</w:t>
      </w:r>
      <w:r>
        <w:rPr>
          <w:rFonts w:ascii="Verdana" w:hAnsi="Verdana" w:cs="Calibri"/>
          <w:sz w:val="18"/>
          <w:szCs w:val="18"/>
          <w:lang w:val="en-US"/>
        </w:rPr>
        <w:t>loratory spatial data analysis ‘</w:t>
      </w:r>
      <w:r w:rsidRPr="001039AD">
        <w:rPr>
          <w:rFonts w:ascii="Verdana" w:hAnsi="Verdana" w:cs="Calibri"/>
          <w:sz w:val="18"/>
          <w:szCs w:val="18"/>
          <w:lang w:val="en-US"/>
        </w:rPr>
        <w:t xml:space="preserve">, Cahiers du </w:t>
      </w:r>
      <w:proofErr w:type="spellStart"/>
      <w:r w:rsidRPr="001039AD">
        <w:rPr>
          <w:rFonts w:ascii="Verdana" w:hAnsi="Verdana" w:cs="Calibri"/>
          <w:sz w:val="18"/>
          <w:szCs w:val="18"/>
          <w:lang w:val="en-US"/>
        </w:rPr>
        <w:t>GREThA</w:t>
      </w:r>
      <w:proofErr w:type="spellEnd"/>
      <w:r w:rsidRPr="001039AD">
        <w:rPr>
          <w:rFonts w:ascii="Verdana" w:hAnsi="Verdana" w:cs="Calibri"/>
          <w:sz w:val="18"/>
          <w:szCs w:val="18"/>
          <w:lang w:val="en-US"/>
        </w:rPr>
        <w:t>, n°2010-16, http://ideas.repec.org/p/grt/wpegrt</w:t>
      </w:r>
      <w:r>
        <w:rPr>
          <w:rFonts w:ascii="Verdana" w:hAnsi="Verdana" w:cs="Calibri"/>
          <w:sz w:val="18"/>
          <w:szCs w:val="18"/>
          <w:lang w:val="en-US"/>
        </w:rPr>
        <w:t>/2010-16.html</w:t>
      </w:r>
    </w:p>
    <w:p w:rsidR="00093969" w:rsidRPr="00AE6EB3" w:rsidRDefault="00093969" w:rsidP="00AE6EB3">
      <w:pPr>
        <w:autoSpaceDE w:val="0"/>
        <w:autoSpaceDN w:val="0"/>
        <w:adjustRightInd w:val="0"/>
        <w:spacing w:after="0" w:line="360" w:lineRule="auto"/>
        <w:jc w:val="both"/>
        <w:rPr>
          <w:rFonts w:ascii="Verdana" w:hAnsi="Verdana" w:cs="Calibri"/>
          <w:i/>
          <w:iCs/>
          <w:sz w:val="18"/>
          <w:szCs w:val="18"/>
          <w:lang w:val="en-US"/>
        </w:rPr>
      </w:pPr>
      <w:r w:rsidRPr="00AE6EB3">
        <w:rPr>
          <w:rFonts w:ascii="Verdana" w:hAnsi="Verdana" w:cs="Calibri"/>
          <w:b/>
          <w:sz w:val="18"/>
          <w:szCs w:val="18"/>
          <w:lang w:val="en-US"/>
        </w:rPr>
        <w:t xml:space="preserve">Cooke, P., </w:t>
      </w:r>
      <w:proofErr w:type="spellStart"/>
      <w:r w:rsidRPr="00AE6EB3">
        <w:rPr>
          <w:rFonts w:ascii="Verdana" w:hAnsi="Verdana" w:cs="Calibri"/>
          <w:b/>
          <w:sz w:val="18"/>
          <w:szCs w:val="18"/>
          <w:lang w:val="en-US"/>
        </w:rPr>
        <w:t>Lazzeretti</w:t>
      </w:r>
      <w:proofErr w:type="spellEnd"/>
      <w:r w:rsidRPr="00AE6EB3">
        <w:rPr>
          <w:rFonts w:ascii="Verdana" w:hAnsi="Verdana" w:cs="Calibri"/>
          <w:b/>
          <w:sz w:val="18"/>
          <w:szCs w:val="18"/>
          <w:lang w:val="en-US"/>
        </w:rPr>
        <w:t>, L., (2008),</w:t>
      </w:r>
      <w:r w:rsidRPr="00AE6EB3">
        <w:rPr>
          <w:rFonts w:ascii="Verdana" w:hAnsi="Verdana" w:cs="Calibri"/>
          <w:sz w:val="18"/>
          <w:szCs w:val="18"/>
          <w:lang w:val="en-US"/>
        </w:rPr>
        <w:t xml:space="preserve"> ‘</w:t>
      </w:r>
      <w:r w:rsidRPr="00AE6EB3">
        <w:rPr>
          <w:rFonts w:ascii="Verdana" w:hAnsi="Verdana" w:cs="Calibri"/>
          <w:iCs/>
          <w:sz w:val="18"/>
          <w:szCs w:val="18"/>
          <w:lang w:val="en-US"/>
        </w:rPr>
        <w:t>Creative cities, cultural clusters and local economic development’</w:t>
      </w:r>
      <w:r w:rsidRPr="00AE6EB3">
        <w:rPr>
          <w:rFonts w:ascii="Verdana" w:hAnsi="Verdana" w:cs="Calibri"/>
          <w:sz w:val="18"/>
          <w:szCs w:val="18"/>
          <w:lang w:val="en-US"/>
        </w:rPr>
        <w:t>, Edward Elgar, Cheltenham, UK</w:t>
      </w:r>
    </w:p>
    <w:p w:rsidR="00093969" w:rsidRPr="00AE6EB3" w:rsidRDefault="00093969" w:rsidP="00AE6EB3">
      <w:pPr>
        <w:autoSpaceDE w:val="0"/>
        <w:autoSpaceDN w:val="0"/>
        <w:adjustRightInd w:val="0"/>
        <w:spacing w:after="0" w:line="360" w:lineRule="auto"/>
        <w:jc w:val="both"/>
        <w:rPr>
          <w:rFonts w:ascii="Verdana" w:hAnsi="Verdana" w:cs="Calibri"/>
          <w:color w:val="131413"/>
          <w:sz w:val="18"/>
          <w:szCs w:val="18"/>
          <w:lang w:val="en-US"/>
        </w:rPr>
      </w:pPr>
      <w:proofErr w:type="spellStart"/>
      <w:r w:rsidRPr="00AE6EB3">
        <w:rPr>
          <w:rFonts w:ascii="Verdana" w:hAnsi="Verdana" w:cs="Calibri"/>
          <w:b/>
          <w:color w:val="131413"/>
          <w:sz w:val="18"/>
          <w:szCs w:val="18"/>
          <w:lang w:val="en-US"/>
        </w:rPr>
        <w:t>Cuadrado</w:t>
      </w:r>
      <w:proofErr w:type="spellEnd"/>
      <w:r w:rsidRPr="00AE6EB3">
        <w:rPr>
          <w:rFonts w:ascii="Verdana" w:hAnsi="Verdana" w:cs="Calibri"/>
          <w:b/>
          <w:color w:val="131413"/>
          <w:sz w:val="18"/>
          <w:szCs w:val="18"/>
          <w:lang w:val="en-US"/>
        </w:rPr>
        <w:t xml:space="preserve"> JR, Mancha T., </w:t>
      </w:r>
      <w:proofErr w:type="spellStart"/>
      <w:r w:rsidRPr="00AE6EB3">
        <w:rPr>
          <w:rFonts w:ascii="Verdana" w:hAnsi="Verdana" w:cs="Calibri"/>
          <w:b/>
          <w:color w:val="131413"/>
          <w:sz w:val="18"/>
          <w:szCs w:val="18"/>
          <w:lang w:val="en-US"/>
        </w:rPr>
        <w:t>Garrido</w:t>
      </w:r>
      <w:proofErr w:type="spellEnd"/>
      <w:r w:rsidRPr="00AE6EB3">
        <w:rPr>
          <w:rFonts w:ascii="Verdana" w:hAnsi="Verdana" w:cs="Calibri"/>
          <w:b/>
          <w:color w:val="131413"/>
          <w:sz w:val="18"/>
          <w:szCs w:val="18"/>
          <w:lang w:val="en-US"/>
        </w:rPr>
        <w:t xml:space="preserve"> R., (1998),</w:t>
      </w:r>
      <w:r w:rsidRPr="00AE6EB3">
        <w:rPr>
          <w:rFonts w:ascii="Verdana" w:hAnsi="Verdana" w:cs="Calibri"/>
          <w:color w:val="131413"/>
          <w:sz w:val="18"/>
          <w:szCs w:val="18"/>
          <w:lang w:val="en-US"/>
        </w:rPr>
        <w:t xml:space="preserve"> ‘Regional Convergence in Spain’, </w:t>
      </w:r>
      <w:proofErr w:type="spellStart"/>
      <w:r w:rsidRPr="00AE6EB3">
        <w:rPr>
          <w:rFonts w:ascii="Verdana" w:hAnsi="Verdana" w:cs="Calibri"/>
          <w:color w:val="131413"/>
          <w:sz w:val="18"/>
          <w:szCs w:val="18"/>
          <w:lang w:val="en-US"/>
        </w:rPr>
        <w:t>Fundación</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Argentaria</w:t>
      </w:r>
      <w:proofErr w:type="spellEnd"/>
      <w:r w:rsidRPr="00AE6EB3">
        <w:rPr>
          <w:rFonts w:ascii="Verdana" w:hAnsi="Verdana" w:cs="Calibri"/>
          <w:color w:val="131413"/>
          <w:sz w:val="18"/>
          <w:szCs w:val="18"/>
          <w:lang w:val="en-US"/>
        </w:rPr>
        <w:t>-Visor, Madrid</w:t>
      </w:r>
    </w:p>
    <w:p w:rsidR="00093969" w:rsidRPr="00AE6EB3" w:rsidRDefault="00093969" w:rsidP="00AE6EB3">
      <w:pPr>
        <w:autoSpaceDE w:val="0"/>
        <w:autoSpaceDN w:val="0"/>
        <w:adjustRightInd w:val="0"/>
        <w:spacing w:after="0" w:line="360" w:lineRule="auto"/>
        <w:jc w:val="both"/>
        <w:rPr>
          <w:rFonts w:ascii="Verdana" w:hAnsi="Verdana" w:cs="Calibri"/>
          <w:color w:val="131413"/>
          <w:sz w:val="18"/>
          <w:szCs w:val="18"/>
          <w:lang w:val="en-US"/>
        </w:rPr>
      </w:pPr>
      <w:proofErr w:type="gramStart"/>
      <w:r w:rsidRPr="00AE6EB3">
        <w:rPr>
          <w:rFonts w:ascii="Verdana" w:hAnsi="Verdana" w:cs="Calibri"/>
          <w:b/>
          <w:color w:val="131413"/>
          <w:sz w:val="18"/>
          <w:szCs w:val="18"/>
          <w:lang w:val="en-US"/>
        </w:rPr>
        <w:t>de</w:t>
      </w:r>
      <w:proofErr w:type="gramEnd"/>
      <w:r w:rsidRPr="00AE6EB3">
        <w:rPr>
          <w:rFonts w:ascii="Verdana" w:hAnsi="Verdana" w:cs="Calibri"/>
          <w:b/>
          <w:color w:val="131413"/>
          <w:sz w:val="18"/>
          <w:szCs w:val="18"/>
          <w:lang w:val="en-US"/>
        </w:rPr>
        <w:t xml:space="preserve"> la </w:t>
      </w:r>
      <w:proofErr w:type="spellStart"/>
      <w:r w:rsidRPr="00AE6EB3">
        <w:rPr>
          <w:rFonts w:ascii="Verdana" w:hAnsi="Verdana" w:cs="Calibri"/>
          <w:b/>
          <w:color w:val="131413"/>
          <w:sz w:val="18"/>
          <w:szCs w:val="18"/>
          <w:lang w:val="en-US"/>
        </w:rPr>
        <w:t>Fuente</w:t>
      </w:r>
      <w:proofErr w:type="spellEnd"/>
      <w:r w:rsidRPr="00AE6EB3">
        <w:rPr>
          <w:rFonts w:ascii="Verdana" w:hAnsi="Verdana" w:cs="Calibri"/>
          <w:b/>
          <w:color w:val="131413"/>
          <w:sz w:val="18"/>
          <w:szCs w:val="18"/>
          <w:lang w:val="en-US"/>
        </w:rPr>
        <w:t>, A., (2002),</w:t>
      </w:r>
      <w:r w:rsidRPr="00AE6EB3">
        <w:rPr>
          <w:rFonts w:ascii="Verdana" w:hAnsi="Verdana" w:cs="Calibri"/>
          <w:color w:val="131413"/>
          <w:sz w:val="18"/>
          <w:szCs w:val="18"/>
          <w:lang w:val="en-US"/>
        </w:rPr>
        <w:t xml:space="preserve"> ‘On the sources of convergence: a close look at the Spanish Regions’,  </w:t>
      </w:r>
      <w:proofErr w:type="spellStart"/>
      <w:r w:rsidRPr="00AE6EB3">
        <w:rPr>
          <w:rFonts w:ascii="Verdana" w:hAnsi="Verdana" w:cs="Calibri"/>
          <w:color w:val="131413"/>
          <w:sz w:val="18"/>
          <w:szCs w:val="18"/>
          <w:lang w:val="en-US"/>
        </w:rPr>
        <w:t>Eur</w:t>
      </w:r>
      <w:proofErr w:type="spellEnd"/>
      <w:r w:rsidRPr="00AE6EB3">
        <w:rPr>
          <w:rFonts w:ascii="Verdana" w:hAnsi="Verdana" w:cs="Calibri"/>
          <w:color w:val="131413"/>
          <w:sz w:val="18"/>
          <w:szCs w:val="18"/>
          <w:lang w:val="en-US"/>
        </w:rPr>
        <w:t xml:space="preserve"> Econ Rev. 46(3), pp. 569–599</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sz w:val="18"/>
          <w:szCs w:val="18"/>
          <w:lang w:val="en-US"/>
        </w:rPr>
        <w:t>Dinescu</w:t>
      </w:r>
      <w:proofErr w:type="spellEnd"/>
      <w:r w:rsidRPr="00AE6EB3">
        <w:rPr>
          <w:rFonts w:ascii="Verdana" w:hAnsi="Verdana"/>
          <w:b/>
          <w:sz w:val="18"/>
          <w:szCs w:val="18"/>
          <w:lang w:val="en-US"/>
        </w:rPr>
        <w:t xml:space="preserve">, M., C., </w:t>
      </w:r>
      <w:proofErr w:type="spellStart"/>
      <w:r w:rsidRPr="00AE6EB3">
        <w:rPr>
          <w:rFonts w:ascii="Verdana" w:hAnsi="Verdana"/>
          <w:b/>
          <w:sz w:val="18"/>
          <w:szCs w:val="18"/>
          <w:lang w:val="en-US"/>
        </w:rPr>
        <w:t>Grigorovici</w:t>
      </w:r>
      <w:proofErr w:type="spellEnd"/>
      <w:r w:rsidRPr="00AE6EB3">
        <w:rPr>
          <w:rFonts w:ascii="Verdana" w:hAnsi="Verdana"/>
          <w:b/>
          <w:sz w:val="18"/>
          <w:szCs w:val="18"/>
          <w:lang w:val="en-US"/>
        </w:rPr>
        <w:t>, C., (2008),</w:t>
      </w:r>
      <w:r w:rsidRPr="00AE6EB3">
        <w:rPr>
          <w:rFonts w:ascii="Verdana" w:hAnsi="Verdana"/>
          <w:sz w:val="18"/>
          <w:szCs w:val="18"/>
          <w:lang w:val="en-US"/>
        </w:rPr>
        <w:t xml:space="preserve"> ‘The Creative Class – Research and Development Potential of the Cities – Driver of Economic Growth’, WP  </w:t>
      </w:r>
    </w:p>
    <w:p w:rsidR="00093969" w:rsidRPr="00AE6EB3" w:rsidRDefault="00093969" w:rsidP="00AE6EB3">
      <w:pPr>
        <w:spacing w:after="0" w:line="360" w:lineRule="auto"/>
        <w:jc w:val="both"/>
        <w:rPr>
          <w:rFonts w:ascii="Verdana" w:hAnsi="Verdana" w:cs="Calibri"/>
          <w:sz w:val="18"/>
          <w:szCs w:val="18"/>
          <w:lang w:val="en-US"/>
        </w:rPr>
      </w:pPr>
      <w:r w:rsidRPr="00AE6EB3">
        <w:rPr>
          <w:rFonts w:ascii="Verdana" w:hAnsi="Verdana" w:cs="Calibri"/>
          <w:b/>
          <w:sz w:val="18"/>
          <w:szCs w:val="18"/>
          <w:lang w:val="en-US"/>
        </w:rPr>
        <w:t>Florida, R., (2002),</w:t>
      </w:r>
      <w:r w:rsidRPr="00AE6EB3">
        <w:rPr>
          <w:rFonts w:ascii="Verdana" w:hAnsi="Verdana" w:cs="Calibri"/>
          <w:sz w:val="18"/>
          <w:szCs w:val="18"/>
          <w:lang w:val="en-US"/>
        </w:rPr>
        <w:t xml:space="preserve"> ‘The economic geography of talent’, Annals of the Association of American Geographers, Vol. 92 (4), pp. 743-755</w:t>
      </w:r>
    </w:p>
    <w:p w:rsidR="00093969" w:rsidRPr="00AE6EB3" w:rsidRDefault="00093969" w:rsidP="00AE6EB3">
      <w:pPr>
        <w:spacing w:after="0" w:line="360" w:lineRule="auto"/>
        <w:jc w:val="both"/>
        <w:outlineLvl w:val="0"/>
        <w:rPr>
          <w:rFonts w:ascii="Verdana" w:hAnsi="Verdana" w:cs="Calibri"/>
          <w:color w:val="000000"/>
          <w:kern w:val="36"/>
          <w:sz w:val="18"/>
          <w:szCs w:val="18"/>
          <w:lang w:val="en-US"/>
        </w:rPr>
      </w:pPr>
      <w:r w:rsidRPr="00AE6EB3">
        <w:rPr>
          <w:rFonts w:ascii="Verdana" w:hAnsi="Verdana" w:cs="Calibri"/>
          <w:b/>
          <w:bCs/>
          <w:kern w:val="36"/>
          <w:sz w:val="18"/>
          <w:szCs w:val="18"/>
          <w:lang w:val="en-US"/>
        </w:rPr>
        <w:lastRenderedPageBreak/>
        <w:t>Florida, R., (2002a),</w:t>
      </w:r>
      <w:r w:rsidRPr="00AE6EB3">
        <w:rPr>
          <w:rFonts w:ascii="Verdana" w:hAnsi="Verdana" w:cs="Calibri"/>
          <w:bCs/>
          <w:kern w:val="36"/>
          <w:sz w:val="18"/>
          <w:szCs w:val="18"/>
          <w:lang w:val="en-US"/>
        </w:rPr>
        <w:t xml:space="preserve"> ‘The Rise of the Creative Class: </w:t>
      </w:r>
      <w:r w:rsidRPr="00AE6EB3">
        <w:rPr>
          <w:rFonts w:ascii="Verdana" w:hAnsi="Verdana" w:cs="Calibri"/>
          <w:bCs/>
          <w:color w:val="000000"/>
          <w:kern w:val="36"/>
          <w:sz w:val="18"/>
          <w:szCs w:val="18"/>
          <w:lang w:val="en-US"/>
        </w:rPr>
        <w:t xml:space="preserve">and how it's transforming work, leisure, community and everyday life’, </w:t>
      </w:r>
      <w:r w:rsidRPr="00AE6EB3">
        <w:rPr>
          <w:rFonts w:ascii="Verdana" w:hAnsi="Verdana" w:cs="Calibri"/>
          <w:bCs/>
          <w:kern w:val="36"/>
          <w:sz w:val="18"/>
          <w:szCs w:val="18"/>
          <w:lang w:val="en-US"/>
        </w:rPr>
        <w:t>New York, Basic Books</w:t>
      </w:r>
    </w:p>
    <w:p w:rsidR="00093969" w:rsidRPr="00AE6EB3" w:rsidRDefault="00093969" w:rsidP="00AE6EB3">
      <w:pPr>
        <w:spacing w:after="0" w:line="360" w:lineRule="auto"/>
        <w:jc w:val="both"/>
        <w:rPr>
          <w:rFonts w:ascii="Verdana" w:hAnsi="Verdana"/>
          <w:sz w:val="18"/>
          <w:szCs w:val="18"/>
          <w:lang w:val="en-US"/>
        </w:rPr>
      </w:pPr>
      <w:r w:rsidRPr="00AE6EB3">
        <w:rPr>
          <w:rFonts w:ascii="Verdana" w:hAnsi="Verdana"/>
          <w:b/>
          <w:sz w:val="18"/>
          <w:szCs w:val="18"/>
          <w:lang w:val="en-US"/>
        </w:rPr>
        <w:t>Florida, R., (2005),</w:t>
      </w:r>
      <w:r w:rsidRPr="00AE6EB3">
        <w:rPr>
          <w:rFonts w:ascii="Verdana" w:hAnsi="Verdana"/>
          <w:sz w:val="18"/>
          <w:szCs w:val="18"/>
          <w:lang w:val="en-US"/>
        </w:rPr>
        <w:t xml:space="preserve"> ‘Cities and the Creative Class’, New York: </w:t>
      </w:r>
      <w:proofErr w:type="spellStart"/>
      <w:r w:rsidRPr="00AE6EB3">
        <w:rPr>
          <w:rFonts w:ascii="Verdana" w:hAnsi="Verdana"/>
          <w:sz w:val="18"/>
          <w:szCs w:val="18"/>
          <w:lang w:val="en-US"/>
        </w:rPr>
        <w:t>Routledge</w:t>
      </w:r>
      <w:proofErr w:type="spellEnd"/>
    </w:p>
    <w:p w:rsidR="00093969" w:rsidRPr="00AE6EB3" w:rsidRDefault="00093969" w:rsidP="00AE6EB3">
      <w:pPr>
        <w:spacing w:after="0" w:line="360" w:lineRule="auto"/>
        <w:jc w:val="both"/>
        <w:rPr>
          <w:rFonts w:ascii="Verdana" w:hAnsi="Verdana"/>
          <w:sz w:val="18"/>
          <w:szCs w:val="18"/>
          <w:lang w:val="en-US"/>
        </w:rPr>
      </w:pPr>
      <w:r w:rsidRPr="00AE6EB3">
        <w:rPr>
          <w:rFonts w:ascii="Verdana" w:hAnsi="Verdana"/>
          <w:b/>
          <w:sz w:val="18"/>
          <w:szCs w:val="18"/>
          <w:lang w:val="en-US"/>
        </w:rPr>
        <w:t>Florida, R., and Gates, G., (2001),</w:t>
      </w:r>
      <w:r w:rsidRPr="00AE6EB3">
        <w:rPr>
          <w:rFonts w:ascii="Verdana" w:hAnsi="Verdana"/>
          <w:sz w:val="18"/>
          <w:szCs w:val="18"/>
          <w:lang w:val="en-US"/>
        </w:rPr>
        <w:t xml:space="preserve"> ‘Technology and tolerance: The importance of diversity to high-technology growth’, Washington, D.C., Center on Urban and Metropolitan Policy, The Brookings Institution</w:t>
      </w:r>
    </w:p>
    <w:p w:rsidR="00093969" w:rsidRPr="00AE6EB3" w:rsidRDefault="00093969" w:rsidP="00AE6EB3">
      <w:pPr>
        <w:spacing w:after="0" w:line="360" w:lineRule="auto"/>
        <w:jc w:val="both"/>
        <w:rPr>
          <w:rFonts w:ascii="Verdana" w:hAnsi="Verdana"/>
          <w:sz w:val="18"/>
          <w:szCs w:val="18"/>
          <w:lang w:val="en-US"/>
        </w:rPr>
      </w:pPr>
      <w:r w:rsidRPr="00AE6EB3">
        <w:rPr>
          <w:rFonts w:ascii="Verdana" w:hAnsi="Verdana" w:cs="Arial"/>
          <w:b/>
          <w:color w:val="000000"/>
          <w:sz w:val="18"/>
          <w:szCs w:val="18"/>
          <w:lang w:val="en-US"/>
        </w:rPr>
        <w:t xml:space="preserve">Fritsch, M., </w:t>
      </w:r>
      <w:proofErr w:type="spellStart"/>
      <w:r w:rsidRPr="00AE6EB3">
        <w:rPr>
          <w:rFonts w:ascii="Verdana" w:hAnsi="Verdana" w:cs="Arial"/>
          <w:b/>
          <w:color w:val="000000"/>
          <w:sz w:val="18"/>
          <w:szCs w:val="18"/>
          <w:lang w:val="en-US"/>
        </w:rPr>
        <w:t>Stuetzer</w:t>
      </w:r>
      <w:proofErr w:type="spellEnd"/>
      <w:r w:rsidRPr="00AE6EB3">
        <w:rPr>
          <w:rFonts w:ascii="Verdana" w:hAnsi="Verdana" w:cs="Arial"/>
          <w:b/>
          <w:color w:val="000000"/>
          <w:sz w:val="18"/>
          <w:szCs w:val="18"/>
          <w:lang w:val="en-US"/>
        </w:rPr>
        <w:t>, M., (2009),</w:t>
      </w:r>
      <w:r w:rsidRPr="00AE6EB3">
        <w:rPr>
          <w:rFonts w:ascii="Verdana" w:hAnsi="Verdana" w:cs="Arial"/>
          <w:color w:val="000000"/>
          <w:sz w:val="18"/>
          <w:szCs w:val="18"/>
          <w:lang w:val="en-US"/>
        </w:rPr>
        <w:t xml:space="preserve"> ‘</w:t>
      </w:r>
      <w:r w:rsidRPr="00AE6EB3">
        <w:rPr>
          <w:rFonts w:ascii="Verdana" w:hAnsi="Verdana" w:cs="Arial"/>
          <w:bCs/>
          <w:color w:val="000000"/>
          <w:sz w:val="18"/>
          <w:szCs w:val="18"/>
          <w:lang w:val="en-US"/>
        </w:rPr>
        <w:t>The Geography of Creative People</w:t>
      </w:r>
      <w:r w:rsidRPr="00AE6EB3">
        <w:rPr>
          <w:rFonts w:ascii="Verdana" w:hAnsi="Verdana" w:cs="Arial"/>
          <w:color w:val="000000"/>
          <w:sz w:val="18"/>
          <w:szCs w:val="18"/>
          <w:lang w:val="en-US"/>
        </w:rPr>
        <w:t> in Germany’, International Journal of Foresight and Innovation </w:t>
      </w:r>
      <w:r w:rsidRPr="00AE6EB3">
        <w:rPr>
          <w:rFonts w:ascii="Verdana" w:hAnsi="Verdana" w:cs="Arial"/>
          <w:bCs/>
          <w:color w:val="000000"/>
          <w:sz w:val="18"/>
          <w:szCs w:val="18"/>
          <w:lang w:val="en-US"/>
        </w:rPr>
        <w:t>Policy, Vol.5</w:t>
      </w:r>
    </w:p>
    <w:p w:rsidR="00093969" w:rsidRPr="00AE6EB3" w:rsidRDefault="00093969" w:rsidP="00AE6EB3">
      <w:pPr>
        <w:spacing w:after="0" w:line="360" w:lineRule="auto"/>
        <w:jc w:val="both"/>
        <w:rPr>
          <w:rFonts w:ascii="Verdana" w:hAnsi="Verdana" w:cs="Calibri"/>
          <w:bCs/>
          <w:sz w:val="18"/>
          <w:szCs w:val="18"/>
          <w:lang w:val="en-US"/>
        </w:rPr>
      </w:pPr>
      <w:r w:rsidRPr="00AE6EB3">
        <w:rPr>
          <w:rFonts w:ascii="Verdana" w:hAnsi="Verdana" w:cs="Calibri"/>
          <w:b/>
          <w:bCs/>
          <w:sz w:val="18"/>
          <w:szCs w:val="18"/>
          <w:lang w:val="en-US"/>
        </w:rPr>
        <w:t>Fujita, M., (1988),</w:t>
      </w:r>
      <w:r w:rsidRPr="00AE6EB3">
        <w:rPr>
          <w:rFonts w:ascii="Verdana" w:hAnsi="Verdana" w:cs="Calibri"/>
          <w:bCs/>
          <w:sz w:val="18"/>
          <w:szCs w:val="18"/>
          <w:lang w:val="en-US"/>
        </w:rPr>
        <w:t xml:space="preserve"> ‘A monopolistic competition model of spatial agglomeration: a differentiated product approach’, </w:t>
      </w:r>
      <w:r w:rsidRPr="00AE6EB3">
        <w:rPr>
          <w:rFonts w:ascii="Verdana" w:hAnsi="Verdana" w:cs="Calibri"/>
          <w:bCs/>
          <w:iCs/>
          <w:sz w:val="18"/>
          <w:szCs w:val="18"/>
          <w:lang w:val="en-US"/>
        </w:rPr>
        <w:t>Regional Science Urban Econ., Vol.18</w:t>
      </w:r>
      <w:r w:rsidRPr="00AE6EB3">
        <w:rPr>
          <w:rFonts w:ascii="Verdana" w:hAnsi="Verdana" w:cs="Calibri"/>
          <w:bCs/>
          <w:sz w:val="18"/>
          <w:szCs w:val="18"/>
          <w:lang w:val="en-US"/>
        </w:rPr>
        <w:t>, pp.87–124</w:t>
      </w:r>
    </w:p>
    <w:p w:rsidR="00093969" w:rsidRPr="00AE6EB3" w:rsidRDefault="00093969" w:rsidP="00AE6EB3">
      <w:pPr>
        <w:spacing w:after="0" w:line="360" w:lineRule="auto"/>
        <w:jc w:val="both"/>
        <w:rPr>
          <w:rFonts w:ascii="Verdana" w:hAnsi="Verdana" w:cs="Calibri"/>
          <w:sz w:val="18"/>
          <w:szCs w:val="18"/>
          <w:lang w:val="en-US"/>
        </w:rPr>
      </w:pPr>
      <w:proofErr w:type="spellStart"/>
      <w:r w:rsidRPr="00AE6EB3">
        <w:rPr>
          <w:rFonts w:ascii="Verdana" w:hAnsi="Verdana" w:cs="Calibri"/>
          <w:b/>
          <w:sz w:val="18"/>
          <w:szCs w:val="18"/>
          <w:lang w:val="en-US"/>
        </w:rPr>
        <w:t>Glaeser</w:t>
      </w:r>
      <w:proofErr w:type="spellEnd"/>
      <w:r w:rsidRPr="00AE6EB3">
        <w:rPr>
          <w:rFonts w:ascii="Verdana" w:hAnsi="Verdana" w:cs="Calibri"/>
          <w:b/>
          <w:sz w:val="18"/>
          <w:szCs w:val="18"/>
          <w:lang w:val="en-US"/>
        </w:rPr>
        <w:t>, E.L., (1994),</w:t>
      </w:r>
      <w:r w:rsidRPr="00AE6EB3">
        <w:rPr>
          <w:rFonts w:ascii="Verdana" w:hAnsi="Verdana" w:cs="Calibri"/>
          <w:sz w:val="18"/>
          <w:szCs w:val="18"/>
          <w:lang w:val="en-US"/>
        </w:rPr>
        <w:t xml:space="preserve"> ‘Cities, information and economic growth’, </w:t>
      </w:r>
      <w:r w:rsidRPr="00AE6EB3">
        <w:rPr>
          <w:rFonts w:ascii="Verdana" w:hAnsi="Verdana" w:cs="Calibri"/>
          <w:i/>
          <w:sz w:val="18"/>
          <w:szCs w:val="18"/>
          <w:lang w:val="en-US"/>
        </w:rPr>
        <w:t xml:space="preserve">Cityscape, </w:t>
      </w:r>
      <w:r w:rsidRPr="00AE6EB3">
        <w:rPr>
          <w:rFonts w:ascii="Verdana" w:hAnsi="Verdana" w:cs="Calibri"/>
          <w:sz w:val="18"/>
          <w:szCs w:val="18"/>
          <w:lang w:val="en-US"/>
        </w:rPr>
        <w:t>Vol</w:t>
      </w:r>
      <w:r w:rsidRPr="00AE6EB3">
        <w:rPr>
          <w:rFonts w:ascii="Verdana" w:hAnsi="Verdana" w:cs="Calibri"/>
          <w:i/>
          <w:sz w:val="18"/>
          <w:szCs w:val="18"/>
          <w:lang w:val="en-US"/>
        </w:rPr>
        <w:t>.</w:t>
      </w:r>
      <w:r w:rsidRPr="00AE6EB3">
        <w:rPr>
          <w:rFonts w:ascii="Verdana" w:hAnsi="Verdana" w:cs="Calibri"/>
          <w:sz w:val="18"/>
          <w:szCs w:val="18"/>
          <w:lang w:val="en-US"/>
        </w:rPr>
        <w:t xml:space="preserve"> 1(9)</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bCs/>
          <w:sz w:val="18"/>
          <w:szCs w:val="18"/>
          <w:lang w:val="en-US"/>
        </w:rPr>
        <w:t>Gleaser</w:t>
      </w:r>
      <w:proofErr w:type="spellEnd"/>
      <w:r w:rsidRPr="00AE6EB3">
        <w:rPr>
          <w:rFonts w:ascii="Verdana" w:hAnsi="Verdana"/>
          <w:b/>
          <w:bCs/>
          <w:sz w:val="18"/>
          <w:szCs w:val="18"/>
          <w:lang w:val="en-US"/>
        </w:rPr>
        <w:t xml:space="preserve">, E.L., (2000), </w:t>
      </w:r>
      <w:r w:rsidRPr="00AE6EB3">
        <w:rPr>
          <w:rFonts w:ascii="Verdana" w:hAnsi="Verdana"/>
          <w:sz w:val="18"/>
          <w:szCs w:val="18"/>
          <w:lang w:val="en-US"/>
        </w:rPr>
        <w:t>‘The new economics of urban and regional growth</w:t>
      </w:r>
      <w:r w:rsidRPr="00AE6EB3">
        <w:rPr>
          <w:rFonts w:ascii="Verdana" w:hAnsi="Verdana" w:cs="Lucida Sans Unicode"/>
          <w:sz w:val="18"/>
          <w:szCs w:val="18"/>
          <w:lang w:val="en-US"/>
        </w:rPr>
        <w:t>’</w:t>
      </w:r>
      <w:r w:rsidRPr="00AE6EB3">
        <w:rPr>
          <w:rFonts w:ascii="Verdana" w:hAnsi="Verdana"/>
          <w:sz w:val="18"/>
          <w:szCs w:val="18"/>
          <w:lang w:val="en-US"/>
        </w:rPr>
        <w:t xml:space="preserve">, Clark, </w:t>
      </w:r>
      <w:proofErr w:type="spellStart"/>
      <w:r w:rsidRPr="00AE6EB3">
        <w:rPr>
          <w:rFonts w:ascii="Verdana" w:hAnsi="Verdana"/>
          <w:sz w:val="18"/>
          <w:szCs w:val="18"/>
          <w:lang w:val="en-US"/>
        </w:rPr>
        <w:t>Gertler</w:t>
      </w:r>
      <w:proofErr w:type="spellEnd"/>
      <w:r w:rsidRPr="00AE6EB3">
        <w:rPr>
          <w:rFonts w:ascii="Verdana" w:hAnsi="Verdana"/>
          <w:sz w:val="18"/>
          <w:szCs w:val="18"/>
          <w:lang w:val="en-US"/>
        </w:rPr>
        <w:t>, Feldman (eds.), the Oxford handbook of Economic Geography, pp. 83-98, Oxford University Press</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bCs/>
          <w:sz w:val="18"/>
          <w:szCs w:val="18"/>
          <w:lang w:val="en-US"/>
        </w:rPr>
        <w:t>Glaeser</w:t>
      </w:r>
      <w:proofErr w:type="spellEnd"/>
      <w:r w:rsidRPr="00AE6EB3">
        <w:rPr>
          <w:rFonts w:ascii="Verdana" w:hAnsi="Verdana"/>
          <w:b/>
          <w:bCs/>
          <w:sz w:val="18"/>
          <w:szCs w:val="18"/>
          <w:lang w:val="en-US"/>
        </w:rPr>
        <w:t xml:space="preserve">, E. L., (2005), </w:t>
      </w:r>
      <w:r w:rsidRPr="00AE6EB3">
        <w:rPr>
          <w:rFonts w:ascii="Verdana" w:hAnsi="Verdana"/>
          <w:sz w:val="18"/>
          <w:szCs w:val="18"/>
          <w:lang w:val="en-US"/>
        </w:rPr>
        <w:t>‘Review of Richard Florida</w:t>
      </w:r>
      <w:r w:rsidRPr="00AE6EB3">
        <w:rPr>
          <w:rFonts w:ascii="Verdana" w:hAnsi="Verdana" w:cs="Lucida Sans Unicode"/>
          <w:sz w:val="18"/>
          <w:szCs w:val="18"/>
          <w:lang w:val="en-US"/>
        </w:rPr>
        <w:t>’</w:t>
      </w:r>
      <w:r w:rsidRPr="00AE6EB3">
        <w:rPr>
          <w:rFonts w:ascii="Verdana" w:hAnsi="Verdana"/>
          <w:sz w:val="18"/>
          <w:szCs w:val="18"/>
          <w:lang w:val="en-US"/>
        </w:rPr>
        <w:t>s the rise of the creative class</w:t>
      </w:r>
      <w:r w:rsidRPr="00AE6EB3">
        <w:rPr>
          <w:rFonts w:ascii="Verdana" w:hAnsi="Verdana"/>
          <w:i/>
          <w:iCs/>
          <w:sz w:val="18"/>
          <w:szCs w:val="18"/>
          <w:lang w:val="en-US"/>
        </w:rPr>
        <w:t xml:space="preserve">’, </w:t>
      </w:r>
      <w:r w:rsidRPr="00AE6EB3">
        <w:rPr>
          <w:rFonts w:ascii="Verdana" w:hAnsi="Verdana"/>
          <w:iCs/>
          <w:sz w:val="18"/>
          <w:szCs w:val="18"/>
          <w:lang w:val="en-US"/>
        </w:rPr>
        <w:t xml:space="preserve">Regional Science and Urban Economics, </w:t>
      </w:r>
      <w:r w:rsidRPr="00AE6EB3">
        <w:rPr>
          <w:rFonts w:ascii="Verdana" w:hAnsi="Verdana"/>
          <w:sz w:val="18"/>
          <w:szCs w:val="18"/>
          <w:lang w:val="en-US"/>
        </w:rPr>
        <w:t>Vol. 35 (5), pp. 593-96</w:t>
      </w:r>
    </w:p>
    <w:p w:rsidR="00093969" w:rsidRPr="00AE6EB3" w:rsidRDefault="00093969" w:rsidP="00AE6EB3">
      <w:pPr>
        <w:spacing w:after="0" w:line="360" w:lineRule="auto"/>
        <w:jc w:val="both"/>
        <w:rPr>
          <w:rFonts w:ascii="Verdana" w:hAnsi="Verdana" w:cs="Calibri"/>
          <w:sz w:val="18"/>
          <w:szCs w:val="18"/>
          <w:lang w:val="en-US"/>
        </w:rPr>
      </w:pPr>
      <w:proofErr w:type="spellStart"/>
      <w:r w:rsidRPr="00AE6EB3">
        <w:rPr>
          <w:rFonts w:ascii="Verdana" w:hAnsi="Verdana" w:cs="Calibri"/>
          <w:b/>
          <w:sz w:val="18"/>
          <w:szCs w:val="18"/>
          <w:lang w:val="en-US"/>
        </w:rPr>
        <w:t>Glaeser</w:t>
      </w:r>
      <w:proofErr w:type="spellEnd"/>
      <w:r w:rsidRPr="00AE6EB3">
        <w:rPr>
          <w:rFonts w:ascii="Verdana" w:hAnsi="Verdana" w:cs="Calibri"/>
          <w:b/>
          <w:sz w:val="18"/>
          <w:szCs w:val="18"/>
          <w:lang w:val="en-US"/>
        </w:rPr>
        <w:t xml:space="preserve">, E. L., </w:t>
      </w:r>
      <w:proofErr w:type="spellStart"/>
      <w:r w:rsidRPr="00AE6EB3">
        <w:rPr>
          <w:rFonts w:ascii="Verdana" w:hAnsi="Verdana" w:cs="Calibri"/>
          <w:b/>
          <w:sz w:val="18"/>
          <w:szCs w:val="18"/>
          <w:lang w:val="en-US"/>
        </w:rPr>
        <w:t>Kallal</w:t>
      </w:r>
      <w:proofErr w:type="spellEnd"/>
      <w:r w:rsidRPr="00AE6EB3">
        <w:rPr>
          <w:rFonts w:ascii="Verdana" w:hAnsi="Verdana" w:cs="Calibri"/>
          <w:b/>
          <w:sz w:val="18"/>
          <w:szCs w:val="18"/>
          <w:lang w:val="en-US"/>
        </w:rPr>
        <w:t xml:space="preserve">, H., </w:t>
      </w:r>
      <w:proofErr w:type="spellStart"/>
      <w:r w:rsidRPr="00AE6EB3">
        <w:rPr>
          <w:rFonts w:ascii="Verdana" w:hAnsi="Verdana" w:cs="Calibri"/>
          <w:b/>
          <w:sz w:val="18"/>
          <w:szCs w:val="18"/>
          <w:lang w:val="en-US"/>
        </w:rPr>
        <w:t>Scheinkman</w:t>
      </w:r>
      <w:proofErr w:type="spellEnd"/>
      <w:r w:rsidRPr="00AE6EB3">
        <w:rPr>
          <w:rFonts w:ascii="Verdana" w:hAnsi="Verdana" w:cs="Calibri"/>
          <w:b/>
          <w:sz w:val="18"/>
          <w:szCs w:val="18"/>
          <w:lang w:val="en-US"/>
        </w:rPr>
        <w:t xml:space="preserve">, J., and </w:t>
      </w:r>
      <w:proofErr w:type="spellStart"/>
      <w:r w:rsidRPr="00AE6EB3">
        <w:rPr>
          <w:rFonts w:ascii="Verdana" w:hAnsi="Verdana" w:cs="Calibri"/>
          <w:b/>
          <w:sz w:val="18"/>
          <w:szCs w:val="18"/>
          <w:lang w:val="en-US"/>
        </w:rPr>
        <w:t>Shleifer</w:t>
      </w:r>
      <w:proofErr w:type="spellEnd"/>
      <w:r w:rsidRPr="00AE6EB3">
        <w:rPr>
          <w:rFonts w:ascii="Verdana" w:hAnsi="Verdana" w:cs="Calibri"/>
          <w:b/>
          <w:sz w:val="18"/>
          <w:szCs w:val="18"/>
          <w:lang w:val="en-US"/>
        </w:rPr>
        <w:t>, A., (1992),</w:t>
      </w:r>
      <w:r w:rsidRPr="00AE6EB3">
        <w:rPr>
          <w:rFonts w:ascii="Verdana" w:hAnsi="Verdana" w:cs="Calibri"/>
          <w:sz w:val="18"/>
          <w:szCs w:val="18"/>
          <w:lang w:val="en-US"/>
        </w:rPr>
        <w:t xml:space="preserve"> ‘Growth in Cities’, Journal of Political Economy, Vol. 100, pp.1126-1152</w:t>
      </w:r>
    </w:p>
    <w:p w:rsidR="00093969" w:rsidRPr="00AE6EB3" w:rsidRDefault="00093969" w:rsidP="00AE6EB3">
      <w:pPr>
        <w:autoSpaceDE w:val="0"/>
        <w:autoSpaceDN w:val="0"/>
        <w:adjustRightInd w:val="0"/>
        <w:spacing w:after="0" w:line="360" w:lineRule="auto"/>
        <w:jc w:val="both"/>
        <w:rPr>
          <w:rFonts w:ascii="Verdana" w:hAnsi="Verdana" w:cs="AdvPS6F0B"/>
          <w:color w:val="231F20"/>
          <w:sz w:val="18"/>
          <w:szCs w:val="18"/>
          <w:lang w:val="en-US"/>
        </w:rPr>
      </w:pPr>
      <w:proofErr w:type="spellStart"/>
      <w:r w:rsidRPr="00AE6EB3">
        <w:rPr>
          <w:rFonts w:ascii="Verdana" w:hAnsi="Verdana" w:cs="AdvPS6F00"/>
          <w:b/>
          <w:color w:val="231F20"/>
          <w:sz w:val="18"/>
          <w:szCs w:val="18"/>
          <w:lang w:val="en-US"/>
        </w:rPr>
        <w:t>Glaeser</w:t>
      </w:r>
      <w:proofErr w:type="spellEnd"/>
      <w:r w:rsidRPr="00AE6EB3">
        <w:rPr>
          <w:rFonts w:ascii="Verdana" w:hAnsi="Verdana" w:cs="AdvPS6F00"/>
          <w:b/>
          <w:color w:val="231F20"/>
          <w:sz w:val="18"/>
          <w:szCs w:val="18"/>
          <w:lang w:val="en-US"/>
        </w:rPr>
        <w:t xml:space="preserve">, E. L., </w:t>
      </w:r>
      <w:proofErr w:type="spellStart"/>
      <w:r w:rsidRPr="00AE6EB3">
        <w:rPr>
          <w:rFonts w:ascii="Verdana" w:hAnsi="Verdana" w:cs="AdvPS6F00"/>
          <w:b/>
          <w:color w:val="231F20"/>
          <w:sz w:val="18"/>
          <w:szCs w:val="18"/>
          <w:lang w:val="en-US"/>
        </w:rPr>
        <w:t>Saiz</w:t>
      </w:r>
      <w:proofErr w:type="spellEnd"/>
      <w:r w:rsidRPr="00AE6EB3">
        <w:rPr>
          <w:rFonts w:ascii="Verdana" w:hAnsi="Verdana" w:cs="AdvPS6F00"/>
          <w:b/>
          <w:color w:val="231F20"/>
          <w:sz w:val="18"/>
          <w:szCs w:val="18"/>
          <w:lang w:val="en-US"/>
        </w:rPr>
        <w:t>, A., (2003),</w:t>
      </w:r>
      <w:r w:rsidRPr="00AE6EB3">
        <w:rPr>
          <w:rFonts w:ascii="Verdana" w:hAnsi="Verdana" w:cs="AdvPS6F00"/>
          <w:color w:val="231F20"/>
          <w:sz w:val="18"/>
          <w:szCs w:val="18"/>
          <w:lang w:val="en-US"/>
        </w:rPr>
        <w:t xml:space="preserve"> ‘</w:t>
      </w:r>
      <w:r w:rsidRPr="00AE6EB3">
        <w:rPr>
          <w:rFonts w:ascii="Verdana" w:hAnsi="Verdana" w:cs="AdvPS6F0B"/>
          <w:color w:val="231F20"/>
          <w:sz w:val="18"/>
          <w:szCs w:val="18"/>
          <w:lang w:val="en-US"/>
        </w:rPr>
        <w:t xml:space="preserve">The rise of the skilled city’, </w:t>
      </w:r>
      <w:r w:rsidRPr="00AE6EB3">
        <w:rPr>
          <w:rFonts w:ascii="Verdana" w:hAnsi="Verdana" w:cs="AdvPS6F00"/>
          <w:color w:val="231F20"/>
          <w:sz w:val="18"/>
          <w:szCs w:val="18"/>
          <w:lang w:val="en-US"/>
        </w:rPr>
        <w:t>Working Paper No. 10191, National</w:t>
      </w:r>
      <w:r w:rsidRPr="00AE6EB3">
        <w:rPr>
          <w:rFonts w:ascii="Verdana" w:hAnsi="Verdana" w:cs="AdvPS6F0B"/>
          <w:color w:val="231F20"/>
          <w:sz w:val="18"/>
          <w:szCs w:val="18"/>
          <w:lang w:val="en-US"/>
        </w:rPr>
        <w:t xml:space="preserve"> </w:t>
      </w:r>
      <w:r w:rsidRPr="00AE6EB3">
        <w:rPr>
          <w:rFonts w:ascii="Verdana" w:hAnsi="Verdana" w:cs="AdvPS6F00"/>
          <w:color w:val="231F20"/>
          <w:sz w:val="18"/>
          <w:szCs w:val="18"/>
          <w:lang w:val="en-US"/>
        </w:rPr>
        <w:t>Bureau of Economic Research, Cambridge, MA</w:t>
      </w:r>
    </w:p>
    <w:p w:rsidR="00093969" w:rsidRPr="00AE6EB3" w:rsidRDefault="00093969" w:rsidP="00AE6EB3">
      <w:pPr>
        <w:autoSpaceDE w:val="0"/>
        <w:autoSpaceDN w:val="0"/>
        <w:adjustRightInd w:val="0"/>
        <w:spacing w:after="0" w:line="360" w:lineRule="auto"/>
        <w:jc w:val="both"/>
        <w:rPr>
          <w:rFonts w:ascii="Verdana" w:hAnsi="Verdana" w:cs="Calibri"/>
          <w:color w:val="131413"/>
          <w:sz w:val="18"/>
          <w:szCs w:val="18"/>
          <w:lang w:val="en-US"/>
        </w:rPr>
      </w:pPr>
      <w:proofErr w:type="spellStart"/>
      <w:r w:rsidRPr="00AE6EB3">
        <w:rPr>
          <w:rFonts w:ascii="Verdana" w:hAnsi="Verdana" w:cs="Calibri"/>
          <w:b/>
          <w:color w:val="131413"/>
          <w:sz w:val="18"/>
          <w:szCs w:val="18"/>
          <w:lang w:val="en-US"/>
        </w:rPr>
        <w:t>Goerlich</w:t>
      </w:r>
      <w:proofErr w:type="spellEnd"/>
      <w:r w:rsidRPr="00AE6EB3">
        <w:rPr>
          <w:rFonts w:ascii="Verdana" w:hAnsi="Verdana" w:cs="Calibri"/>
          <w:b/>
          <w:color w:val="131413"/>
          <w:sz w:val="18"/>
          <w:szCs w:val="18"/>
          <w:lang w:val="en-US"/>
        </w:rPr>
        <w:t xml:space="preserve">, F.J., </w:t>
      </w:r>
      <w:proofErr w:type="spellStart"/>
      <w:r w:rsidRPr="00AE6EB3">
        <w:rPr>
          <w:rFonts w:ascii="Verdana" w:hAnsi="Verdana" w:cs="Calibri"/>
          <w:b/>
          <w:color w:val="131413"/>
          <w:sz w:val="18"/>
          <w:szCs w:val="18"/>
          <w:lang w:val="en-US"/>
        </w:rPr>
        <w:t>Mas</w:t>
      </w:r>
      <w:proofErr w:type="spellEnd"/>
      <w:r w:rsidRPr="00AE6EB3">
        <w:rPr>
          <w:rFonts w:ascii="Verdana" w:hAnsi="Verdana" w:cs="Calibri"/>
          <w:b/>
          <w:color w:val="131413"/>
          <w:sz w:val="18"/>
          <w:szCs w:val="18"/>
          <w:lang w:val="en-US"/>
        </w:rPr>
        <w:t xml:space="preserve">, M., </w:t>
      </w:r>
      <w:proofErr w:type="spellStart"/>
      <w:r w:rsidRPr="00AE6EB3">
        <w:rPr>
          <w:rFonts w:ascii="Verdana" w:hAnsi="Verdana" w:cs="Calibri"/>
          <w:b/>
          <w:color w:val="131413"/>
          <w:sz w:val="18"/>
          <w:szCs w:val="18"/>
          <w:lang w:val="en-US"/>
        </w:rPr>
        <w:t>Pérez</w:t>
      </w:r>
      <w:proofErr w:type="spellEnd"/>
      <w:r w:rsidRPr="00AE6EB3">
        <w:rPr>
          <w:rFonts w:ascii="Verdana" w:hAnsi="Verdana" w:cs="Calibri"/>
          <w:b/>
          <w:color w:val="131413"/>
          <w:sz w:val="18"/>
          <w:szCs w:val="18"/>
          <w:lang w:val="en-US"/>
        </w:rPr>
        <w:t>, F., (2002),</w:t>
      </w:r>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Concentración</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convergencia</w:t>
      </w:r>
      <w:proofErr w:type="spellEnd"/>
      <w:r w:rsidRPr="00AE6EB3">
        <w:rPr>
          <w:rFonts w:ascii="Verdana" w:hAnsi="Verdana" w:cs="Calibri"/>
          <w:color w:val="131413"/>
          <w:sz w:val="18"/>
          <w:szCs w:val="18"/>
          <w:lang w:val="en-US"/>
        </w:rPr>
        <w:t xml:space="preserve"> y </w:t>
      </w:r>
      <w:proofErr w:type="spellStart"/>
      <w:r w:rsidRPr="00AE6EB3">
        <w:rPr>
          <w:rFonts w:ascii="Verdana" w:hAnsi="Verdana" w:cs="Calibri"/>
          <w:color w:val="131413"/>
          <w:sz w:val="18"/>
          <w:szCs w:val="18"/>
          <w:lang w:val="en-US"/>
        </w:rPr>
        <w:t>desigualdad</w:t>
      </w:r>
      <w:proofErr w:type="spellEnd"/>
      <w:r w:rsidRPr="00AE6EB3">
        <w:rPr>
          <w:rFonts w:ascii="Verdana" w:hAnsi="Verdana" w:cs="Calibri"/>
          <w:color w:val="131413"/>
          <w:sz w:val="18"/>
          <w:szCs w:val="18"/>
          <w:lang w:val="en-US"/>
        </w:rPr>
        <w:t xml:space="preserve"> regional en </w:t>
      </w:r>
      <w:proofErr w:type="spellStart"/>
      <w:r w:rsidRPr="00AE6EB3">
        <w:rPr>
          <w:rFonts w:ascii="Verdana" w:hAnsi="Verdana" w:cs="Calibri"/>
          <w:color w:val="131413"/>
          <w:sz w:val="18"/>
          <w:szCs w:val="18"/>
          <w:lang w:val="en-US"/>
        </w:rPr>
        <w:t>Espana</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Papeles</w:t>
      </w:r>
      <w:proofErr w:type="spellEnd"/>
      <w:r w:rsidRPr="00AE6EB3">
        <w:rPr>
          <w:rFonts w:ascii="Verdana" w:hAnsi="Verdana" w:cs="Calibri"/>
          <w:color w:val="131413"/>
          <w:sz w:val="18"/>
          <w:szCs w:val="18"/>
          <w:lang w:val="en-US"/>
        </w:rPr>
        <w:t xml:space="preserve"> Econ </w:t>
      </w:r>
      <w:proofErr w:type="spellStart"/>
      <w:r w:rsidRPr="00AE6EB3">
        <w:rPr>
          <w:rFonts w:ascii="Verdana" w:hAnsi="Verdana" w:cs="Calibri"/>
          <w:color w:val="131413"/>
          <w:sz w:val="18"/>
          <w:szCs w:val="18"/>
          <w:lang w:val="en-US"/>
        </w:rPr>
        <w:t>Esp</w:t>
      </w:r>
      <w:proofErr w:type="spellEnd"/>
      <w:proofErr w:type="gramStart"/>
      <w:r w:rsidRPr="00AE6EB3">
        <w:rPr>
          <w:rFonts w:ascii="Verdana" w:hAnsi="Verdana" w:cs="Calibri"/>
          <w:color w:val="131413"/>
          <w:sz w:val="18"/>
          <w:szCs w:val="18"/>
          <w:lang w:val="en-US"/>
        </w:rPr>
        <w:t>,  Vol</w:t>
      </w:r>
      <w:proofErr w:type="gramEnd"/>
      <w:r w:rsidRPr="00AE6EB3">
        <w:rPr>
          <w:rFonts w:ascii="Verdana" w:hAnsi="Verdana" w:cs="Calibri"/>
          <w:color w:val="131413"/>
          <w:sz w:val="18"/>
          <w:szCs w:val="18"/>
          <w:lang w:val="en-US"/>
        </w:rPr>
        <w:t>. 93, pp. 17–36</w:t>
      </w:r>
    </w:p>
    <w:p w:rsidR="00093969" w:rsidRPr="00AE6EB3" w:rsidRDefault="00093969" w:rsidP="00AE6EB3">
      <w:pPr>
        <w:autoSpaceDE w:val="0"/>
        <w:autoSpaceDN w:val="0"/>
        <w:adjustRightInd w:val="0"/>
        <w:spacing w:after="0" w:line="360" w:lineRule="auto"/>
        <w:jc w:val="both"/>
        <w:rPr>
          <w:rFonts w:ascii="Verdana" w:hAnsi="Verdana" w:cs="Times-Roman"/>
          <w:sz w:val="18"/>
          <w:szCs w:val="18"/>
          <w:lang w:val="en-US"/>
        </w:rPr>
      </w:pPr>
      <w:proofErr w:type="spellStart"/>
      <w:r w:rsidRPr="00AE6EB3">
        <w:rPr>
          <w:rFonts w:ascii="Verdana" w:hAnsi="Verdana" w:cs="Times-Roman"/>
          <w:b/>
          <w:sz w:val="18"/>
          <w:szCs w:val="18"/>
          <w:lang w:val="en-US"/>
        </w:rPr>
        <w:t>Goonewardena</w:t>
      </w:r>
      <w:proofErr w:type="spellEnd"/>
      <w:r w:rsidRPr="00AE6EB3">
        <w:rPr>
          <w:rFonts w:ascii="Verdana" w:hAnsi="Verdana" w:cs="Times-Roman"/>
          <w:b/>
          <w:sz w:val="18"/>
          <w:szCs w:val="18"/>
          <w:lang w:val="en-US"/>
        </w:rPr>
        <w:t>, K., (2004),</w:t>
      </w:r>
      <w:r w:rsidRPr="00AE6EB3">
        <w:rPr>
          <w:rFonts w:ascii="Verdana" w:hAnsi="Verdana" w:cs="Times-Roman"/>
          <w:sz w:val="18"/>
          <w:szCs w:val="18"/>
          <w:lang w:val="en-US"/>
        </w:rPr>
        <w:t xml:space="preserve"> ‘Creative class struggle’, Presentation at the INURA Conference on the Creative City, Amsterdam, June 13-20</w:t>
      </w:r>
    </w:p>
    <w:p w:rsidR="00093969" w:rsidRPr="00AE6EB3" w:rsidRDefault="00093969" w:rsidP="00AE6EB3">
      <w:pPr>
        <w:spacing w:after="0" w:line="360" w:lineRule="auto"/>
        <w:jc w:val="both"/>
        <w:rPr>
          <w:rFonts w:ascii="Verdana" w:hAnsi="Verdana" w:cs="Calibri"/>
          <w:sz w:val="18"/>
          <w:szCs w:val="18"/>
          <w:lang w:val="en-US"/>
        </w:rPr>
      </w:pPr>
      <w:r w:rsidRPr="00AE6EB3">
        <w:rPr>
          <w:rFonts w:ascii="Verdana" w:hAnsi="Verdana" w:cs="Calibri"/>
          <w:b/>
          <w:sz w:val="18"/>
          <w:szCs w:val="18"/>
          <w:lang w:val="en-US"/>
        </w:rPr>
        <w:t>Hartley, J., (2005),</w:t>
      </w:r>
      <w:r w:rsidRPr="00AE6EB3">
        <w:rPr>
          <w:rFonts w:ascii="Verdana" w:hAnsi="Verdana" w:cs="Calibri"/>
          <w:sz w:val="18"/>
          <w:szCs w:val="18"/>
          <w:lang w:val="en-US"/>
        </w:rPr>
        <w:t xml:space="preserve"> ‘</w:t>
      </w:r>
      <w:r w:rsidRPr="00AE6EB3">
        <w:rPr>
          <w:rFonts w:ascii="Verdana" w:hAnsi="Verdana" w:cs="Calibri"/>
          <w:iCs/>
          <w:sz w:val="18"/>
          <w:szCs w:val="18"/>
          <w:lang w:val="en-US"/>
        </w:rPr>
        <w:t>Creative industries’</w:t>
      </w:r>
      <w:r w:rsidRPr="00AE6EB3">
        <w:rPr>
          <w:rFonts w:ascii="Verdana" w:hAnsi="Verdana" w:cs="Calibri"/>
          <w:sz w:val="18"/>
          <w:szCs w:val="18"/>
          <w:lang w:val="en-US"/>
        </w:rPr>
        <w:t>, Blackwell Publishing, Oxford</w:t>
      </w:r>
    </w:p>
    <w:p w:rsidR="00093969" w:rsidRPr="00AE6EB3" w:rsidRDefault="00093969" w:rsidP="00AE6EB3">
      <w:pPr>
        <w:spacing w:after="0" w:line="360" w:lineRule="auto"/>
        <w:jc w:val="both"/>
        <w:rPr>
          <w:rFonts w:ascii="Verdana" w:hAnsi="Verdana" w:cs="Calibri"/>
          <w:sz w:val="18"/>
          <w:szCs w:val="18"/>
          <w:lang w:val="en-US"/>
        </w:rPr>
      </w:pPr>
      <w:r w:rsidRPr="00AE6EB3">
        <w:rPr>
          <w:rFonts w:ascii="Verdana" w:hAnsi="Verdana" w:cs="Calibri"/>
          <w:b/>
          <w:sz w:val="18"/>
          <w:szCs w:val="18"/>
          <w:lang w:val="en-US"/>
        </w:rPr>
        <w:t xml:space="preserve">Henderson, V., </w:t>
      </w:r>
      <w:proofErr w:type="spellStart"/>
      <w:r w:rsidRPr="00AE6EB3">
        <w:rPr>
          <w:rFonts w:ascii="Verdana" w:hAnsi="Verdana" w:cs="Calibri"/>
          <w:b/>
          <w:sz w:val="18"/>
          <w:szCs w:val="18"/>
          <w:lang w:val="en-US"/>
        </w:rPr>
        <w:t>Kunkoro</w:t>
      </w:r>
      <w:proofErr w:type="spellEnd"/>
      <w:r w:rsidRPr="00AE6EB3">
        <w:rPr>
          <w:rFonts w:ascii="Verdana" w:hAnsi="Verdana" w:cs="Calibri"/>
          <w:b/>
          <w:sz w:val="18"/>
          <w:szCs w:val="18"/>
          <w:lang w:val="en-US"/>
        </w:rPr>
        <w:t>, M., Turner, M., (1995),</w:t>
      </w:r>
      <w:r w:rsidRPr="00AE6EB3">
        <w:rPr>
          <w:rFonts w:ascii="Verdana" w:hAnsi="Verdana" w:cs="Calibri"/>
          <w:sz w:val="18"/>
          <w:szCs w:val="18"/>
          <w:lang w:val="en-US"/>
        </w:rPr>
        <w:t xml:space="preserve"> ‘Industrial development of cities’, the Journal of Political Economy, Vol. 103 (5), pp. 1067-1090</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bCs/>
          <w:sz w:val="18"/>
          <w:szCs w:val="18"/>
          <w:lang w:val="en-US"/>
        </w:rPr>
        <w:t>Hoyman</w:t>
      </w:r>
      <w:proofErr w:type="spellEnd"/>
      <w:r w:rsidRPr="00AE6EB3">
        <w:rPr>
          <w:rFonts w:ascii="Verdana" w:hAnsi="Verdana"/>
          <w:b/>
          <w:bCs/>
          <w:sz w:val="18"/>
          <w:szCs w:val="18"/>
          <w:lang w:val="en-US"/>
        </w:rPr>
        <w:t xml:space="preserve">, M., </w:t>
      </w:r>
      <w:proofErr w:type="spellStart"/>
      <w:r w:rsidRPr="00AE6EB3">
        <w:rPr>
          <w:rFonts w:ascii="Verdana" w:hAnsi="Verdana"/>
          <w:b/>
          <w:bCs/>
          <w:sz w:val="18"/>
          <w:szCs w:val="18"/>
          <w:lang w:val="en-US"/>
        </w:rPr>
        <w:t>Faricy</w:t>
      </w:r>
      <w:proofErr w:type="spellEnd"/>
      <w:r w:rsidRPr="00AE6EB3">
        <w:rPr>
          <w:rFonts w:ascii="Verdana" w:hAnsi="Verdana"/>
          <w:b/>
          <w:bCs/>
          <w:sz w:val="18"/>
          <w:szCs w:val="18"/>
          <w:lang w:val="en-US"/>
        </w:rPr>
        <w:t xml:space="preserve">, C., (2008), </w:t>
      </w:r>
      <w:r w:rsidRPr="00AE6EB3">
        <w:rPr>
          <w:rFonts w:ascii="Verdana" w:hAnsi="Verdana"/>
          <w:sz w:val="18"/>
          <w:szCs w:val="18"/>
          <w:lang w:val="en-US"/>
        </w:rPr>
        <w:t>‘It Takes a Village, A Test of the Creative Class, Social Capital, and Human Capital Theories</w:t>
      </w:r>
      <w:r>
        <w:rPr>
          <w:rFonts w:ascii="Verdana" w:hAnsi="Verdana" w:cs="Lucida Sans Unicode"/>
          <w:sz w:val="18"/>
          <w:szCs w:val="18"/>
          <w:lang w:val="en-US"/>
        </w:rPr>
        <w:t>’</w:t>
      </w:r>
      <w:r w:rsidRPr="00AE6EB3">
        <w:rPr>
          <w:rFonts w:ascii="Verdana" w:hAnsi="Verdana"/>
          <w:sz w:val="18"/>
          <w:szCs w:val="18"/>
          <w:lang w:val="en-US"/>
        </w:rPr>
        <w:t xml:space="preserve">, </w:t>
      </w:r>
      <w:r w:rsidRPr="00AE6EB3">
        <w:rPr>
          <w:rFonts w:ascii="Verdana" w:hAnsi="Verdana"/>
          <w:iCs/>
          <w:sz w:val="18"/>
          <w:szCs w:val="18"/>
          <w:lang w:val="en-US"/>
        </w:rPr>
        <w:t>Urban Affairs Review Online</w:t>
      </w:r>
      <w:r w:rsidRPr="00AE6EB3">
        <w:rPr>
          <w:rFonts w:ascii="Verdana" w:hAnsi="Verdana"/>
          <w:sz w:val="18"/>
          <w:szCs w:val="18"/>
          <w:lang w:val="en-US"/>
        </w:rPr>
        <w:t>, July 2008</w:t>
      </w:r>
    </w:p>
    <w:p w:rsidR="00093969" w:rsidRPr="00AE6EB3" w:rsidRDefault="00093969" w:rsidP="00AE6EB3">
      <w:pPr>
        <w:autoSpaceDE w:val="0"/>
        <w:autoSpaceDN w:val="0"/>
        <w:adjustRightInd w:val="0"/>
        <w:spacing w:after="0" w:line="360" w:lineRule="auto"/>
        <w:jc w:val="both"/>
        <w:rPr>
          <w:rFonts w:ascii="Verdana" w:hAnsi="Verdana" w:cs="Calibri"/>
          <w:sz w:val="18"/>
          <w:szCs w:val="18"/>
          <w:lang w:val="en-US"/>
        </w:rPr>
      </w:pPr>
      <w:r w:rsidRPr="00AE6EB3">
        <w:rPr>
          <w:rFonts w:ascii="Verdana" w:hAnsi="Verdana" w:cs="Calibri"/>
          <w:b/>
          <w:sz w:val="18"/>
          <w:szCs w:val="18"/>
          <w:lang w:val="en-US"/>
        </w:rPr>
        <w:t>Jacobs, J., (1961),</w:t>
      </w:r>
      <w:r w:rsidRPr="00AE6EB3">
        <w:rPr>
          <w:rFonts w:ascii="Verdana" w:hAnsi="Verdana" w:cs="Calibri"/>
          <w:sz w:val="18"/>
          <w:szCs w:val="18"/>
          <w:lang w:val="en-US"/>
        </w:rPr>
        <w:t xml:space="preserve"> ‘</w:t>
      </w:r>
      <w:r w:rsidRPr="00AE6EB3">
        <w:rPr>
          <w:rFonts w:ascii="Verdana" w:hAnsi="Verdana" w:cs="Calibri"/>
          <w:iCs/>
          <w:sz w:val="18"/>
          <w:szCs w:val="18"/>
          <w:lang w:val="en-US"/>
        </w:rPr>
        <w:t xml:space="preserve">The death and life of great American cities’, </w:t>
      </w:r>
      <w:r w:rsidRPr="00AE6EB3">
        <w:rPr>
          <w:rFonts w:ascii="Verdana" w:hAnsi="Verdana" w:cs="Calibri"/>
          <w:sz w:val="18"/>
          <w:szCs w:val="18"/>
          <w:lang w:val="en-US"/>
        </w:rPr>
        <w:t>New York: Random House</w:t>
      </w:r>
    </w:p>
    <w:p w:rsidR="00093969" w:rsidRPr="00AE6EB3" w:rsidRDefault="00093969" w:rsidP="00AE6EB3">
      <w:pPr>
        <w:spacing w:after="0" w:line="360" w:lineRule="auto"/>
        <w:jc w:val="both"/>
        <w:rPr>
          <w:rFonts w:ascii="Verdana" w:hAnsi="Verdana" w:cs="Calibri"/>
          <w:sz w:val="18"/>
          <w:szCs w:val="18"/>
          <w:lang w:val="en-US"/>
        </w:rPr>
      </w:pPr>
      <w:r w:rsidRPr="00AE6EB3">
        <w:rPr>
          <w:rFonts w:ascii="Verdana" w:hAnsi="Verdana" w:cs="Calibri"/>
          <w:b/>
          <w:sz w:val="18"/>
          <w:szCs w:val="18"/>
          <w:lang w:val="en-US"/>
        </w:rPr>
        <w:t>Jacobs, J., (1969),</w:t>
      </w:r>
      <w:r w:rsidRPr="00AE6EB3">
        <w:rPr>
          <w:rFonts w:ascii="Verdana" w:hAnsi="Verdana" w:cs="Calibri"/>
          <w:sz w:val="18"/>
          <w:szCs w:val="18"/>
          <w:lang w:val="en-US"/>
        </w:rPr>
        <w:t xml:space="preserve"> ‘</w:t>
      </w:r>
      <w:r w:rsidRPr="00AE6EB3">
        <w:rPr>
          <w:rFonts w:ascii="Verdana" w:hAnsi="Verdana" w:cs="Calibri"/>
          <w:iCs/>
          <w:sz w:val="18"/>
          <w:szCs w:val="18"/>
          <w:lang w:val="en-US"/>
        </w:rPr>
        <w:t>The economy of cities’</w:t>
      </w:r>
      <w:r w:rsidRPr="00AE6EB3">
        <w:rPr>
          <w:rFonts w:ascii="Verdana" w:hAnsi="Verdana" w:cs="Calibri"/>
          <w:i/>
          <w:iCs/>
          <w:sz w:val="18"/>
          <w:szCs w:val="18"/>
          <w:lang w:val="en-US"/>
        </w:rPr>
        <w:t xml:space="preserve">, </w:t>
      </w:r>
      <w:r w:rsidRPr="00AE6EB3">
        <w:rPr>
          <w:rFonts w:ascii="Verdana" w:hAnsi="Verdana" w:cs="Calibri"/>
          <w:iCs/>
          <w:sz w:val="18"/>
          <w:szCs w:val="18"/>
          <w:lang w:val="en-US"/>
        </w:rPr>
        <w:t>New</w:t>
      </w:r>
      <w:r w:rsidRPr="00AE6EB3">
        <w:rPr>
          <w:rFonts w:ascii="Verdana" w:hAnsi="Verdana" w:cs="Calibri"/>
          <w:sz w:val="18"/>
          <w:szCs w:val="18"/>
          <w:lang w:val="en-US"/>
        </w:rPr>
        <w:t xml:space="preserve"> York: Random House</w:t>
      </w:r>
    </w:p>
    <w:p w:rsidR="00093969" w:rsidRPr="00AE6EB3" w:rsidRDefault="00093969" w:rsidP="00AE6EB3">
      <w:pPr>
        <w:spacing w:after="0" w:line="360" w:lineRule="auto"/>
        <w:jc w:val="both"/>
        <w:rPr>
          <w:rFonts w:ascii="Verdana" w:hAnsi="Verdana"/>
          <w:sz w:val="18"/>
          <w:szCs w:val="18"/>
          <w:lang w:val="en-US"/>
        </w:rPr>
      </w:pPr>
      <w:r w:rsidRPr="00AE6EB3">
        <w:rPr>
          <w:rFonts w:ascii="Verdana" w:hAnsi="Verdana"/>
          <w:b/>
          <w:sz w:val="18"/>
          <w:szCs w:val="18"/>
          <w:lang w:val="en-US"/>
        </w:rPr>
        <w:t>Jacobs, J., (1970),</w:t>
      </w:r>
      <w:r w:rsidRPr="00AE6EB3">
        <w:rPr>
          <w:rFonts w:ascii="Verdana" w:hAnsi="Verdana"/>
          <w:sz w:val="18"/>
          <w:szCs w:val="18"/>
          <w:lang w:val="en-US"/>
        </w:rPr>
        <w:t xml:space="preserve"> ‘The Economy of Cities’, New York, NY: Vintage Book </w:t>
      </w:r>
    </w:p>
    <w:p w:rsidR="00093969" w:rsidRPr="00095B49" w:rsidRDefault="00093969" w:rsidP="00AE6EB3">
      <w:pPr>
        <w:spacing w:after="0" w:line="360" w:lineRule="auto"/>
        <w:jc w:val="both"/>
        <w:rPr>
          <w:rFonts w:ascii="Verdana" w:hAnsi="Verdana"/>
          <w:sz w:val="18"/>
          <w:szCs w:val="18"/>
          <w:lang w:val="en-US"/>
        </w:rPr>
      </w:pPr>
      <w:r w:rsidRPr="00095B49">
        <w:rPr>
          <w:rFonts w:ascii="Verdana" w:hAnsi="Verdana"/>
          <w:b/>
          <w:sz w:val="18"/>
          <w:szCs w:val="18"/>
          <w:lang w:val="en-US"/>
        </w:rPr>
        <w:t>Jacobs, J., (1985),</w:t>
      </w:r>
      <w:r w:rsidRPr="00095B49">
        <w:rPr>
          <w:rFonts w:ascii="Verdana" w:hAnsi="Verdana"/>
          <w:sz w:val="18"/>
          <w:szCs w:val="18"/>
          <w:lang w:val="en-US"/>
        </w:rPr>
        <w:t xml:space="preserve"> ‘Cities and the Wealth of Nations’, New York, NY: Vintage Book</w:t>
      </w:r>
    </w:p>
    <w:p w:rsidR="00093969" w:rsidRDefault="00093969" w:rsidP="00AE6EB3">
      <w:pPr>
        <w:spacing w:after="0" w:line="360" w:lineRule="auto"/>
        <w:jc w:val="both"/>
        <w:rPr>
          <w:rFonts w:ascii="Verdana" w:hAnsi="Verdana" w:cs="Calibri"/>
          <w:b/>
          <w:sz w:val="18"/>
          <w:szCs w:val="18"/>
          <w:lang w:val="en-US"/>
        </w:rPr>
      </w:pPr>
      <w:r w:rsidRPr="00095B49">
        <w:rPr>
          <w:rFonts w:ascii="Verdana" w:hAnsi="Verdana" w:cs="Calibri"/>
          <w:b/>
          <w:sz w:val="18"/>
          <w:szCs w:val="18"/>
          <w:lang w:val="en-US"/>
        </w:rPr>
        <w:t xml:space="preserve">Karahasan, C., </w:t>
      </w:r>
      <w:proofErr w:type="spellStart"/>
      <w:r w:rsidRPr="00095B49">
        <w:rPr>
          <w:rFonts w:ascii="Verdana" w:hAnsi="Verdana" w:cs="Calibri"/>
          <w:b/>
          <w:sz w:val="18"/>
          <w:szCs w:val="18"/>
          <w:lang w:val="en-US"/>
        </w:rPr>
        <w:t>Bazo</w:t>
      </w:r>
      <w:proofErr w:type="spellEnd"/>
      <w:r w:rsidRPr="00095B49">
        <w:rPr>
          <w:rFonts w:ascii="Verdana" w:hAnsi="Verdana" w:cs="Calibri"/>
          <w:b/>
          <w:sz w:val="18"/>
          <w:szCs w:val="18"/>
          <w:lang w:val="en-US"/>
        </w:rPr>
        <w:t xml:space="preserve">, L., E., (2011), </w:t>
      </w:r>
      <w:r w:rsidR="00095B49" w:rsidRPr="00095B49">
        <w:rPr>
          <w:rFonts w:ascii="Verdana" w:hAnsi="Verdana" w:cs="Calibri"/>
          <w:sz w:val="18"/>
          <w:szCs w:val="18"/>
          <w:lang w:val="en-US"/>
        </w:rPr>
        <w:t>‘The Spatial Distribution of Human Capital: Can it Really Be Explained by Regional Differences in Market Access’, IREA Working Papers 201102</w:t>
      </w:r>
    </w:p>
    <w:p w:rsidR="00093969" w:rsidRPr="00AE6EB3" w:rsidRDefault="00093969" w:rsidP="00AE6EB3">
      <w:pPr>
        <w:spacing w:after="0" w:line="360" w:lineRule="auto"/>
        <w:jc w:val="both"/>
        <w:rPr>
          <w:rFonts w:ascii="Verdana" w:hAnsi="Verdana" w:cs="Calibri"/>
          <w:sz w:val="18"/>
          <w:szCs w:val="18"/>
          <w:lang w:val="en-US"/>
        </w:rPr>
      </w:pPr>
      <w:proofErr w:type="spellStart"/>
      <w:r w:rsidRPr="00AE6EB3">
        <w:rPr>
          <w:rFonts w:ascii="Verdana" w:hAnsi="Verdana" w:cs="Calibri"/>
          <w:b/>
          <w:sz w:val="18"/>
          <w:szCs w:val="18"/>
          <w:lang w:val="en-US"/>
        </w:rPr>
        <w:t>Karlsson</w:t>
      </w:r>
      <w:proofErr w:type="spellEnd"/>
      <w:r w:rsidRPr="00AE6EB3">
        <w:rPr>
          <w:rFonts w:ascii="Verdana" w:hAnsi="Verdana" w:cs="Calibri"/>
          <w:b/>
          <w:sz w:val="18"/>
          <w:szCs w:val="18"/>
          <w:lang w:val="en-US"/>
        </w:rPr>
        <w:t xml:space="preserve">, C., Johansson, B., and </w:t>
      </w:r>
      <w:proofErr w:type="spellStart"/>
      <w:r w:rsidRPr="00AE6EB3">
        <w:rPr>
          <w:rFonts w:ascii="Verdana" w:hAnsi="Verdana" w:cs="Calibri"/>
          <w:b/>
          <w:sz w:val="18"/>
          <w:szCs w:val="18"/>
          <w:lang w:val="en-US"/>
        </w:rPr>
        <w:t>Stough</w:t>
      </w:r>
      <w:proofErr w:type="spellEnd"/>
      <w:r w:rsidRPr="00AE6EB3">
        <w:rPr>
          <w:rFonts w:ascii="Verdana" w:hAnsi="Verdana" w:cs="Calibri"/>
          <w:b/>
          <w:sz w:val="18"/>
          <w:szCs w:val="18"/>
          <w:lang w:val="en-US"/>
        </w:rPr>
        <w:t>, R., (2009),</w:t>
      </w:r>
      <w:r w:rsidRPr="00AE6EB3">
        <w:rPr>
          <w:rFonts w:ascii="Verdana" w:hAnsi="Verdana" w:cs="Calibri"/>
          <w:sz w:val="18"/>
          <w:szCs w:val="18"/>
          <w:lang w:val="en-US"/>
        </w:rPr>
        <w:t xml:space="preserve"> ‘Human capital, talent and growth’, CESIS Electronic Working Paper Series, paper no.191, August 2009</w:t>
      </w:r>
    </w:p>
    <w:p w:rsidR="00093969" w:rsidRPr="00AE6EB3" w:rsidRDefault="00093969" w:rsidP="00AE6EB3">
      <w:pPr>
        <w:spacing w:after="0" w:line="360" w:lineRule="auto"/>
        <w:jc w:val="both"/>
        <w:rPr>
          <w:rFonts w:ascii="Verdana" w:hAnsi="Verdana" w:cs="Calibri"/>
          <w:bCs/>
          <w:sz w:val="18"/>
          <w:szCs w:val="18"/>
          <w:lang w:val="en-US"/>
        </w:rPr>
      </w:pPr>
      <w:proofErr w:type="spellStart"/>
      <w:r w:rsidRPr="00AE6EB3">
        <w:rPr>
          <w:rFonts w:ascii="Verdana" w:hAnsi="Verdana" w:cs="Calibri"/>
          <w:b/>
          <w:bCs/>
          <w:sz w:val="18"/>
          <w:szCs w:val="18"/>
          <w:lang w:val="en-US"/>
        </w:rPr>
        <w:t>Kerimoglu</w:t>
      </w:r>
      <w:proofErr w:type="spellEnd"/>
      <w:r w:rsidRPr="00AE6EB3">
        <w:rPr>
          <w:rFonts w:ascii="Verdana" w:hAnsi="Verdana" w:cs="Calibri"/>
          <w:b/>
          <w:bCs/>
          <w:sz w:val="18"/>
          <w:szCs w:val="18"/>
          <w:lang w:val="en-US"/>
        </w:rPr>
        <w:t xml:space="preserve">, E., Karahasan, C., (2011), </w:t>
      </w:r>
      <w:r w:rsidRPr="00AE6EB3">
        <w:rPr>
          <w:rFonts w:ascii="Verdana" w:hAnsi="Verdana" w:cs="Calibri"/>
          <w:bCs/>
          <w:sz w:val="18"/>
          <w:szCs w:val="18"/>
          <w:lang w:val="en-US"/>
        </w:rPr>
        <w:t>‘Geography of Talent and Regional Differences in Spain’, IREA WP series, 2011/7</w:t>
      </w:r>
    </w:p>
    <w:p w:rsidR="00093969" w:rsidRPr="00AE6EB3" w:rsidRDefault="00093969" w:rsidP="00AE6EB3">
      <w:pPr>
        <w:spacing w:after="0" w:line="360" w:lineRule="auto"/>
        <w:jc w:val="both"/>
        <w:rPr>
          <w:rFonts w:ascii="Verdana" w:hAnsi="Verdana" w:cs="Calibri"/>
          <w:bCs/>
          <w:sz w:val="18"/>
          <w:szCs w:val="18"/>
          <w:lang w:val="en-US"/>
        </w:rPr>
      </w:pPr>
      <w:proofErr w:type="spellStart"/>
      <w:r w:rsidRPr="00AE6EB3">
        <w:rPr>
          <w:rFonts w:ascii="Verdana" w:hAnsi="Verdana" w:cs="Calibri"/>
          <w:b/>
          <w:bCs/>
          <w:sz w:val="18"/>
          <w:szCs w:val="18"/>
          <w:lang w:val="en-US"/>
        </w:rPr>
        <w:lastRenderedPageBreak/>
        <w:t>Krugman</w:t>
      </w:r>
      <w:proofErr w:type="spellEnd"/>
      <w:r w:rsidRPr="00AE6EB3">
        <w:rPr>
          <w:rFonts w:ascii="Verdana" w:hAnsi="Verdana" w:cs="Calibri"/>
          <w:b/>
          <w:bCs/>
          <w:sz w:val="18"/>
          <w:szCs w:val="18"/>
          <w:lang w:val="en-US"/>
        </w:rPr>
        <w:t>, P., (1991),</w:t>
      </w:r>
      <w:r w:rsidRPr="00AE6EB3">
        <w:rPr>
          <w:rFonts w:ascii="Verdana" w:hAnsi="Verdana" w:cs="Calibri"/>
          <w:bCs/>
          <w:sz w:val="18"/>
          <w:szCs w:val="18"/>
          <w:lang w:val="en-US"/>
        </w:rPr>
        <w:t xml:space="preserve"> ‘Increasing Returns and Economic Geography’, the Journal of Political Economy, Vol. 99 (3), pp. 483-499</w:t>
      </w:r>
    </w:p>
    <w:p w:rsidR="00093969" w:rsidRPr="00AE6EB3" w:rsidRDefault="00093969" w:rsidP="00AE6EB3">
      <w:pPr>
        <w:spacing w:after="0" w:line="360" w:lineRule="auto"/>
        <w:jc w:val="both"/>
        <w:rPr>
          <w:rFonts w:ascii="Verdana" w:hAnsi="Verdana"/>
          <w:sz w:val="18"/>
          <w:szCs w:val="18"/>
          <w:lang w:val="en-US"/>
        </w:rPr>
      </w:pPr>
      <w:r w:rsidRPr="00AE6EB3">
        <w:rPr>
          <w:rFonts w:ascii="Verdana" w:hAnsi="Verdana"/>
          <w:b/>
          <w:sz w:val="18"/>
          <w:szCs w:val="18"/>
          <w:lang w:val="en-US"/>
        </w:rPr>
        <w:t xml:space="preserve">Lang, R., </w:t>
      </w:r>
      <w:proofErr w:type="spellStart"/>
      <w:r w:rsidRPr="00AE6EB3">
        <w:rPr>
          <w:rFonts w:ascii="Verdana" w:hAnsi="Verdana"/>
          <w:b/>
          <w:sz w:val="18"/>
          <w:szCs w:val="18"/>
          <w:lang w:val="en-US"/>
        </w:rPr>
        <w:t>Danielsen</w:t>
      </w:r>
      <w:proofErr w:type="spellEnd"/>
      <w:r w:rsidRPr="00AE6EB3">
        <w:rPr>
          <w:rFonts w:ascii="Verdana" w:hAnsi="Verdana"/>
          <w:b/>
          <w:sz w:val="18"/>
          <w:szCs w:val="18"/>
          <w:lang w:val="en-US"/>
        </w:rPr>
        <w:t>, K., (2005),</w:t>
      </w:r>
      <w:r w:rsidRPr="00AE6EB3">
        <w:rPr>
          <w:rFonts w:ascii="Verdana" w:hAnsi="Verdana"/>
          <w:sz w:val="18"/>
          <w:szCs w:val="18"/>
          <w:lang w:val="en-US"/>
        </w:rPr>
        <w:t xml:space="preserve"> ‘Review Roundtable: Cities and Creative Class’, Journal of American Planning Association, 71, 203-220</w:t>
      </w:r>
    </w:p>
    <w:p w:rsidR="00093969" w:rsidRPr="00AE6EB3" w:rsidRDefault="00093969" w:rsidP="00AE6EB3">
      <w:pPr>
        <w:autoSpaceDE w:val="0"/>
        <w:autoSpaceDN w:val="0"/>
        <w:adjustRightInd w:val="0"/>
        <w:spacing w:after="0" w:line="360" w:lineRule="auto"/>
        <w:jc w:val="both"/>
        <w:rPr>
          <w:rFonts w:ascii="Verdana" w:hAnsi="Verdana" w:cs="Calibri"/>
          <w:sz w:val="18"/>
          <w:szCs w:val="18"/>
          <w:lang w:val="en-US"/>
        </w:rPr>
      </w:pPr>
      <w:proofErr w:type="spellStart"/>
      <w:r w:rsidRPr="00AE6EB3">
        <w:rPr>
          <w:rFonts w:ascii="Verdana" w:hAnsi="Verdana" w:cs="Calibri"/>
          <w:b/>
          <w:bCs/>
          <w:sz w:val="18"/>
          <w:szCs w:val="18"/>
          <w:lang w:val="en-US"/>
        </w:rPr>
        <w:t>Lazzeretti</w:t>
      </w:r>
      <w:proofErr w:type="spellEnd"/>
      <w:r w:rsidRPr="00AE6EB3">
        <w:rPr>
          <w:rFonts w:ascii="Verdana" w:hAnsi="Verdana" w:cs="Calibri"/>
          <w:b/>
          <w:bCs/>
          <w:sz w:val="18"/>
          <w:szCs w:val="18"/>
          <w:lang w:val="en-US"/>
        </w:rPr>
        <w:t xml:space="preserve">, L., </w:t>
      </w:r>
      <w:proofErr w:type="spellStart"/>
      <w:r w:rsidRPr="00AE6EB3">
        <w:rPr>
          <w:rFonts w:ascii="Verdana" w:hAnsi="Verdana" w:cs="Calibri"/>
          <w:b/>
          <w:bCs/>
          <w:sz w:val="18"/>
          <w:szCs w:val="18"/>
          <w:lang w:val="en-US"/>
        </w:rPr>
        <w:t>Boix</w:t>
      </w:r>
      <w:proofErr w:type="spellEnd"/>
      <w:r w:rsidRPr="00AE6EB3">
        <w:rPr>
          <w:rFonts w:ascii="Verdana" w:hAnsi="Verdana" w:cs="Calibri"/>
          <w:b/>
          <w:bCs/>
          <w:sz w:val="18"/>
          <w:szCs w:val="18"/>
          <w:lang w:val="en-US"/>
        </w:rPr>
        <w:t>, R., Capone, F.,</w:t>
      </w:r>
      <w:r w:rsidRPr="00AE6EB3">
        <w:rPr>
          <w:rFonts w:ascii="Verdana" w:hAnsi="Verdana" w:cs="Calibri"/>
          <w:b/>
          <w:sz w:val="18"/>
          <w:szCs w:val="18"/>
          <w:lang w:val="en-US"/>
        </w:rPr>
        <w:t xml:space="preserve"> (2008),</w:t>
      </w:r>
      <w:r w:rsidRPr="00AE6EB3">
        <w:rPr>
          <w:rFonts w:ascii="Verdana" w:hAnsi="Verdana" w:cs="Calibri"/>
          <w:sz w:val="18"/>
          <w:szCs w:val="18"/>
          <w:lang w:val="en-US"/>
        </w:rPr>
        <w:t xml:space="preserve"> ‘Do creative industries cluster? Mapping Creative Local Production Systems in Italy and Spain’, </w:t>
      </w:r>
      <w:r w:rsidRPr="00AE6EB3">
        <w:rPr>
          <w:rFonts w:ascii="Verdana" w:hAnsi="Verdana" w:cs="Calibri"/>
          <w:i/>
          <w:sz w:val="18"/>
          <w:szCs w:val="18"/>
          <w:lang w:val="en-US"/>
        </w:rPr>
        <w:t>Working Paper</w:t>
      </w:r>
      <w:r w:rsidRPr="00AE6EB3">
        <w:rPr>
          <w:rFonts w:ascii="Verdana" w:hAnsi="Verdana" w:cs="Calibri"/>
          <w:sz w:val="18"/>
          <w:szCs w:val="18"/>
          <w:lang w:val="en-US"/>
        </w:rPr>
        <w:t xml:space="preserve">, 01/03/2008, </w:t>
      </w:r>
      <w:proofErr w:type="spellStart"/>
      <w:r w:rsidRPr="00AE6EB3">
        <w:rPr>
          <w:rFonts w:ascii="Verdana" w:hAnsi="Verdana" w:cs="Calibri"/>
          <w:sz w:val="18"/>
          <w:szCs w:val="18"/>
          <w:lang w:val="en-US"/>
        </w:rPr>
        <w:t>Departament</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d’Economia</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Aplicada</w:t>
      </w:r>
      <w:proofErr w:type="spellEnd"/>
      <w:r w:rsidRPr="00AE6EB3">
        <w:rPr>
          <w:rFonts w:ascii="Verdana" w:hAnsi="Verdana" w:cs="Calibri"/>
          <w:sz w:val="18"/>
          <w:szCs w:val="18"/>
          <w:lang w:val="en-US"/>
        </w:rPr>
        <w:t>, UAB</w:t>
      </w:r>
    </w:p>
    <w:p w:rsidR="00093969" w:rsidRPr="00AE6EB3" w:rsidRDefault="00093969" w:rsidP="00AE6EB3">
      <w:pPr>
        <w:autoSpaceDE w:val="0"/>
        <w:autoSpaceDN w:val="0"/>
        <w:adjustRightInd w:val="0"/>
        <w:spacing w:after="0" w:line="360" w:lineRule="auto"/>
        <w:jc w:val="both"/>
        <w:rPr>
          <w:rFonts w:ascii="Verdana" w:hAnsi="Verdana" w:cs="Calibri"/>
          <w:b/>
          <w:color w:val="131413"/>
          <w:sz w:val="18"/>
          <w:szCs w:val="18"/>
          <w:lang w:val="en-US"/>
        </w:rPr>
      </w:pPr>
      <w:proofErr w:type="spellStart"/>
      <w:r w:rsidRPr="00AE6EB3">
        <w:rPr>
          <w:rFonts w:ascii="Verdana" w:hAnsi="Verdana" w:cs="Calibri"/>
          <w:b/>
          <w:sz w:val="18"/>
          <w:szCs w:val="18"/>
          <w:lang w:val="en-US"/>
        </w:rPr>
        <w:t>Leonida</w:t>
      </w:r>
      <w:proofErr w:type="spellEnd"/>
      <w:r w:rsidRPr="00AE6EB3">
        <w:rPr>
          <w:rFonts w:ascii="Verdana" w:hAnsi="Verdana" w:cs="Calibri"/>
          <w:b/>
          <w:sz w:val="18"/>
          <w:szCs w:val="18"/>
          <w:lang w:val="en-US"/>
        </w:rPr>
        <w:t xml:space="preserve">, L., </w:t>
      </w:r>
      <w:proofErr w:type="spellStart"/>
      <w:r w:rsidRPr="00AE6EB3">
        <w:rPr>
          <w:rFonts w:ascii="Verdana" w:hAnsi="Verdana" w:cs="Calibri"/>
          <w:b/>
          <w:sz w:val="18"/>
          <w:szCs w:val="18"/>
          <w:lang w:val="en-US"/>
        </w:rPr>
        <w:t>Montolio</w:t>
      </w:r>
      <w:proofErr w:type="spellEnd"/>
      <w:r w:rsidRPr="00AE6EB3">
        <w:rPr>
          <w:rFonts w:ascii="Verdana" w:hAnsi="Verdana" w:cs="Calibri"/>
          <w:b/>
          <w:sz w:val="18"/>
          <w:szCs w:val="18"/>
          <w:lang w:val="en-US"/>
        </w:rPr>
        <w:t>, D., (2001),</w:t>
      </w:r>
      <w:r w:rsidRPr="00AE6EB3">
        <w:rPr>
          <w:rFonts w:ascii="Verdana" w:hAnsi="Verdana" w:cs="Calibri"/>
          <w:sz w:val="18"/>
          <w:szCs w:val="18"/>
          <w:lang w:val="en-US"/>
        </w:rPr>
        <w:t xml:space="preserve"> ‘</w:t>
      </w:r>
      <w:r w:rsidRPr="00AE6EB3">
        <w:rPr>
          <w:rFonts w:ascii="Verdana" w:hAnsi="Verdana" w:cs="Calibri"/>
          <w:bCs/>
          <w:sz w:val="18"/>
          <w:szCs w:val="18"/>
          <w:lang w:val="en-US"/>
        </w:rPr>
        <w:t>Convergence and Inter-Distributional Dynamics</w:t>
      </w:r>
      <w:r w:rsidRPr="00AE6EB3">
        <w:rPr>
          <w:rFonts w:ascii="Verdana" w:hAnsi="Verdana" w:cs="Calibri"/>
          <w:b/>
          <w:color w:val="131413"/>
          <w:sz w:val="18"/>
          <w:szCs w:val="18"/>
          <w:lang w:val="en-US"/>
        </w:rPr>
        <w:t xml:space="preserve"> </w:t>
      </w:r>
      <w:r w:rsidRPr="00AE6EB3">
        <w:rPr>
          <w:rFonts w:ascii="Verdana" w:hAnsi="Verdana" w:cs="Calibri"/>
          <w:bCs/>
          <w:sz w:val="18"/>
          <w:szCs w:val="18"/>
          <w:lang w:val="en-US"/>
        </w:rPr>
        <w:t>among the Spanish Provinces, a non-parametric density estimation approach’,</w:t>
      </w:r>
      <w:r w:rsidRPr="00AE6EB3">
        <w:rPr>
          <w:rFonts w:ascii="Verdana" w:hAnsi="Verdana" w:cs="Calibri"/>
          <w:sz w:val="18"/>
          <w:szCs w:val="18"/>
          <w:lang w:val="en-US"/>
        </w:rPr>
        <w:t xml:space="preserve"> Document de </w:t>
      </w:r>
      <w:proofErr w:type="spellStart"/>
      <w:r w:rsidRPr="00AE6EB3">
        <w:rPr>
          <w:rFonts w:ascii="Verdana" w:hAnsi="Verdana" w:cs="Calibri"/>
          <w:sz w:val="18"/>
          <w:szCs w:val="18"/>
          <w:lang w:val="en-US"/>
        </w:rPr>
        <w:t>treball</w:t>
      </w:r>
      <w:proofErr w:type="spellEnd"/>
      <w:r w:rsidRPr="00AE6EB3">
        <w:rPr>
          <w:rFonts w:ascii="Verdana" w:hAnsi="Verdana" w:cs="Calibri"/>
          <w:sz w:val="18"/>
          <w:szCs w:val="18"/>
          <w:lang w:val="en-US"/>
        </w:rPr>
        <w:t>, 2001/7</w:t>
      </w:r>
    </w:p>
    <w:p w:rsidR="00093969" w:rsidRPr="00AE6EB3" w:rsidRDefault="00093969" w:rsidP="00AE6EB3">
      <w:pPr>
        <w:autoSpaceDE w:val="0"/>
        <w:autoSpaceDN w:val="0"/>
        <w:adjustRightInd w:val="0"/>
        <w:spacing w:after="0" w:line="360" w:lineRule="auto"/>
        <w:jc w:val="both"/>
        <w:rPr>
          <w:rFonts w:ascii="Verdana" w:hAnsi="Verdana" w:cs="Calibri"/>
          <w:color w:val="131413"/>
          <w:sz w:val="18"/>
          <w:szCs w:val="18"/>
          <w:lang w:val="en-US"/>
        </w:rPr>
      </w:pPr>
      <w:proofErr w:type="spellStart"/>
      <w:r w:rsidRPr="00AE6EB3">
        <w:rPr>
          <w:rFonts w:ascii="Verdana" w:hAnsi="Verdana" w:cs="Calibri"/>
          <w:b/>
          <w:color w:val="131413"/>
          <w:sz w:val="18"/>
          <w:szCs w:val="18"/>
          <w:lang w:val="en-US"/>
        </w:rPr>
        <w:t>Lladós</w:t>
      </w:r>
      <w:proofErr w:type="spellEnd"/>
      <w:r w:rsidRPr="00AE6EB3">
        <w:rPr>
          <w:rFonts w:ascii="Verdana" w:hAnsi="Verdana" w:cs="Calibri"/>
          <w:b/>
          <w:color w:val="131413"/>
          <w:sz w:val="18"/>
          <w:szCs w:val="18"/>
          <w:lang w:val="en-US"/>
        </w:rPr>
        <w:t>, J., (2002),</w:t>
      </w:r>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Estructura</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productiva</w:t>
      </w:r>
      <w:proofErr w:type="spellEnd"/>
      <w:r w:rsidRPr="00AE6EB3">
        <w:rPr>
          <w:rFonts w:ascii="Verdana" w:hAnsi="Verdana" w:cs="Calibri"/>
          <w:color w:val="131413"/>
          <w:sz w:val="18"/>
          <w:szCs w:val="18"/>
          <w:lang w:val="en-US"/>
        </w:rPr>
        <w:t xml:space="preserve"> y </w:t>
      </w:r>
      <w:proofErr w:type="spellStart"/>
      <w:r w:rsidRPr="00AE6EB3">
        <w:rPr>
          <w:rFonts w:ascii="Verdana" w:hAnsi="Verdana" w:cs="Calibri"/>
          <w:color w:val="131413"/>
          <w:sz w:val="18"/>
          <w:szCs w:val="18"/>
          <w:lang w:val="en-US"/>
        </w:rPr>
        <w:t>desigualdad</w:t>
      </w:r>
      <w:proofErr w:type="spellEnd"/>
      <w:r w:rsidRPr="00AE6EB3">
        <w:rPr>
          <w:rFonts w:ascii="Verdana" w:hAnsi="Verdana" w:cs="Calibri"/>
          <w:color w:val="131413"/>
          <w:sz w:val="18"/>
          <w:szCs w:val="18"/>
          <w:lang w:val="en-US"/>
        </w:rPr>
        <w:t xml:space="preserve"> regional: la </w:t>
      </w:r>
      <w:proofErr w:type="spellStart"/>
      <w:r w:rsidRPr="00AE6EB3">
        <w:rPr>
          <w:rFonts w:ascii="Verdana" w:hAnsi="Verdana" w:cs="Calibri"/>
          <w:color w:val="131413"/>
          <w:sz w:val="18"/>
          <w:szCs w:val="18"/>
          <w:lang w:val="en-US"/>
        </w:rPr>
        <w:t>transición</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hacia</w:t>
      </w:r>
      <w:proofErr w:type="spellEnd"/>
      <w:r w:rsidRPr="00AE6EB3">
        <w:rPr>
          <w:rFonts w:ascii="Verdana" w:hAnsi="Verdana" w:cs="Calibri"/>
          <w:color w:val="131413"/>
          <w:sz w:val="18"/>
          <w:szCs w:val="18"/>
          <w:lang w:val="en-US"/>
        </w:rPr>
        <w:t xml:space="preserve"> el Euro y la </w:t>
      </w:r>
      <w:proofErr w:type="spellStart"/>
      <w:r w:rsidRPr="00AE6EB3">
        <w:rPr>
          <w:rFonts w:ascii="Verdana" w:hAnsi="Verdana" w:cs="Calibri"/>
          <w:color w:val="131413"/>
          <w:sz w:val="18"/>
          <w:szCs w:val="18"/>
          <w:lang w:val="en-US"/>
        </w:rPr>
        <w:t>economía</w:t>
      </w:r>
      <w:proofErr w:type="spellEnd"/>
      <w:r w:rsidRPr="00AE6EB3">
        <w:rPr>
          <w:rFonts w:ascii="Verdana" w:hAnsi="Verdana" w:cs="Calibri"/>
          <w:color w:val="131413"/>
          <w:sz w:val="18"/>
          <w:szCs w:val="18"/>
          <w:lang w:val="en-US"/>
        </w:rPr>
        <w:t xml:space="preserve"> </w:t>
      </w:r>
      <w:proofErr w:type="gramStart"/>
      <w:r w:rsidRPr="00AE6EB3">
        <w:rPr>
          <w:rFonts w:ascii="Verdana" w:hAnsi="Verdana" w:cs="Calibri"/>
          <w:color w:val="131413"/>
          <w:sz w:val="18"/>
          <w:szCs w:val="18"/>
          <w:lang w:val="en-US"/>
        </w:rPr>
        <w:t>del</w:t>
      </w:r>
      <w:proofErr w:type="gram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conocimiento</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Papeles</w:t>
      </w:r>
      <w:proofErr w:type="spellEnd"/>
      <w:r w:rsidRPr="00AE6EB3">
        <w:rPr>
          <w:rFonts w:ascii="Verdana" w:hAnsi="Verdana" w:cs="Calibri"/>
          <w:color w:val="131413"/>
          <w:sz w:val="18"/>
          <w:szCs w:val="18"/>
          <w:lang w:val="en-US"/>
        </w:rPr>
        <w:t xml:space="preserve"> Econ </w:t>
      </w:r>
      <w:proofErr w:type="spellStart"/>
      <w:r w:rsidRPr="00AE6EB3">
        <w:rPr>
          <w:rFonts w:ascii="Verdana" w:hAnsi="Verdana" w:cs="Calibri"/>
          <w:color w:val="131413"/>
          <w:sz w:val="18"/>
          <w:szCs w:val="18"/>
          <w:lang w:val="en-US"/>
        </w:rPr>
        <w:t>Esp</w:t>
      </w:r>
      <w:proofErr w:type="spellEnd"/>
      <w:r w:rsidRPr="00AE6EB3">
        <w:rPr>
          <w:rFonts w:ascii="Verdana" w:hAnsi="Verdana" w:cs="Calibri"/>
          <w:color w:val="131413"/>
          <w:sz w:val="18"/>
          <w:szCs w:val="18"/>
          <w:lang w:val="en-US"/>
        </w:rPr>
        <w:t>, Vol.93, pp. 79–97</w:t>
      </w:r>
    </w:p>
    <w:p w:rsidR="00093969" w:rsidRPr="00AE6EB3" w:rsidRDefault="00093969" w:rsidP="00AE6EB3">
      <w:pPr>
        <w:spacing w:after="0" w:line="360" w:lineRule="auto"/>
        <w:jc w:val="both"/>
        <w:rPr>
          <w:rFonts w:ascii="Verdana" w:hAnsi="Verdana" w:cs="Calibri"/>
          <w:sz w:val="18"/>
          <w:szCs w:val="18"/>
          <w:lang w:val="en-US"/>
        </w:rPr>
      </w:pPr>
      <w:r w:rsidRPr="00AE6EB3">
        <w:rPr>
          <w:rFonts w:ascii="Verdana" w:hAnsi="Verdana" w:cs="Calibri"/>
          <w:b/>
          <w:sz w:val="18"/>
          <w:szCs w:val="18"/>
          <w:lang w:val="en-US"/>
        </w:rPr>
        <w:t>Lucas, R., (1988),</w:t>
      </w:r>
      <w:r w:rsidRPr="00AE6EB3">
        <w:rPr>
          <w:rFonts w:ascii="Verdana" w:hAnsi="Verdana" w:cs="Calibri"/>
          <w:sz w:val="18"/>
          <w:szCs w:val="18"/>
          <w:lang w:val="en-US"/>
        </w:rPr>
        <w:t xml:space="preserve"> ‘On the mechanics of economic development’, Journal of Monetary Economics </w:t>
      </w:r>
    </w:p>
    <w:p w:rsidR="00093969" w:rsidRPr="00AE6EB3" w:rsidRDefault="00093969" w:rsidP="00AE6EB3">
      <w:pPr>
        <w:autoSpaceDE w:val="0"/>
        <w:autoSpaceDN w:val="0"/>
        <w:adjustRightInd w:val="0"/>
        <w:spacing w:after="0" w:line="360" w:lineRule="auto"/>
        <w:jc w:val="both"/>
        <w:rPr>
          <w:rFonts w:ascii="Verdana" w:hAnsi="Verdana" w:cs="Calibri"/>
          <w:iCs/>
          <w:sz w:val="18"/>
          <w:szCs w:val="18"/>
          <w:lang w:val="en-US"/>
        </w:rPr>
      </w:pPr>
      <w:proofErr w:type="spellStart"/>
      <w:r w:rsidRPr="00AE6EB3">
        <w:rPr>
          <w:rFonts w:ascii="Verdana" w:hAnsi="Verdana" w:cs="Calibri"/>
          <w:b/>
          <w:sz w:val="18"/>
          <w:szCs w:val="18"/>
          <w:lang w:val="en-US"/>
        </w:rPr>
        <w:t>Maza</w:t>
      </w:r>
      <w:proofErr w:type="spellEnd"/>
      <w:r w:rsidRPr="00AE6EB3">
        <w:rPr>
          <w:rFonts w:ascii="Verdana" w:hAnsi="Verdana" w:cs="Calibri"/>
          <w:b/>
          <w:sz w:val="18"/>
          <w:szCs w:val="18"/>
          <w:lang w:val="en-US"/>
        </w:rPr>
        <w:t xml:space="preserve">, A., </w:t>
      </w:r>
      <w:proofErr w:type="spellStart"/>
      <w:r w:rsidRPr="00AE6EB3">
        <w:rPr>
          <w:rFonts w:ascii="Verdana" w:hAnsi="Verdana" w:cs="Calibri"/>
          <w:b/>
          <w:sz w:val="18"/>
          <w:szCs w:val="18"/>
          <w:lang w:val="en-US"/>
        </w:rPr>
        <w:t>Villaverde</w:t>
      </w:r>
      <w:proofErr w:type="spellEnd"/>
      <w:r w:rsidRPr="00AE6EB3">
        <w:rPr>
          <w:rFonts w:ascii="Verdana" w:hAnsi="Verdana" w:cs="Calibri"/>
          <w:b/>
          <w:sz w:val="18"/>
          <w:szCs w:val="18"/>
          <w:lang w:val="en-US"/>
        </w:rPr>
        <w:t>, J., (2009),</w:t>
      </w:r>
      <w:r w:rsidRPr="00AE6EB3">
        <w:rPr>
          <w:rFonts w:ascii="Verdana" w:hAnsi="Verdana" w:cs="Calibri"/>
          <w:sz w:val="18"/>
          <w:szCs w:val="18"/>
          <w:lang w:val="en-US"/>
        </w:rPr>
        <w:t xml:space="preserve"> ‘S</w:t>
      </w:r>
      <w:r w:rsidRPr="00AE6EB3">
        <w:rPr>
          <w:rFonts w:ascii="Verdana" w:hAnsi="Verdana" w:cs="Calibri"/>
          <w:iCs/>
          <w:sz w:val="18"/>
          <w:szCs w:val="18"/>
          <w:lang w:val="en-US"/>
        </w:rPr>
        <w:t>patial Effects on Provincial Convergence and Income Distribution in Spain: 1985–2003</w:t>
      </w:r>
      <w:proofErr w:type="gramStart"/>
      <w:r w:rsidRPr="00AE6EB3">
        <w:rPr>
          <w:rFonts w:ascii="Verdana" w:hAnsi="Verdana" w:cs="Calibri"/>
          <w:iCs/>
          <w:sz w:val="18"/>
          <w:szCs w:val="18"/>
          <w:lang w:val="en-US"/>
        </w:rPr>
        <w:t>,.</w:t>
      </w:r>
      <w:proofErr w:type="gramEnd"/>
      <w:r w:rsidRPr="00AE6EB3">
        <w:rPr>
          <w:rFonts w:ascii="Verdana" w:hAnsi="Verdana" w:cs="Calibri"/>
          <w:iCs/>
          <w:sz w:val="18"/>
          <w:szCs w:val="18"/>
          <w:lang w:val="en-US"/>
        </w:rPr>
        <w:t xml:space="preserve"> </w:t>
      </w:r>
      <w:proofErr w:type="spellStart"/>
      <w:r w:rsidRPr="00AE6EB3">
        <w:rPr>
          <w:rFonts w:ascii="Verdana" w:hAnsi="Verdana" w:cs="Calibri"/>
          <w:sz w:val="18"/>
          <w:szCs w:val="18"/>
          <w:lang w:val="en-US"/>
        </w:rPr>
        <w:t>Tijdschrift</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voor</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Economische</w:t>
      </w:r>
      <w:proofErr w:type="spellEnd"/>
      <w:r w:rsidRPr="00AE6EB3">
        <w:rPr>
          <w:rFonts w:ascii="Verdana" w:hAnsi="Verdana" w:cs="Calibri"/>
          <w:sz w:val="18"/>
          <w:szCs w:val="18"/>
          <w:lang w:val="en-US"/>
        </w:rPr>
        <w:t xml:space="preserve"> en </w:t>
      </w:r>
      <w:proofErr w:type="spellStart"/>
      <w:r w:rsidRPr="00AE6EB3">
        <w:rPr>
          <w:rFonts w:ascii="Verdana" w:hAnsi="Verdana" w:cs="Calibri"/>
          <w:sz w:val="18"/>
          <w:szCs w:val="18"/>
          <w:lang w:val="en-US"/>
        </w:rPr>
        <w:t>Sociale</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Geografie</w:t>
      </w:r>
      <w:proofErr w:type="spellEnd"/>
      <w:r w:rsidRPr="00AE6EB3">
        <w:rPr>
          <w:rFonts w:ascii="Verdana" w:hAnsi="Verdana" w:cs="Calibri"/>
          <w:sz w:val="18"/>
          <w:szCs w:val="18"/>
          <w:lang w:val="en-US"/>
        </w:rPr>
        <w:t xml:space="preserve"> – 2009, Vol. 100, No. 3, pp. 316–331</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sz w:val="18"/>
          <w:szCs w:val="18"/>
          <w:lang w:val="en-US"/>
        </w:rPr>
        <w:t>McGranahan</w:t>
      </w:r>
      <w:proofErr w:type="spellEnd"/>
      <w:r w:rsidRPr="00AE6EB3">
        <w:rPr>
          <w:rFonts w:ascii="Verdana" w:hAnsi="Verdana"/>
          <w:b/>
          <w:sz w:val="18"/>
          <w:szCs w:val="18"/>
          <w:lang w:val="en-US"/>
        </w:rPr>
        <w:t xml:space="preserve">, D., and </w:t>
      </w:r>
      <w:proofErr w:type="spellStart"/>
      <w:r w:rsidRPr="00AE6EB3">
        <w:rPr>
          <w:rFonts w:ascii="Verdana" w:hAnsi="Verdana"/>
          <w:b/>
          <w:sz w:val="18"/>
          <w:szCs w:val="18"/>
          <w:lang w:val="en-US"/>
        </w:rPr>
        <w:t>Wojan</w:t>
      </w:r>
      <w:proofErr w:type="spellEnd"/>
      <w:r w:rsidRPr="00AE6EB3">
        <w:rPr>
          <w:rFonts w:ascii="Verdana" w:hAnsi="Verdana"/>
          <w:b/>
          <w:sz w:val="18"/>
          <w:szCs w:val="18"/>
          <w:lang w:val="en-US"/>
        </w:rPr>
        <w:t>, T., (2007),</w:t>
      </w:r>
      <w:r w:rsidRPr="00AE6EB3">
        <w:rPr>
          <w:rFonts w:ascii="Verdana" w:hAnsi="Verdana"/>
          <w:sz w:val="18"/>
          <w:szCs w:val="18"/>
          <w:lang w:val="en-US"/>
        </w:rPr>
        <w:t xml:space="preserve"> ‘Recasting the creative class to examine growth processes in rural and urban counties’, Regional Studies, 41(2):197 – 216</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bCs/>
          <w:sz w:val="18"/>
          <w:szCs w:val="18"/>
          <w:lang w:val="en-US"/>
        </w:rPr>
        <w:t>Mallender</w:t>
      </w:r>
      <w:proofErr w:type="spellEnd"/>
      <w:r w:rsidRPr="00AE6EB3">
        <w:rPr>
          <w:rFonts w:ascii="Verdana" w:hAnsi="Verdana"/>
          <w:b/>
          <w:bCs/>
          <w:sz w:val="18"/>
          <w:szCs w:val="18"/>
          <w:lang w:val="en-US"/>
        </w:rPr>
        <w:t xml:space="preserve"> C., Florida, R., (2007), </w:t>
      </w:r>
      <w:r w:rsidRPr="00AE6EB3">
        <w:rPr>
          <w:rFonts w:ascii="Verdana" w:hAnsi="Verdana"/>
          <w:sz w:val="18"/>
          <w:szCs w:val="18"/>
          <w:lang w:val="en-US"/>
        </w:rPr>
        <w:t>‘The creative class or human capital</w:t>
      </w:r>
      <w:proofErr w:type="gramStart"/>
      <w:r w:rsidRPr="00AE6EB3">
        <w:rPr>
          <w:rFonts w:ascii="Verdana" w:hAnsi="Verdana"/>
          <w:sz w:val="18"/>
          <w:szCs w:val="18"/>
          <w:lang w:val="en-US"/>
        </w:rPr>
        <w:t>?-</w:t>
      </w:r>
      <w:proofErr w:type="gramEnd"/>
      <w:r w:rsidRPr="00AE6EB3">
        <w:rPr>
          <w:rFonts w:ascii="Verdana" w:hAnsi="Verdana"/>
          <w:sz w:val="18"/>
          <w:szCs w:val="18"/>
          <w:lang w:val="en-US"/>
        </w:rPr>
        <w:t xml:space="preserve"> explaining regional development in Sweden</w:t>
      </w:r>
      <w:r w:rsidRPr="00AE6EB3">
        <w:rPr>
          <w:rFonts w:ascii="Verdana" w:hAnsi="Verdana" w:cs="Lucida Sans Unicode"/>
          <w:sz w:val="18"/>
          <w:szCs w:val="18"/>
          <w:lang w:val="en-US"/>
        </w:rPr>
        <w:t>’</w:t>
      </w:r>
      <w:r w:rsidRPr="00AE6EB3">
        <w:rPr>
          <w:rFonts w:ascii="Verdana" w:hAnsi="Verdana"/>
          <w:sz w:val="18"/>
          <w:szCs w:val="18"/>
          <w:lang w:val="en-US"/>
        </w:rPr>
        <w:t xml:space="preserve">, </w:t>
      </w:r>
      <w:r w:rsidRPr="00AE6EB3">
        <w:rPr>
          <w:rFonts w:ascii="Verdana" w:hAnsi="Verdana"/>
          <w:iCs/>
          <w:sz w:val="18"/>
          <w:szCs w:val="18"/>
          <w:lang w:val="en-US"/>
        </w:rPr>
        <w:t>CESIS Electronic Working Paper Series</w:t>
      </w:r>
      <w:r w:rsidRPr="00AE6EB3">
        <w:rPr>
          <w:rFonts w:ascii="Verdana" w:hAnsi="Verdana"/>
          <w:sz w:val="18"/>
          <w:szCs w:val="18"/>
          <w:lang w:val="en-US"/>
        </w:rPr>
        <w:t>, paper no.79, January 2007</w:t>
      </w:r>
    </w:p>
    <w:p w:rsidR="00093969" w:rsidRPr="00AE6EB3" w:rsidRDefault="00093969" w:rsidP="00AE6EB3">
      <w:pPr>
        <w:spacing w:after="0" w:line="360" w:lineRule="auto"/>
        <w:jc w:val="both"/>
        <w:rPr>
          <w:rFonts w:ascii="Verdana" w:eastAsia="TTE21BF5B0t00" w:hAnsi="Verdana" w:cs="Calibri"/>
          <w:sz w:val="18"/>
          <w:szCs w:val="18"/>
          <w:lang w:val="en-US"/>
        </w:rPr>
      </w:pPr>
      <w:proofErr w:type="spellStart"/>
      <w:r w:rsidRPr="00AE6EB3">
        <w:rPr>
          <w:rFonts w:ascii="Verdana" w:eastAsia="TTE21BF5B0t00" w:hAnsi="Verdana" w:cs="Calibri"/>
          <w:b/>
          <w:sz w:val="18"/>
          <w:szCs w:val="18"/>
          <w:lang w:val="en-US"/>
        </w:rPr>
        <w:t>Mallender</w:t>
      </w:r>
      <w:proofErr w:type="spellEnd"/>
      <w:r w:rsidRPr="00AE6EB3">
        <w:rPr>
          <w:rFonts w:ascii="Verdana" w:eastAsia="TTE21BF5B0t00" w:hAnsi="Verdana" w:cs="Calibri"/>
          <w:b/>
          <w:sz w:val="18"/>
          <w:szCs w:val="18"/>
          <w:lang w:val="en-US"/>
        </w:rPr>
        <w:t>, C., Florida, R., (2009),</w:t>
      </w:r>
      <w:r w:rsidRPr="00AE6EB3">
        <w:rPr>
          <w:rFonts w:ascii="Verdana" w:eastAsia="TTE21BF5B0t00" w:hAnsi="Verdana" w:cs="Calibri"/>
          <w:sz w:val="18"/>
          <w:szCs w:val="18"/>
          <w:lang w:val="en-US"/>
        </w:rPr>
        <w:t xml:space="preserve"> ‘Creativity, talent and regional wages in Sweden’, Annals of Regional Science, December 2009</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sz w:val="18"/>
          <w:szCs w:val="18"/>
          <w:lang w:val="en-US"/>
        </w:rPr>
        <w:t>Markusen</w:t>
      </w:r>
      <w:proofErr w:type="spellEnd"/>
      <w:r w:rsidRPr="00AE6EB3">
        <w:rPr>
          <w:rFonts w:ascii="Verdana" w:hAnsi="Verdana"/>
          <w:b/>
          <w:sz w:val="18"/>
          <w:szCs w:val="18"/>
          <w:lang w:val="en-US"/>
        </w:rPr>
        <w:t>, A., (2006),</w:t>
      </w:r>
      <w:r w:rsidRPr="00AE6EB3">
        <w:rPr>
          <w:rFonts w:ascii="Verdana" w:hAnsi="Verdana"/>
          <w:sz w:val="18"/>
          <w:szCs w:val="18"/>
          <w:lang w:val="en-US"/>
        </w:rPr>
        <w:t xml:space="preserve"> ‘Urban development and the politics of a creative class: Evidence from a study of artists’, Environment and Planning A, 38(10):1921 – 1940</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bCs/>
          <w:sz w:val="18"/>
          <w:szCs w:val="18"/>
          <w:lang w:val="en-US"/>
        </w:rPr>
        <w:t>Marlet</w:t>
      </w:r>
      <w:proofErr w:type="spellEnd"/>
      <w:r w:rsidRPr="00AE6EB3">
        <w:rPr>
          <w:rFonts w:ascii="Verdana" w:hAnsi="Verdana"/>
          <w:b/>
          <w:bCs/>
          <w:sz w:val="18"/>
          <w:szCs w:val="18"/>
          <w:lang w:val="en-US"/>
        </w:rPr>
        <w:t xml:space="preserve">, G., van </w:t>
      </w:r>
      <w:proofErr w:type="spellStart"/>
      <w:r w:rsidRPr="00AE6EB3">
        <w:rPr>
          <w:rFonts w:ascii="Verdana" w:hAnsi="Verdana"/>
          <w:b/>
          <w:bCs/>
          <w:sz w:val="18"/>
          <w:szCs w:val="18"/>
          <w:lang w:val="en-US"/>
        </w:rPr>
        <w:t>Woerkens</w:t>
      </w:r>
      <w:proofErr w:type="spellEnd"/>
      <w:r w:rsidRPr="00AE6EB3">
        <w:rPr>
          <w:rFonts w:ascii="Verdana" w:hAnsi="Verdana"/>
          <w:b/>
          <w:bCs/>
          <w:sz w:val="18"/>
          <w:szCs w:val="18"/>
          <w:lang w:val="en-US"/>
        </w:rPr>
        <w:t xml:space="preserve">, C., (2007), </w:t>
      </w:r>
      <w:r w:rsidRPr="00AE6EB3">
        <w:rPr>
          <w:rFonts w:ascii="Verdana" w:hAnsi="Verdana"/>
          <w:sz w:val="18"/>
          <w:szCs w:val="18"/>
          <w:lang w:val="en-US"/>
        </w:rPr>
        <w:t>„The Dutch Creative Class and How it Fosters Urban Employment Growth</w:t>
      </w:r>
      <w:r w:rsidRPr="00AE6EB3">
        <w:rPr>
          <w:rFonts w:ascii="Lucida Sans Unicode" w:hAnsi="Lucida Sans Unicode" w:cs="Lucida Sans Unicode"/>
          <w:sz w:val="18"/>
          <w:szCs w:val="18"/>
          <w:lang w:val="en-US"/>
        </w:rPr>
        <w:t>‟</w:t>
      </w:r>
      <w:r w:rsidRPr="00AE6EB3">
        <w:rPr>
          <w:rFonts w:ascii="Verdana" w:hAnsi="Verdana"/>
          <w:sz w:val="18"/>
          <w:szCs w:val="18"/>
          <w:lang w:val="en-US"/>
        </w:rPr>
        <w:t xml:space="preserve">, </w:t>
      </w:r>
      <w:r w:rsidRPr="00AE6EB3">
        <w:rPr>
          <w:rFonts w:ascii="Verdana" w:hAnsi="Verdana"/>
          <w:iCs/>
          <w:sz w:val="18"/>
          <w:szCs w:val="18"/>
          <w:lang w:val="en-US"/>
        </w:rPr>
        <w:t xml:space="preserve">Urban Studies, </w:t>
      </w:r>
      <w:r w:rsidRPr="00AE6EB3">
        <w:rPr>
          <w:rFonts w:ascii="Verdana" w:hAnsi="Verdana"/>
          <w:sz w:val="18"/>
          <w:szCs w:val="18"/>
          <w:lang w:val="en-US"/>
        </w:rPr>
        <w:t>Vol. 44 (13), pp. 2605- 2626</w:t>
      </w:r>
    </w:p>
    <w:p w:rsidR="00093969" w:rsidRPr="00AE6EB3" w:rsidRDefault="00093969" w:rsidP="00AE6EB3">
      <w:pPr>
        <w:spacing w:after="0" w:line="360" w:lineRule="auto"/>
        <w:jc w:val="both"/>
        <w:rPr>
          <w:rFonts w:ascii="Verdana" w:hAnsi="Verdana" w:cs="Calibri"/>
          <w:sz w:val="18"/>
          <w:szCs w:val="18"/>
          <w:lang w:val="en-US"/>
        </w:rPr>
      </w:pPr>
      <w:proofErr w:type="spellStart"/>
      <w:r w:rsidRPr="00AE6EB3">
        <w:rPr>
          <w:rFonts w:ascii="Verdana" w:hAnsi="Verdana" w:cs="Calibri"/>
          <w:b/>
          <w:sz w:val="18"/>
          <w:szCs w:val="18"/>
          <w:lang w:val="en-US"/>
        </w:rPr>
        <w:t>Paci</w:t>
      </w:r>
      <w:proofErr w:type="spellEnd"/>
      <w:r w:rsidRPr="00AE6EB3">
        <w:rPr>
          <w:rFonts w:ascii="Verdana" w:hAnsi="Verdana" w:cs="Calibri"/>
          <w:b/>
          <w:sz w:val="18"/>
          <w:szCs w:val="18"/>
          <w:lang w:val="en-US"/>
        </w:rPr>
        <w:t xml:space="preserve">, R., </w:t>
      </w:r>
      <w:proofErr w:type="spellStart"/>
      <w:r w:rsidRPr="00AE6EB3">
        <w:rPr>
          <w:rFonts w:ascii="Verdana" w:hAnsi="Verdana" w:cs="Calibri"/>
          <w:b/>
          <w:sz w:val="18"/>
          <w:szCs w:val="18"/>
          <w:lang w:val="en-US"/>
        </w:rPr>
        <w:t>Usai</w:t>
      </w:r>
      <w:proofErr w:type="spellEnd"/>
      <w:r w:rsidRPr="00AE6EB3">
        <w:rPr>
          <w:rFonts w:ascii="Verdana" w:hAnsi="Verdana" w:cs="Calibri"/>
          <w:b/>
          <w:sz w:val="18"/>
          <w:szCs w:val="18"/>
          <w:lang w:val="en-US"/>
        </w:rPr>
        <w:t xml:space="preserve">, S., (2001), </w:t>
      </w:r>
      <w:r w:rsidRPr="00AE6EB3">
        <w:rPr>
          <w:rFonts w:ascii="Verdana" w:hAnsi="Verdana" w:cs="Calibri"/>
          <w:sz w:val="18"/>
          <w:szCs w:val="18"/>
          <w:lang w:val="en-US"/>
        </w:rPr>
        <w:t xml:space="preserve">‘Externalities and Local Economic Growth in Manufacturing Industries’, Centro </w:t>
      </w:r>
      <w:proofErr w:type="spellStart"/>
      <w:r w:rsidRPr="00AE6EB3">
        <w:rPr>
          <w:rFonts w:ascii="Verdana" w:hAnsi="Verdana" w:cs="Calibri"/>
          <w:sz w:val="18"/>
          <w:szCs w:val="18"/>
          <w:lang w:val="en-US"/>
        </w:rPr>
        <w:t>Ricerche</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Economiche</w:t>
      </w:r>
      <w:proofErr w:type="spellEnd"/>
      <w:r w:rsidRPr="00AE6EB3">
        <w:rPr>
          <w:rFonts w:ascii="Verdana" w:hAnsi="Verdana" w:cs="Calibri"/>
          <w:sz w:val="18"/>
          <w:szCs w:val="18"/>
          <w:lang w:val="en-US"/>
        </w:rPr>
        <w:t xml:space="preserve"> Nord </w:t>
      </w:r>
      <w:proofErr w:type="spellStart"/>
      <w:r w:rsidRPr="00AE6EB3">
        <w:rPr>
          <w:rFonts w:ascii="Verdana" w:hAnsi="Verdana" w:cs="Calibri"/>
          <w:sz w:val="18"/>
          <w:szCs w:val="18"/>
          <w:lang w:val="en-US"/>
        </w:rPr>
        <w:t>Sud</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Universita</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degli</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Studi</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di</w:t>
      </w:r>
      <w:proofErr w:type="spellEnd"/>
      <w:r w:rsidRPr="00AE6EB3">
        <w:rPr>
          <w:rFonts w:ascii="Verdana" w:hAnsi="Verdana" w:cs="Calibri"/>
          <w:sz w:val="18"/>
          <w:szCs w:val="18"/>
          <w:lang w:val="en-US"/>
        </w:rPr>
        <w:t xml:space="preserve"> Cagliari, </w:t>
      </w:r>
      <w:proofErr w:type="spellStart"/>
      <w:r w:rsidRPr="00AE6EB3">
        <w:rPr>
          <w:rFonts w:ascii="Verdana" w:hAnsi="Verdana" w:cs="Calibri"/>
          <w:sz w:val="18"/>
          <w:szCs w:val="18"/>
          <w:lang w:val="en-US"/>
        </w:rPr>
        <w:t>Contributi</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di</w:t>
      </w:r>
      <w:proofErr w:type="spellEnd"/>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Ricerca</w:t>
      </w:r>
      <w:proofErr w:type="spellEnd"/>
      <w:r w:rsidRPr="00AE6EB3">
        <w:rPr>
          <w:rFonts w:ascii="Verdana" w:hAnsi="Verdana" w:cs="Calibri"/>
          <w:sz w:val="18"/>
          <w:szCs w:val="18"/>
          <w:lang w:val="en-US"/>
        </w:rPr>
        <w:t xml:space="preserve"> 01/13 </w:t>
      </w:r>
    </w:p>
    <w:p w:rsidR="00093969" w:rsidRPr="001C3F4B" w:rsidRDefault="00093969" w:rsidP="001C3F4B">
      <w:pPr>
        <w:autoSpaceDE w:val="0"/>
        <w:autoSpaceDN w:val="0"/>
        <w:adjustRightInd w:val="0"/>
        <w:spacing w:after="0" w:line="360" w:lineRule="auto"/>
        <w:jc w:val="both"/>
        <w:rPr>
          <w:rFonts w:ascii="Verdana" w:hAnsi="Verdana" w:cs="Calibri"/>
          <w:bCs/>
          <w:color w:val="131413"/>
          <w:sz w:val="18"/>
          <w:szCs w:val="18"/>
          <w:lang w:val="en-US"/>
        </w:rPr>
      </w:pPr>
      <w:r w:rsidRPr="00AE6EB3">
        <w:rPr>
          <w:rFonts w:ascii="Verdana" w:hAnsi="Verdana" w:cs="Calibri"/>
          <w:b/>
          <w:sz w:val="18"/>
          <w:szCs w:val="18"/>
          <w:lang w:val="en-US"/>
        </w:rPr>
        <w:t>Pastor, J.M., Pons, E., Serrano, L., (2010), ‘</w:t>
      </w:r>
      <w:r w:rsidRPr="00AE6EB3">
        <w:rPr>
          <w:rFonts w:ascii="Verdana" w:hAnsi="Verdana" w:cs="Calibri"/>
          <w:bCs/>
          <w:color w:val="131413"/>
          <w:sz w:val="18"/>
          <w:szCs w:val="18"/>
          <w:lang w:val="en-US"/>
        </w:rPr>
        <w:t xml:space="preserve">Regional inequality in Spain: permanent income versus current income’, </w:t>
      </w:r>
      <w:r w:rsidRPr="00AE6EB3">
        <w:rPr>
          <w:rFonts w:ascii="Verdana" w:hAnsi="Verdana" w:cs="Calibri"/>
          <w:color w:val="131413"/>
          <w:sz w:val="18"/>
          <w:szCs w:val="18"/>
          <w:lang w:val="en-US"/>
        </w:rPr>
        <w:t xml:space="preserve">Ann </w:t>
      </w:r>
      <w:proofErr w:type="spellStart"/>
      <w:r w:rsidRPr="00AE6EB3">
        <w:rPr>
          <w:rFonts w:ascii="Verdana" w:hAnsi="Verdana" w:cs="Calibri"/>
          <w:color w:val="131413"/>
          <w:sz w:val="18"/>
          <w:szCs w:val="18"/>
          <w:lang w:val="en-US"/>
        </w:rPr>
        <w:t>Reg</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Sci</w:t>
      </w:r>
      <w:proofErr w:type="spellEnd"/>
      <w:r w:rsidRPr="00AE6EB3">
        <w:rPr>
          <w:rFonts w:ascii="Verdana" w:hAnsi="Verdana" w:cs="Calibri"/>
          <w:color w:val="131413"/>
          <w:sz w:val="18"/>
          <w:szCs w:val="18"/>
          <w:lang w:val="en-US"/>
        </w:rPr>
        <w:t xml:space="preserve"> (2010), vol. 44, pp. 121–145</w:t>
      </w:r>
      <w:r>
        <w:rPr>
          <w:rFonts w:ascii="Verdana" w:hAnsi="Verdana" w:cs="Calibri"/>
          <w:bCs/>
          <w:color w:val="131413"/>
          <w:sz w:val="18"/>
          <w:szCs w:val="18"/>
          <w:lang w:val="en-US"/>
        </w:rPr>
        <w:t xml:space="preserve">, </w:t>
      </w:r>
      <w:r w:rsidRPr="00AE6EB3">
        <w:rPr>
          <w:rFonts w:ascii="Verdana" w:hAnsi="Verdana" w:cs="Calibri"/>
          <w:color w:val="131413"/>
          <w:sz w:val="18"/>
          <w:szCs w:val="18"/>
          <w:lang w:val="en-US"/>
        </w:rPr>
        <w:t>DOI 10.1007/s00168-008-0236-9</w:t>
      </w:r>
    </w:p>
    <w:p w:rsidR="00093969" w:rsidRPr="00AE6EB3" w:rsidRDefault="00093969" w:rsidP="00AE6EB3">
      <w:pPr>
        <w:spacing w:after="0" w:line="360" w:lineRule="auto"/>
        <w:jc w:val="both"/>
        <w:rPr>
          <w:rFonts w:ascii="Verdana" w:hAnsi="Verdana" w:cs="Calibri"/>
          <w:bCs/>
          <w:sz w:val="18"/>
          <w:szCs w:val="18"/>
          <w:lang w:val="en-US"/>
        </w:rPr>
      </w:pPr>
      <w:proofErr w:type="spellStart"/>
      <w:proofErr w:type="gramStart"/>
      <w:r w:rsidRPr="00AE6EB3">
        <w:rPr>
          <w:rFonts w:ascii="Verdana" w:hAnsi="Verdana" w:cs="Calibri"/>
          <w:b/>
          <w:bCs/>
          <w:sz w:val="18"/>
          <w:szCs w:val="18"/>
          <w:lang w:val="en-US"/>
        </w:rPr>
        <w:t>Petrov</w:t>
      </w:r>
      <w:proofErr w:type="spellEnd"/>
      <w:r w:rsidRPr="00AE6EB3">
        <w:rPr>
          <w:rFonts w:ascii="Verdana" w:hAnsi="Verdana" w:cs="Calibri"/>
          <w:b/>
          <w:bCs/>
          <w:sz w:val="18"/>
          <w:szCs w:val="18"/>
          <w:lang w:val="en-US"/>
        </w:rPr>
        <w:t>, A., N., (2008),</w:t>
      </w:r>
      <w:r w:rsidRPr="00AE6EB3">
        <w:rPr>
          <w:rFonts w:ascii="Verdana" w:hAnsi="Verdana" w:cs="Calibri"/>
          <w:bCs/>
          <w:sz w:val="18"/>
          <w:szCs w:val="18"/>
          <w:lang w:val="en-US"/>
        </w:rPr>
        <w:t xml:space="preserve"> ‘Talent in the Cold?</w:t>
      </w:r>
      <w:proofErr w:type="gramEnd"/>
      <w:r w:rsidRPr="00AE6EB3">
        <w:rPr>
          <w:rFonts w:ascii="Verdana" w:hAnsi="Verdana" w:cs="Calibri"/>
          <w:bCs/>
          <w:sz w:val="18"/>
          <w:szCs w:val="18"/>
          <w:lang w:val="en-US"/>
        </w:rPr>
        <w:t xml:space="preserve"> </w:t>
      </w:r>
      <w:proofErr w:type="gramStart"/>
      <w:r w:rsidRPr="00AE6EB3">
        <w:rPr>
          <w:rFonts w:ascii="Verdana" w:hAnsi="Verdana" w:cs="Calibri"/>
          <w:bCs/>
          <w:sz w:val="18"/>
          <w:szCs w:val="18"/>
          <w:lang w:val="en-US"/>
        </w:rPr>
        <w:t>Creative Capital and the Economic Future of the Canadian North’, ARCTIC, Vol. 61, NO.</w:t>
      </w:r>
      <w:proofErr w:type="gramEnd"/>
      <w:r w:rsidRPr="00AE6EB3">
        <w:rPr>
          <w:rFonts w:ascii="Verdana" w:hAnsi="Verdana" w:cs="Calibri"/>
          <w:bCs/>
          <w:sz w:val="18"/>
          <w:szCs w:val="18"/>
          <w:lang w:val="en-US"/>
        </w:rPr>
        <w:t xml:space="preserve"> 2 (JUNE 2008), pp. 162 – 176</w:t>
      </w:r>
    </w:p>
    <w:p w:rsidR="00093969" w:rsidRPr="00AE6EB3" w:rsidRDefault="00093969" w:rsidP="00AE6EB3">
      <w:pPr>
        <w:spacing w:after="0" w:line="360" w:lineRule="auto"/>
        <w:jc w:val="both"/>
        <w:rPr>
          <w:rFonts w:ascii="Verdana" w:hAnsi="Verdana" w:cs="Calibri"/>
          <w:sz w:val="18"/>
          <w:szCs w:val="18"/>
          <w:lang w:val="en-US"/>
        </w:rPr>
      </w:pPr>
      <w:r w:rsidRPr="00AE6EB3">
        <w:rPr>
          <w:rFonts w:ascii="Verdana" w:hAnsi="Verdana" w:cs="Calibri"/>
          <w:b/>
          <w:sz w:val="18"/>
          <w:szCs w:val="18"/>
          <w:lang w:val="en-US"/>
        </w:rPr>
        <w:t xml:space="preserve">Power, D., Scott, A., (2004), </w:t>
      </w:r>
      <w:r w:rsidRPr="00AE6EB3">
        <w:rPr>
          <w:rFonts w:ascii="Verdana" w:hAnsi="Verdana" w:cs="Calibri"/>
          <w:sz w:val="18"/>
          <w:szCs w:val="18"/>
          <w:lang w:val="en-US"/>
        </w:rPr>
        <w:t>‘</w:t>
      </w:r>
      <w:r w:rsidRPr="00AE6EB3">
        <w:rPr>
          <w:rFonts w:ascii="Verdana" w:hAnsi="Verdana" w:cs="Calibri"/>
          <w:iCs/>
          <w:sz w:val="18"/>
          <w:szCs w:val="18"/>
          <w:lang w:val="en-US"/>
        </w:rPr>
        <w:t>Cultural industries and the production of culture’</w:t>
      </w:r>
      <w:r w:rsidRPr="00AE6EB3">
        <w:rPr>
          <w:rFonts w:ascii="Verdana" w:hAnsi="Verdana" w:cs="Calibri"/>
          <w:sz w:val="18"/>
          <w:szCs w:val="18"/>
          <w:lang w:val="en-US"/>
        </w:rPr>
        <w:t xml:space="preserve">, </w:t>
      </w:r>
      <w:proofErr w:type="spellStart"/>
      <w:r w:rsidRPr="00AE6EB3">
        <w:rPr>
          <w:rFonts w:ascii="Verdana" w:hAnsi="Verdana" w:cs="Calibri"/>
          <w:sz w:val="18"/>
          <w:szCs w:val="18"/>
          <w:lang w:val="en-US"/>
        </w:rPr>
        <w:t>Routledge</w:t>
      </w:r>
      <w:proofErr w:type="spellEnd"/>
      <w:r w:rsidRPr="00AE6EB3">
        <w:rPr>
          <w:rFonts w:ascii="Verdana" w:hAnsi="Verdana" w:cs="Calibri"/>
          <w:sz w:val="18"/>
          <w:szCs w:val="18"/>
          <w:lang w:val="en-US"/>
        </w:rPr>
        <w:t>, London</w:t>
      </w:r>
    </w:p>
    <w:p w:rsidR="00093969" w:rsidRPr="00AE6EB3" w:rsidRDefault="00093969" w:rsidP="00AE6EB3">
      <w:pPr>
        <w:autoSpaceDE w:val="0"/>
        <w:autoSpaceDN w:val="0"/>
        <w:adjustRightInd w:val="0"/>
        <w:spacing w:after="0" w:line="360" w:lineRule="auto"/>
        <w:jc w:val="both"/>
        <w:rPr>
          <w:rFonts w:ascii="Verdana" w:hAnsi="Verdana" w:cs="Calibri"/>
          <w:sz w:val="18"/>
          <w:szCs w:val="18"/>
          <w:lang w:val="en-US"/>
        </w:rPr>
      </w:pPr>
      <w:proofErr w:type="spellStart"/>
      <w:r w:rsidRPr="00AE6EB3">
        <w:rPr>
          <w:rFonts w:ascii="Verdana" w:hAnsi="Verdana" w:cs="Calibri"/>
          <w:b/>
          <w:color w:val="131413"/>
          <w:sz w:val="18"/>
          <w:szCs w:val="18"/>
          <w:lang w:val="en-US"/>
        </w:rPr>
        <w:t>Prados</w:t>
      </w:r>
      <w:proofErr w:type="spellEnd"/>
      <w:r w:rsidRPr="00AE6EB3">
        <w:rPr>
          <w:rFonts w:ascii="Verdana" w:hAnsi="Verdana" w:cs="Calibri"/>
          <w:b/>
          <w:color w:val="131413"/>
          <w:sz w:val="18"/>
          <w:szCs w:val="18"/>
          <w:lang w:val="en-US"/>
        </w:rPr>
        <w:t xml:space="preserve"> de la </w:t>
      </w:r>
      <w:proofErr w:type="spellStart"/>
      <w:r w:rsidRPr="00AE6EB3">
        <w:rPr>
          <w:rFonts w:ascii="Verdana" w:hAnsi="Verdana" w:cs="Calibri"/>
          <w:b/>
          <w:color w:val="131413"/>
          <w:sz w:val="18"/>
          <w:szCs w:val="18"/>
          <w:lang w:val="en-US"/>
        </w:rPr>
        <w:t>Escosura</w:t>
      </w:r>
      <w:proofErr w:type="spellEnd"/>
      <w:r w:rsidRPr="00AE6EB3">
        <w:rPr>
          <w:rFonts w:ascii="Verdana" w:hAnsi="Verdana" w:cs="Calibri"/>
          <w:b/>
          <w:color w:val="131413"/>
          <w:sz w:val="18"/>
          <w:szCs w:val="18"/>
          <w:lang w:val="en-US"/>
        </w:rPr>
        <w:t>, L., P., Roses, J., R., (2009), ‘</w:t>
      </w:r>
      <w:r w:rsidRPr="00AE6EB3">
        <w:rPr>
          <w:rFonts w:ascii="Verdana" w:hAnsi="Verdana" w:cs="Calibri"/>
          <w:sz w:val="18"/>
          <w:szCs w:val="18"/>
          <w:lang w:val="en-US"/>
        </w:rPr>
        <w:t xml:space="preserve">Human Capital and Economic Growth in Spain, 1850-2000’, Working Papers in Economic History, </w:t>
      </w:r>
      <w:r w:rsidRPr="00AE6EB3">
        <w:rPr>
          <w:rFonts w:ascii="Verdana" w:hAnsi="Verdana" w:cs="Calibri"/>
          <w:color w:val="000000"/>
          <w:sz w:val="18"/>
          <w:szCs w:val="18"/>
          <w:lang w:val="en-US"/>
        </w:rPr>
        <w:t>August 2009, WP 09-06</w:t>
      </w:r>
    </w:p>
    <w:p w:rsidR="00093969" w:rsidRPr="00AE6EB3" w:rsidRDefault="00093969" w:rsidP="00AE6EB3">
      <w:pPr>
        <w:spacing w:after="0" w:line="360" w:lineRule="auto"/>
        <w:jc w:val="both"/>
        <w:rPr>
          <w:rFonts w:ascii="Verdana" w:hAnsi="Verdana" w:cs="Calibri"/>
          <w:sz w:val="18"/>
          <w:szCs w:val="18"/>
          <w:lang w:val="en-US"/>
        </w:rPr>
      </w:pPr>
      <w:proofErr w:type="spellStart"/>
      <w:r w:rsidRPr="00AE6EB3">
        <w:rPr>
          <w:rFonts w:ascii="Verdana" w:hAnsi="Verdana" w:cs="Calibri"/>
          <w:b/>
          <w:sz w:val="18"/>
          <w:szCs w:val="18"/>
          <w:lang w:val="en-US"/>
        </w:rPr>
        <w:t>Qian</w:t>
      </w:r>
      <w:proofErr w:type="spellEnd"/>
      <w:r w:rsidRPr="00AE6EB3">
        <w:rPr>
          <w:rFonts w:ascii="Verdana" w:hAnsi="Verdana" w:cs="Calibri"/>
          <w:b/>
          <w:sz w:val="18"/>
          <w:szCs w:val="18"/>
          <w:lang w:val="en-US"/>
        </w:rPr>
        <w:t>, H., (2008),</w:t>
      </w:r>
      <w:r w:rsidRPr="00AE6EB3">
        <w:rPr>
          <w:rFonts w:ascii="Verdana" w:hAnsi="Verdana" w:cs="Calibri"/>
          <w:sz w:val="18"/>
          <w:szCs w:val="18"/>
          <w:lang w:val="en-US"/>
        </w:rPr>
        <w:t xml:space="preserve"> ‘Talent, creativity and regional economic performance: the case of China’, </w:t>
      </w:r>
      <w:r w:rsidRPr="00AE6EB3">
        <w:rPr>
          <w:rFonts w:ascii="Verdana" w:hAnsi="Verdana" w:cs="Calibri"/>
          <w:i/>
          <w:sz w:val="18"/>
          <w:szCs w:val="18"/>
          <w:lang w:val="en-US"/>
        </w:rPr>
        <w:t>Annals of Regional Science</w:t>
      </w:r>
      <w:r w:rsidRPr="00AE6EB3">
        <w:rPr>
          <w:rFonts w:ascii="Verdana" w:hAnsi="Verdana" w:cs="Calibri"/>
          <w:sz w:val="18"/>
          <w:szCs w:val="18"/>
          <w:lang w:val="en-US"/>
        </w:rPr>
        <w:t>, December 2008</w:t>
      </w:r>
    </w:p>
    <w:p w:rsidR="00093969" w:rsidRPr="00AE6EB3" w:rsidRDefault="00093969" w:rsidP="00AE6EB3">
      <w:pPr>
        <w:autoSpaceDE w:val="0"/>
        <w:autoSpaceDN w:val="0"/>
        <w:adjustRightInd w:val="0"/>
        <w:spacing w:after="0" w:line="360" w:lineRule="auto"/>
        <w:jc w:val="both"/>
        <w:rPr>
          <w:rFonts w:ascii="Verdana" w:hAnsi="Verdana" w:cs="Calibri"/>
          <w:color w:val="131413"/>
          <w:sz w:val="18"/>
          <w:szCs w:val="18"/>
          <w:lang w:val="en-US"/>
        </w:rPr>
      </w:pPr>
      <w:r w:rsidRPr="00AE6EB3">
        <w:rPr>
          <w:rFonts w:ascii="Verdana" w:hAnsi="Verdana" w:cs="Calibri"/>
          <w:b/>
          <w:color w:val="131413"/>
          <w:sz w:val="18"/>
          <w:szCs w:val="18"/>
          <w:lang w:val="en-US"/>
        </w:rPr>
        <w:t>Raymond, J.L., (2002),</w:t>
      </w:r>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Convergencia</w:t>
      </w:r>
      <w:proofErr w:type="spellEnd"/>
      <w:r w:rsidRPr="00AE6EB3">
        <w:rPr>
          <w:rFonts w:ascii="Verdana" w:hAnsi="Verdana" w:cs="Calibri"/>
          <w:color w:val="131413"/>
          <w:sz w:val="18"/>
          <w:szCs w:val="18"/>
          <w:lang w:val="en-US"/>
        </w:rPr>
        <w:t xml:space="preserve"> real de </w:t>
      </w:r>
      <w:proofErr w:type="spellStart"/>
      <w:r w:rsidRPr="00AE6EB3">
        <w:rPr>
          <w:rFonts w:ascii="Verdana" w:hAnsi="Verdana" w:cs="Calibri"/>
          <w:color w:val="131413"/>
          <w:sz w:val="18"/>
          <w:szCs w:val="18"/>
          <w:lang w:val="en-US"/>
        </w:rPr>
        <w:t>las</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regiones</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españolas</w:t>
      </w:r>
      <w:proofErr w:type="spellEnd"/>
      <w:r w:rsidRPr="00AE6EB3">
        <w:rPr>
          <w:rFonts w:ascii="Verdana" w:hAnsi="Verdana" w:cs="Calibri"/>
          <w:color w:val="131413"/>
          <w:sz w:val="18"/>
          <w:szCs w:val="18"/>
          <w:lang w:val="en-US"/>
        </w:rPr>
        <w:t xml:space="preserve"> y capital </w:t>
      </w:r>
      <w:proofErr w:type="spellStart"/>
      <w:r w:rsidRPr="00AE6EB3">
        <w:rPr>
          <w:rFonts w:ascii="Verdana" w:hAnsi="Verdana" w:cs="Calibri"/>
          <w:color w:val="131413"/>
          <w:sz w:val="18"/>
          <w:szCs w:val="18"/>
          <w:lang w:val="en-US"/>
        </w:rPr>
        <w:t>humano</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Papeles</w:t>
      </w:r>
      <w:proofErr w:type="spellEnd"/>
      <w:r w:rsidRPr="00AE6EB3">
        <w:rPr>
          <w:rFonts w:ascii="Verdana" w:hAnsi="Verdana" w:cs="Calibri"/>
          <w:color w:val="131413"/>
          <w:sz w:val="18"/>
          <w:szCs w:val="18"/>
          <w:lang w:val="en-US"/>
        </w:rPr>
        <w:t xml:space="preserve"> Econ </w:t>
      </w:r>
      <w:proofErr w:type="spellStart"/>
      <w:r w:rsidRPr="00AE6EB3">
        <w:rPr>
          <w:rFonts w:ascii="Verdana" w:hAnsi="Verdana" w:cs="Calibri"/>
          <w:color w:val="131413"/>
          <w:sz w:val="18"/>
          <w:szCs w:val="18"/>
          <w:lang w:val="en-US"/>
        </w:rPr>
        <w:t>Esp</w:t>
      </w:r>
      <w:proofErr w:type="spellEnd"/>
      <w:r w:rsidRPr="00AE6EB3">
        <w:rPr>
          <w:rFonts w:ascii="Verdana" w:hAnsi="Verdana" w:cs="Calibri"/>
          <w:color w:val="131413"/>
          <w:sz w:val="18"/>
          <w:szCs w:val="18"/>
          <w:lang w:val="en-US"/>
        </w:rPr>
        <w:t>, Vol.93, pp. 109–121</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sz w:val="18"/>
          <w:szCs w:val="18"/>
          <w:lang w:val="en-US"/>
        </w:rPr>
        <w:lastRenderedPageBreak/>
        <w:t>Romer</w:t>
      </w:r>
      <w:proofErr w:type="spellEnd"/>
      <w:r w:rsidRPr="00AE6EB3">
        <w:rPr>
          <w:rFonts w:ascii="Verdana" w:hAnsi="Verdana"/>
          <w:b/>
          <w:sz w:val="18"/>
          <w:szCs w:val="18"/>
          <w:lang w:val="en-US"/>
        </w:rPr>
        <w:t>, P., (1986),</w:t>
      </w:r>
      <w:r w:rsidRPr="00AE6EB3">
        <w:rPr>
          <w:rFonts w:ascii="Verdana" w:hAnsi="Verdana"/>
          <w:sz w:val="18"/>
          <w:szCs w:val="18"/>
          <w:lang w:val="en-US"/>
        </w:rPr>
        <w:t xml:space="preserve"> ‘Increasing returns and long-run growth’, Journal of Political Economy, Vol. 84, pp.1002–1037</w:t>
      </w:r>
    </w:p>
    <w:p w:rsidR="00093969" w:rsidRPr="00AE6EB3" w:rsidRDefault="00093969" w:rsidP="00AE6EB3">
      <w:pPr>
        <w:spacing w:after="0" w:line="360" w:lineRule="auto"/>
        <w:jc w:val="both"/>
        <w:rPr>
          <w:rFonts w:ascii="Verdana" w:hAnsi="Verdana" w:cs="Calibri"/>
          <w:sz w:val="18"/>
          <w:szCs w:val="18"/>
          <w:lang w:val="en-US"/>
        </w:rPr>
      </w:pPr>
      <w:proofErr w:type="spellStart"/>
      <w:r w:rsidRPr="00AE6EB3">
        <w:rPr>
          <w:rFonts w:ascii="Verdana" w:hAnsi="Verdana" w:cs="Calibri"/>
          <w:b/>
          <w:sz w:val="18"/>
          <w:szCs w:val="18"/>
          <w:lang w:val="en-US"/>
        </w:rPr>
        <w:t>Romer</w:t>
      </w:r>
      <w:proofErr w:type="spellEnd"/>
      <w:r w:rsidRPr="00AE6EB3">
        <w:rPr>
          <w:rFonts w:ascii="Verdana" w:hAnsi="Verdana" w:cs="Calibri"/>
          <w:b/>
          <w:sz w:val="18"/>
          <w:szCs w:val="18"/>
          <w:lang w:val="en-US"/>
        </w:rPr>
        <w:t>, P., (1990),</w:t>
      </w:r>
      <w:r w:rsidRPr="00AE6EB3">
        <w:rPr>
          <w:rFonts w:ascii="Verdana" w:hAnsi="Verdana" w:cs="Calibri"/>
          <w:sz w:val="18"/>
          <w:szCs w:val="18"/>
          <w:lang w:val="en-US"/>
        </w:rPr>
        <w:t xml:space="preserve"> ‘Endogenous technological change’, Journal of Political Economy, Vol. 98 (5), pp. 71-102</w:t>
      </w:r>
    </w:p>
    <w:p w:rsidR="00093969" w:rsidRPr="00AE6EB3" w:rsidRDefault="00093969" w:rsidP="00AE6EB3">
      <w:pPr>
        <w:spacing w:after="0" w:line="360" w:lineRule="auto"/>
        <w:jc w:val="both"/>
        <w:rPr>
          <w:rFonts w:ascii="Verdana" w:hAnsi="Verdana"/>
          <w:sz w:val="18"/>
          <w:szCs w:val="18"/>
          <w:lang w:val="en-US"/>
        </w:rPr>
      </w:pPr>
      <w:proofErr w:type="spellStart"/>
      <w:r w:rsidRPr="00AE6EB3">
        <w:rPr>
          <w:rFonts w:ascii="Verdana" w:hAnsi="Verdana"/>
          <w:b/>
          <w:sz w:val="18"/>
          <w:szCs w:val="18"/>
          <w:lang w:val="en-US"/>
        </w:rPr>
        <w:t>Romer</w:t>
      </w:r>
      <w:proofErr w:type="spellEnd"/>
      <w:r w:rsidRPr="00AE6EB3">
        <w:rPr>
          <w:rFonts w:ascii="Verdana" w:hAnsi="Verdana"/>
          <w:b/>
          <w:sz w:val="18"/>
          <w:szCs w:val="18"/>
          <w:lang w:val="en-US"/>
        </w:rPr>
        <w:t>, P., (1993),</w:t>
      </w:r>
      <w:r w:rsidRPr="00AE6EB3">
        <w:rPr>
          <w:rFonts w:ascii="Verdana" w:hAnsi="Verdana"/>
          <w:sz w:val="18"/>
          <w:szCs w:val="18"/>
          <w:lang w:val="en-US"/>
        </w:rPr>
        <w:t xml:space="preserve"> ‘Economic growth’, in D.R. Henderson (Ed.), the Fortune Encyclopedia of Economics, New York, NY: Time Warner Books</w:t>
      </w:r>
    </w:p>
    <w:p w:rsidR="00093969" w:rsidRPr="00AE6EB3" w:rsidRDefault="00093969" w:rsidP="00AE6EB3">
      <w:pPr>
        <w:spacing w:after="0" w:line="360" w:lineRule="auto"/>
        <w:jc w:val="both"/>
        <w:rPr>
          <w:rFonts w:ascii="Verdana" w:hAnsi="Verdana" w:cs="Calibri"/>
          <w:bCs/>
          <w:sz w:val="18"/>
          <w:szCs w:val="18"/>
          <w:lang w:val="en-US"/>
        </w:rPr>
      </w:pPr>
      <w:proofErr w:type="spellStart"/>
      <w:r w:rsidRPr="00AE6EB3">
        <w:rPr>
          <w:rFonts w:ascii="Verdana" w:hAnsi="Verdana" w:cs="Calibri"/>
          <w:b/>
          <w:bCs/>
          <w:sz w:val="18"/>
          <w:szCs w:val="18"/>
          <w:lang w:val="en-US"/>
        </w:rPr>
        <w:t>Shearmur</w:t>
      </w:r>
      <w:proofErr w:type="spellEnd"/>
      <w:r w:rsidRPr="00AE6EB3">
        <w:rPr>
          <w:rFonts w:ascii="Verdana" w:hAnsi="Verdana" w:cs="Calibri"/>
          <w:b/>
          <w:bCs/>
          <w:sz w:val="18"/>
          <w:szCs w:val="18"/>
          <w:lang w:val="en-US"/>
        </w:rPr>
        <w:t>, R., (2007),</w:t>
      </w:r>
      <w:r w:rsidRPr="00AE6EB3">
        <w:rPr>
          <w:rFonts w:ascii="Verdana" w:hAnsi="Verdana" w:cs="Calibri"/>
          <w:bCs/>
          <w:sz w:val="18"/>
          <w:szCs w:val="18"/>
          <w:lang w:val="en-US"/>
        </w:rPr>
        <w:t xml:space="preserve"> ‘</w:t>
      </w:r>
      <w:proofErr w:type="gramStart"/>
      <w:r w:rsidRPr="00AE6EB3">
        <w:rPr>
          <w:rFonts w:ascii="Verdana" w:hAnsi="Verdana" w:cs="Calibri"/>
          <w:bCs/>
          <w:sz w:val="18"/>
          <w:szCs w:val="18"/>
          <w:lang w:val="en-US"/>
        </w:rPr>
        <w:t>The</w:t>
      </w:r>
      <w:proofErr w:type="gramEnd"/>
      <w:r w:rsidRPr="00AE6EB3">
        <w:rPr>
          <w:rFonts w:ascii="Verdana" w:hAnsi="Verdana" w:cs="Calibri"/>
          <w:bCs/>
          <w:sz w:val="18"/>
          <w:szCs w:val="18"/>
          <w:lang w:val="en-US"/>
        </w:rPr>
        <w:t xml:space="preserve"> new knowledge aristocracy: A few thoughts on the creative class, mobility and urban growth’, Work Organization, Labor and Globalization 1(1):31 – 47</w:t>
      </w:r>
    </w:p>
    <w:p w:rsidR="00093969" w:rsidRPr="000D70CD" w:rsidRDefault="00093969" w:rsidP="000D70CD">
      <w:pPr>
        <w:spacing w:after="0" w:line="360" w:lineRule="auto"/>
        <w:jc w:val="both"/>
        <w:rPr>
          <w:rFonts w:ascii="Verdana" w:hAnsi="Verdana" w:cs="Calibri"/>
          <w:bCs/>
          <w:sz w:val="18"/>
          <w:szCs w:val="18"/>
          <w:lang w:val="en-US"/>
        </w:rPr>
      </w:pPr>
      <w:r w:rsidRPr="000D70CD">
        <w:rPr>
          <w:rFonts w:ascii="Verdana" w:hAnsi="Verdana" w:cs="Calibri"/>
          <w:b/>
          <w:bCs/>
          <w:sz w:val="18"/>
          <w:szCs w:val="18"/>
          <w:lang w:val="en-US"/>
        </w:rPr>
        <w:t>Simon, C.</w:t>
      </w:r>
      <w:r>
        <w:rPr>
          <w:rFonts w:ascii="Verdana" w:hAnsi="Verdana" w:cs="Calibri"/>
          <w:b/>
          <w:bCs/>
          <w:sz w:val="18"/>
          <w:szCs w:val="18"/>
          <w:lang w:val="en-US"/>
        </w:rPr>
        <w:t>,</w:t>
      </w:r>
      <w:r w:rsidRPr="000D70CD">
        <w:rPr>
          <w:rFonts w:ascii="Verdana" w:hAnsi="Verdana" w:cs="Calibri"/>
          <w:b/>
          <w:bCs/>
          <w:sz w:val="18"/>
          <w:szCs w:val="18"/>
          <w:lang w:val="en-US"/>
        </w:rPr>
        <w:t xml:space="preserve"> </w:t>
      </w:r>
      <w:r>
        <w:rPr>
          <w:rFonts w:ascii="Verdana" w:hAnsi="Verdana" w:cs="Calibri"/>
          <w:b/>
          <w:bCs/>
          <w:sz w:val="18"/>
          <w:szCs w:val="18"/>
          <w:lang w:val="en-US"/>
        </w:rPr>
        <w:t>(</w:t>
      </w:r>
      <w:r w:rsidRPr="000D70CD">
        <w:rPr>
          <w:rFonts w:ascii="Verdana" w:hAnsi="Verdana" w:cs="Calibri"/>
          <w:b/>
          <w:bCs/>
          <w:sz w:val="18"/>
          <w:szCs w:val="18"/>
          <w:lang w:val="en-US"/>
        </w:rPr>
        <w:t>1998</w:t>
      </w:r>
      <w:r>
        <w:rPr>
          <w:rFonts w:ascii="Verdana" w:hAnsi="Verdana" w:cs="Calibri"/>
          <w:b/>
          <w:bCs/>
          <w:sz w:val="18"/>
          <w:szCs w:val="18"/>
          <w:lang w:val="en-US"/>
        </w:rPr>
        <w:t>),</w:t>
      </w:r>
      <w:r w:rsidRPr="000D70CD">
        <w:rPr>
          <w:rFonts w:ascii="Verdana" w:hAnsi="Verdana" w:cs="Calibri"/>
          <w:b/>
          <w:bCs/>
          <w:sz w:val="18"/>
          <w:szCs w:val="18"/>
          <w:lang w:val="en-US"/>
        </w:rPr>
        <w:t xml:space="preserve"> </w:t>
      </w:r>
      <w:r>
        <w:rPr>
          <w:rFonts w:ascii="Verdana" w:hAnsi="Verdana" w:cs="Calibri"/>
          <w:b/>
          <w:bCs/>
          <w:sz w:val="18"/>
          <w:szCs w:val="18"/>
          <w:lang w:val="en-US"/>
        </w:rPr>
        <w:t>‘</w:t>
      </w:r>
      <w:r w:rsidRPr="000D70CD">
        <w:rPr>
          <w:rFonts w:ascii="Verdana" w:hAnsi="Verdana" w:cs="Calibri"/>
          <w:bCs/>
          <w:sz w:val="18"/>
          <w:szCs w:val="18"/>
          <w:lang w:val="en-US"/>
        </w:rPr>
        <w:t>Human capital and</w:t>
      </w:r>
      <w:r>
        <w:rPr>
          <w:rFonts w:ascii="Verdana" w:hAnsi="Verdana" w:cs="Calibri"/>
          <w:bCs/>
          <w:sz w:val="18"/>
          <w:szCs w:val="18"/>
          <w:lang w:val="en-US"/>
        </w:rPr>
        <w:t xml:space="preserve"> metropolitan employment growth’,</w:t>
      </w:r>
      <w:r w:rsidRPr="000D70CD">
        <w:rPr>
          <w:rFonts w:ascii="Verdana" w:hAnsi="Verdana" w:cs="Calibri"/>
          <w:bCs/>
          <w:sz w:val="18"/>
          <w:szCs w:val="18"/>
          <w:lang w:val="en-US"/>
        </w:rPr>
        <w:t xml:space="preserve"> Journal of Urban Economics</w:t>
      </w:r>
      <w:r>
        <w:rPr>
          <w:rFonts w:ascii="Verdana" w:hAnsi="Verdana" w:cs="Calibri"/>
          <w:bCs/>
          <w:sz w:val="18"/>
          <w:szCs w:val="18"/>
          <w:lang w:val="en-US"/>
        </w:rPr>
        <w:t>, 43:223-43</w:t>
      </w:r>
    </w:p>
    <w:p w:rsidR="00093969" w:rsidRPr="00AE6EB3" w:rsidRDefault="00093969" w:rsidP="00AE6EB3">
      <w:pPr>
        <w:spacing w:after="0" w:line="360" w:lineRule="auto"/>
        <w:jc w:val="both"/>
        <w:rPr>
          <w:rFonts w:ascii="Verdana" w:hAnsi="Verdana" w:cs="Calibri"/>
          <w:bCs/>
          <w:sz w:val="18"/>
          <w:szCs w:val="18"/>
          <w:lang w:val="en-US"/>
        </w:rPr>
      </w:pPr>
      <w:r w:rsidRPr="00AE6EB3">
        <w:rPr>
          <w:rFonts w:ascii="Verdana" w:hAnsi="Verdana" w:cs="Calibri"/>
          <w:b/>
          <w:bCs/>
          <w:sz w:val="18"/>
          <w:szCs w:val="18"/>
          <w:lang w:val="en-US"/>
        </w:rPr>
        <w:t xml:space="preserve">Simon, C.J., </w:t>
      </w:r>
      <w:proofErr w:type="spellStart"/>
      <w:r w:rsidRPr="00AE6EB3">
        <w:rPr>
          <w:rFonts w:ascii="Verdana" w:hAnsi="Verdana" w:cs="Calibri"/>
          <w:b/>
          <w:bCs/>
          <w:sz w:val="18"/>
          <w:szCs w:val="18"/>
          <w:lang w:val="en-US"/>
        </w:rPr>
        <w:t>Nardinelli</w:t>
      </w:r>
      <w:proofErr w:type="spellEnd"/>
      <w:r w:rsidRPr="00AE6EB3">
        <w:rPr>
          <w:rFonts w:ascii="Verdana" w:hAnsi="Verdana" w:cs="Calibri"/>
          <w:b/>
          <w:bCs/>
          <w:sz w:val="18"/>
          <w:szCs w:val="18"/>
          <w:lang w:val="en-US"/>
        </w:rPr>
        <w:t>, C., (2002),</w:t>
      </w:r>
      <w:r w:rsidRPr="00AE6EB3">
        <w:rPr>
          <w:rFonts w:ascii="Verdana" w:hAnsi="Verdana" w:cs="Calibri"/>
          <w:bCs/>
          <w:sz w:val="18"/>
          <w:szCs w:val="18"/>
          <w:lang w:val="en-US"/>
        </w:rPr>
        <w:t xml:space="preserve"> ‘Human capital and the rise of American cities, 1900 – 1990’, Regional Science and Urban Economics, 32(1):59 – 96</w:t>
      </w:r>
    </w:p>
    <w:p w:rsidR="00093969" w:rsidRPr="00AE6EB3" w:rsidRDefault="00093969" w:rsidP="00AE6EB3">
      <w:pPr>
        <w:autoSpaceDE w:val="0"/>
        <w:autoSpaceDN w:val="0"/>
        <w:adjustRightInd w:val="0"/>
        <w:spacing w:after="0" w:line="360" w:lineRule="auto"/>
        <w:jc w:val="both"/>
        <w:rPr>
          <w:rFonts w:ascii="Verdana" w:hAnsi="Verdana" w:cs="Calibri"/>
          <w:sz w:val="18"/>
          <w:szCs w:val="18"/>
          <w:lang w:val="en-US"/>
        </w:rPr>
      </w:pPr>
      <w:proofErr w:type="spellStart"/>
      <w:r w:rsidRPr="00AE6EB3">
        <w:rPr>
          <w:rFonts w:ascii="Verdana" w:hAnsi="Verdana" w:cs="Calibri"/>
          <w:b/>
          <w:sz w:val="18"/>
          <w:szCs w:val="18"/>
          <w:lang w:val="en-US"/>
        </w:rPr>
        <w:t>Tortosa</w:t>
      </w:r>
      <w:proofErr w:type="spellEnd"/>
      <w:r w:rsidRPr="00AE6EB3">
        <w:rPr>
          <w:rFonts w:ascii="Verdana" w:hAnsi="Verdana" w:cs="Calibri"/>
          <w:b/>
          <w:sz w:val="18"/>
          <w:szCs w:val="18"/>
          <w:lang w:val="en-US"/>
        </w:rPr>
        <w:t xml:space="preserve">- </w:t>
      </w:r>
      <w:proofErr w:type="spellStart"/>
      <w:r w:rsidRPr="00AE6EB3">
        <w:rPr>
          <w:rFonts w:ascii="Verdana" w:hAnsi="Verdana" w:cs="Calibri"/>
          <w:b/>
          <w:sz w:val="18"/>
          <w:szCs w:val="18"/>
          <w:lang w:val="en-US"/>
        </w:rPr>
        <w:t>Ausina</w:t>
      </w:r>
      <w:proofErr w:type="spellEnd"/>
      <w:r w:rsidRPr="00AE6EB3">
        <w:rPr>
          <w:rFonts w:ascii="Verdana" w:hAnsi="Verdana" w:cs="Calibri"/>
          <w:b/>
          <w:sz w:val="18"/>
          <w:szCs w:val="18"/>
          <w:lang w:val="en-US"/>
        </w:rPr>
        <w:t xml:space="preserve">, E., Perez, F., </w:t>
      </w:r>
      <w:proofErr w:type="spellStart"/>
      <w:r w:rsidRPr="00AE6EB3">
        <w:rPr>
          <w:rFonts w:ascii="Verdana" w:hAnsi="Verdana" w:cs="Calibri"/>
          <w:b/>
          <w:sz w:val="18"/>
          <w:szCs w:val="18"/>
          <w:lang w:val="en-US"/>
        </w:rPr>
        <w:t>Mas</w:t>
      </w:r>
      <w:proofErr w:type="spellEnd"/>
      <w:r w:rsidRPr="00AE6EB3">
        <w:rPr>
          <w:rFonts w:ascii="Verdana" w:hAnsi="Verdana" w:cs="Calibri"/>
          <w:b/>
          <w:sz w:val="18"/>
          <w:szCs w:val="18"/>
          <w:lang w:val="en-US"/>
        </w:rPr>
        <w:t xml:space="preserve">, M., </w:t>
      </w:r>
      <w:proofErr w:type="spellStart"/>
      <w:r w:rsidRPr="00AE6EB3">
        <w:rPr>
          <w:rFonts w:ascii="Verdana" w:hAnsi="Verdana" w:cs="Calibri"/>
          <w:b/>
          <w:sz w:val="18"/>
          <w:szCs w:val="18"/>
          <w:lang w:val="en-US"/>
        </w:rPr>
        <w:t>Goerlich</w:t>
      </w:r>
      <w:proofErr w:type="spellEnd"/>
      <w:r w:rsidRPr="00AE6EB3">
        <w:rPr>
          <w:rFonts w:ascii="Verdana" w:hAnsi="Verdana" w:cs="Calibri"/>
          <w:b/>
          <w:sz w:val="18"/>
          <w:szCs w:val="18"/>
          <w:lang w:val="en-US"/>
        </w:rPr>
        <w:t xml:space="preserve">, F.J., (2005), </w:t>
      </w:r>
      <w:r w:rsidRPr="00AE6EB3">
        <w:rPr>
          <w:rFonts w:ascii="Verdana" w:hAnsi="Verdana" w:cs="Calibri"/>
          <w:sz w:val="18"/>
          <w:szCs w:val="18"/>
          <w:lang w:val="en-US"/>
        </w:rPr>
        <w:t>‘Growth and Convergence Profiles in the Spanish Provinces (1965–1997)’, Journal of Regional Science, Vol. 45(1), pp. 147-182</w:t>
      </w:r>
    </w:p>
    <w:p w:rsidR="00093969" w:rsidRPr="00AE6EB3" w:rsidRDefault="00093969" w:rsidP="00AE6EB3">
      <w:pPr>
        <w:spacing w:after="0" w:line="360" w:lineRule="auto"/>
        <w:jc w:val="both"/>
        <w:rPr>
          <w:rFonts w:ascii="Verdana" w:hAnsi="Verdana" w:cs="Calibri"/>
          <w:color w:val="131413"/>
          <w:sz w:val="18"/>
          <w:szCs w:val="18"/>
          <w:lang w:val="en-US"/>
        </w:rPr>
      </w:pPr>
      <w:proofErr w:type="spellStart"/>
      <w:r w:rsidRPr="00AE6EB3">
        <w:rPr>
          <w:rFonts w:ascii="Verdana" w:hAnsi="Verdana" w:cs="Calibri"/>
          <w:b/>
          <w:color w:val="131413"/>
          <w:sz w:val="18"/>
          <w:szCs w:val="18"/>
          <w:lang w:val="en-US"/>
        </w:rPr>
        <w:t>Villaverde</w:t>
      </w:r>
      <w:proofErr w:type="spellEnd"/>
      <w:r w:rsidRPr="00AE6EB3">
        <w:rPr>
          <w:rFonts w:ascii="Verdana" w:hAnsi="Verdana" w:cs="Calibri"/>
          <w:b/>
          <w:color w:val="131413"/>
          <w:sz w:val="18"/>
          <w:szCs w:val="18"/>
          <w:lang w:val="en-US"/>
        </w:rPr>
        <w:t xml:space="preserve"> J., (2001),</w:t>
      </w:r>
      <w:r w:rsidRPr="00AE6EB3">
        <w:rPr>
          <w:rFonts w:ascii="Verdana" w:hAnsi="Verdana" w:cs="Calibri"/>
          <w:color w:val="131413"/>
          <w:sz w:val="18"/>
          <w:szCs w:val="18"/>
          <w:lang w:val="en-US"/>
        </w:rPr>
        <w:t xml:space="preserve"> ‘La </w:t>
      </w:r>
      <w:proofErr w:type="spellStart"/>
      <w:r w:rsidRPr="00AE6EB3">
        <w:rPr>
          <w:rFonts w:ascii="Verdana" w:hAnsi="Verdana" w:cs="Calibri"/>
          <w:color w:val="131413"/>
          <w:sz w:val="18"/>
          <w:szCs w:val="18"/>
          <w:lang w:val="en-US"/>
        </w:rPr>
        <w:t>distribución</w:t>
      </w:r>
      <w:proofErr w:type="spellEnd"/>
      <w:r w:rsidRPr="00AE6EB3">
        <w:rPr>
          <w:rFonts w:ascii="Verdana" w:hAnsi="Verdana" w:cs="Calibri"/>
          <w:color w:val="131413"/>
          <w:sz w:val="18"/>
          <w:szCs w:val="18"/>
          <w:lang w:val="en-US"/>
        </w:rPr>
        <w:t xml:space="preserve"> </w:t>
      </w:r>
      <w:proofErr w:type="spellStart"/>
      <w:r w:rsidRPr="00AE6EB3">
        <w:rPr>
          <w:rFonts w:ascii="Verdana" w:hAnsi="Verdana" w:cs="Calibri"/>
          <w:color w:val="131413"/>
          <w:sz w:val="18"/>
          <w:szCs w:val="18"/>
          <w:lang w:val="en-US"/>
        </w:rPr>
        <w:t>espacial</w:t>
      </w:r>
      <w:proofErr w:type="spellEnd"/>
      <w:r w:rsidRPr="00AE6EB3">
        <w:rPr>
          <w:rFonts w:ascii="Verdana" w:hAnsi="Verdana" w:cs="Calibri"/>
          <w:color w:val="131413"/>
          <w:sz w:val="18"/>
          <w:szCs w:val="18"/>
          <w:lang w:val="en-US"/>
        </w:rPr>
        <w:t xml:space="preserve"> de la </w:t>
      </w:r>
      <w:proofErr w:type="spellStart"/>
      <w:r w:rsidRPr="00AE6EB3">
        <w:rPr>
          <w:rFonts w:ascii="Verdana" w:hAnsi="Verdana" w:cs="Calibri"/>
          <w:color w:val="131413"/>
          <w:sz w:val="18"/>
          <w:szCs w:val="18"/>
          <w:lang w:val="en-US"/>
        </w:rPr>
        <w:t>renta</w:t>
      </w:r>
      <w:proofErr w:type="spellEnd"/>
      <w:r w:rsidRPr="00AE6EB3">
        <w:rPr>
          <w:rFonts w:ascii="Verdana" w:hAnsi="Verdana" w:cs="Calibri"/>
          <w:color w:val="131413"/>
          <w:sz w:val="18"/>
          <w:szCs w:val="18"/>
          <w:lang w:val="en-US"/>
        </w:rPr>
        <w:t xml:space="preserve"> en </w:t>
      </w:r>
      <w:proofErr w:type="spellStart"/>
      <w:r w:rsidRPr="00AE6EB3">
        <w:rPr>
          <w:rFonts w:ascii="Verdana" w:hAnsi="Verdana" w:cs="Calibri"/>
          <w:color w:val="131413"/>
          <w:sz w:val="18"/>
          <w:szCs w:val="18"/>
          <w:lang w:val="en-US"/>
        </w:rPr>
        <w:t>España</w:t>
      </w:r>
      <w:proofErr w:type="spellEnd"/>
      <w:r w:rsidRPr="00AE6EB3">
        <w:rPr>
          <w:rFonts w:ascii="Verdana" w:hAnsi="Verdana" w:cs="Calibri"/>
          <w:color w:val="131413"/>
          <w:sz w:val="18"/>
          <w:szCs w:val="18"/>
          <w:lang w:val="en-US"/>
        </w:rPr>
        <w:t xml:space="preserve">: 1980–1995’, </w:t>
      </w:r>
      <w:proofErr w:type="spellStart"/>
      <w:r w:rsidRPr="00AE6EB3">
        <w:rPr>
          <w:rFonts w:ascii="Verdana" w:hAnsi="Verdana" w:cs="Calibri"/>
          <w:color w:val="131413"/>
          <w:sz w:val="18"/>
          <w:szCs w:val="18"/>
          <w:lang w:val="en-US"/>
        </w:rPr>
        <w:t>Papeles</w:t>
      </w:r>
      <w:proofErr w:type="spellEnd"/>
      <w:r w:rsidRPr="00AE6EB3">
        <w:rPr>
          <w:rFonts w:ascii="Verdana" w:hAnsi="Verdana" w:cs="Calibri"/>
          <w:color w:val="131413"/>
          <w:sz w:val="18"/>
          <w:szCs w:val="18"/>
          <w:lang w:val="en-US"/>
        </w:rPr>
        <w:t xml:space="preserve"> Econ Es</w:t>
      </w:r>
      <w:proofErr w:type="gramStart"/>
      <w:r w:rsidRPr="00AE6EB3">
        <w:rPr>
          <w:rFonts w:ascii="Verdana" w:hAnsi="Verdana" w:cs="Calibri"/>
          <w:color w:val="131413"/>
          <w:sz w:val="18"/>
          <w:szCs w:val="18"/>
          <w:lang w:val="en-US"/>
        </w:rPr>
        <w:t>,.</w:t>
      </w:r>
      <w:proofErr w:type="gramEnd"/>
      <w:r w:rsidRPr="00AE6EB3">
        <w:rPr>
          <w:rFonts w:ascii="Verdana" w:hAnsi="Verdana" w:cs="Calibri"/>
          <w:color w:val="131413"/>
          <w:sz w:val="18"/>
          <w:szCs w:val="18"/>
          <w:lang w:val="en-US"/>
        </w:rPr>
        <w:t xml:space="preserve"> 88:166–181</w:t>
      </w: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093969" w:rsidRDefault="00093969" w:rsidP="00FD1B86">
      <w:pPr>
        <w:spacing w:after="0" w:line="240" w:lineRule="auto"/>
        <w:jc w:val="both"/>
        <w:rPr>
          <w:rFonts w:ascii="Verdana" w:hAnsi="Verdana" w:cs="Calibri"/>
          <w:color w:val="131413"/>
          <w:sz w:val="18"/>
          <w:szCs w:val="18"/>
          <w:lang w:val="en-US"/>
        </w:rPr>
      </w:pPr>
    </w:p>
    <w:p w:rsidR="006A0B0B" w:rsidRDefault="006A0B0B" w:rsidP="00FD1B86">
      <w:pPr>
        <w:spacing w:after="0" w:line="240" w:lineRule="auto"/>
        <w:jc w:val="both"/>
        <w:rPr>
          <w:rFonts w:ascii="Verdana" w:hAnsi="Verdana" w:cs="Calibri"/>
          <w:color w:val="131413"/>
          <w:sz w:val="18"/>
          <w:szCs w:val="18"/>
          <w:lang w:val="en-US"/>
        </w:rPr>
      </w:pPr>
    </w:p>
    <w:p w:rsidR="00093969" w:rsidRPr="003B6668" w:rsidRDefault="00093969" w:rsidP="00FD1B86">
      <w:pPr>
        <w:spacing w:after="0" w:line="240" w:lineRule="auto"/>
        <w:jc w:val="both"/>
        <w:rPr>
          <w:rFonts w:ascii="Verdana" w:hAnsi="Verdana" w:cs="Calibri"/>
          <w:b/>
          <w:color w:val="131413"/>
          <w:sz w:val="18"/>
          <w:szCs w:val="18"/>
          <w:lang w:val="en-US"/>
        </w:rPr>
      </w:pPr>
      <w:r w:rsidRPr="003B6668">
        <w:rPr>
          <w:rFonts w:ascii="Verdana" w:hAnsi="Verdana" w:cs="Calibri"/>
          <w:b/>
          <w:color w:val="131413"/>
          <w:sz w:val="18"/>
          <w:szCs w:val="18"/>
          <w:lang w:val="en-US"/>
        </w:rPr>
        <w:t>APPENDIX</w:t>
      </w:r>
    </w:p>
    <w:p w:rsidR="00093969" w:rsidRPr="00F91458" w:rsidRDefault="00093969" w:rsidP="00FD1B86">
      <w:pPr>
        <w:spacing w:after="0" w:line="240" w:lineRule="auto"/>
        <w:jc w:val="both"/>
        <w:rPr>
          <w:rFonts w:ascii="Verdana" w:hAnsi="Verdana" w:cs="Calibri"/>
          <w:color w:val="131413"/>
          <w:sz w:val="18"/>
          <w:szCs w:val="18"/>
          <w:lang w:val="en-US"/>
        </w:rPr>
      </w:pPr>
    </w:p>
    <w:p w:rsidR="006A0B0B" w:rsidRDefault="006A0B0B" w:rsidP="000943A8">
      <w:pPr>
        <w:spacing w:after="0" w:line="240" w:lineRule="auto"/>
        <w:jc w:val="center"/>
        <w:rPr>
          <w:rFonts w:ascii="Verdana" w:hAnsi="Verdana" w:cs="Calibri"/>
          <w:b/>
          <w:sz w:val="20"/>
          <w:szCs w:val="20"/>
          <w:lang w:val="en-US"/>
        </w:rPr>
      </w:pPr>
    </w:p>
    <w:p w:rsidR="00093969" w:rsidRPr="00F91458" w:rsidRDefault="00093969" w:rsidP="000943A8">
      <w:pPr>
        <w:spacing w:after="0" w:line="240" w:lineRule="auto"/>
        <w:jc w:val="center"/>
        <w:rPr>
          <w:rFonts w:ascii="Verdana" w:hAnsi="Verdana" w:cs="Calibri"/>
          <w:b/>
          <w:sz w:val="20"/>
          <w:szCs w:val="20"/>
          <w:lang w:val="en-US"/>
        </w:rPr>
      </w:pPr>
      <w:r w:rsidRPr="00F91458">
        <w:rPr>
          <w:rFonts w:ascii="Verdana" w:hAnsi="Verdana" w:cs="Calibri"/>
          <w:b/>
          <w:sz w:val="20"/>
          <w:szCs w:val="20"/>
          <w:lang w:val="en-US"/>
        </w:rPr>
        <w:t>Table A1: Description of the independent and dependent variables</w:t>
      </w:r>
    </w:p>
    <w:p w:rsidR="00093969" w:rsidRPr="00F91458" w:rsidRDefault="00093969" w:rsidP="000943A8">
      <w:pPr>
        <w:spacing w:after="0" w:line="240" w:lineRule="auto"/>
        <w:jc w:val="center"/>
        <w:rPr>
          <w:rFonts w:ascii="Verdana" w:hAnsi="Verdana" w:cs="Calibri"/>
          <w:b/>
          <w:lang w:val="en-US"/>
        </w:rPr>
      </w:pPr>
    </w:p>
    <w:tbl>
      <w:tblPr>
        <w:tblW w:w="9366"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7"/>
        <w:gridCol w:w="5888"/>
        <w:gridCol w:w="1981"/>
      </w:tblGrid>
      <w:tr w:rsidR="00093969" w:rsidRPr="00F91458" w:rsidTr="00EB655D">
        <w:trPr>
          <w:trHeight w:val="199"/>
          <w:jc w:val="center"/>
        </w:trPr>
        <w:tc>
          <w:tcPr>
            <w:tcW w:w="1497" w:type="dxa"/>
          </w:tcPr>
          <w:p w:rsidR="00093969" w:rsidRPr="00F91458" w:rsidRDefault="00093969" w:rsidP="00EB655D">
            <w:pPr>
              <w:spacing w:after="0" w:line="240" w:lineRule="auto"/>
              <w:jc w:val="center"/>
              <w:rPr>
                <w:rFonts w:ascii="Verdana" w:hAnsi="Verdana" w:cs="Calibri"/>
                <w:b/>
                <w:i/>
                <w:iCs/>
                <w:sz w:val="16"/>
                <w:szCs w:val="16"/>
                <w:lang w:val="en-US"/>
              </w:rPr>
            </w:pPr>
            <w:r w:rsidRPr="00F91458">
              <w:rPr>
                <w:rFonts w:ascii="Verdana" w:hAnsi="Verdana" w:cs="Calibri"/>
                <w:b/>
                <w:i/>
                <w:iCs/>
                <w:sz w:val="16"/>
                <w:szCs w:val="16"/>
                <w:lang w:val="en-US"/>
              </w:rPr>
              <w:t>Variable</w:t>
            </w:r>
          </w:p>
        </w:tc>
        <w:tc>
          <w:tcPr>
            <w:tcW w:w="5888" w:type="dxa"/>
          </w:tcPr>
          <w:p w:rsidR="00093969" w:rsidRPr="00F91458" w:rsidRDefault="00093969" w:rsidP="00EB655D">
            <w:pPr>
              <w:spacing w:after="0" w:line="240" w:lineRule="auto"/>
              <w:jc w:val="center"/>
              <w:rPr>
                <w:rFonts w:ascii="Verdana" w:hAnsi="Verdana" w:cs="Calibri"/>
                <w:b/>
                <w:i/>
                <w:iCs/>
                <w:sz w:val="16"/>
                <w:szCs w:val="16"/>
                <w:lang w:val="en-US"/>
              </w:rPr>
            </w:pPr>
            <w:r w:rsidRPr="00F91458">
              <w:rPr>
                <w:rFonts w:ascii="Verdana" w:hAnsi="Verdana" w:cs="Calibri"/>
                <w:b/>
                <w:i/>
                <w:iCs/>
                <w:sz w:val="16"/>
                <w:szCs w:val="16"/>
                <w:lang w:val="en-US"/>
              </w:rPr>
              <w:t>Measure</w:t>
            </w:r>
          </w:p>
        </w:tc>
        <w:tc>
          <w:tcPr>
            <w:tcW w:w="1981" w:type="dxa"/>
          </w:tcPr>
          <w:p w:rsidR="00093969" w:rsidRPr="00F91458" w:rsidRDefault="00093969" w:rsidP="00EB655D">
            <w:pPr>
              <w:spacing w:after="0" w:line="240" w:lineRule="auto"/>
              <w:jc w:val="center"/>
              <w:rPr>
                <w:rFonts w:ascii="Verdana" w:hAnsi="Verdana" w:cs="Calibri"/>
                <w:b/>
                <w:i/>
                <w:iCs/>
                <w:sz w:val="16"/>
                <w:szCs w:val="16"/>
                <w:lang w:val="en-US"/>
              </w:rPr>
            </w:pPr>
            <w:r w:rsidRPr="00F91458">
              <w:rPr>
                <w:rFonts w:ascii="Verdana" w:hAnsi="Verdana" w:cs="Calibri"/>
                <w:b/>
                <w:i/>
                <w:iCs/>
                <w:sz w:val="16"/>
                <w:szCs w:val="16"/>
                <w:lang w:val="en-US"/>
              </w:rPr>
              <w:t>Source</w:t>
            </w:r>
          </w:p>
        </w:tc>
      </w:tr>
      <w:tr w:rsidR="00093969" w:rsidRPr="00F91458" w:rsidTr="00EB655D">
        <w:trPr>
          <w:trHeight w:val="5510"/>
          <w:jc w:val="center"/>
        </w:trPr>
        <w:tc>
          <w:tcPr>
            <w:tcW w:w="1497" w:type="dxa"/>
          </w:tcPr>
          <w:p w:rsidR="00093969" w:rsidRPr="00F91458" w:rsidRDefault="00093969" w:rsidP="00EB655D">
            <w:pPr>
              <w:spacing w:after="0" w:line="240" w:lineRule="auto"/>
              <w:jc w:val="center"/>
              <w:rPr>
                <w:rFonts w:ascii="Verdana" w:hAnsi="Verdana" w:cs="Calibri"/>
                <w:b/>
                <w:bCs/>
                <w:sz w:val="16"/>
                <w:szCs w:val="16"/>
                <w:u w:val="single"/>
                <w:lang w:val="en-US"/>
              </w:rPr>
            </w:pPr>
          </w:p>
          <w:p w:rsidR="00093969" w:rsidRPr="00F91458" w:rsidRDefault="00093969" w:rsidP="00EB655D">
            <w:pPr>
              <w:spacing w:after="0" w:line="240" w:lineRule="auto"/>
              <w:jc w:val="center"/>
              <w:rPr>
                <w:rFonts w:ascii="Verdana" w:hAnsi="Verdana" w:cs="Calibri"/>
                <w:b/>
                <w:bCs/>
                <w:sz w:val="16"/>
                <w:szCs w:val="16"/>
                <w:u w:val="single"/>
                <w:lang w:val="en-US"/>
              </w:rPr>
            </w:pPr>
            <w:r w:rsidRPr="00F91458">
              <w:rPr>
                <w:rFonts w:ascii="Verdana" w:hAnsi="Verdana" w:cs="Calibri"/>
                <w:b/>
                <w:bCs/>
                <w:sz w:val="16"/>
                <w:szCs w:val="16"/>
                <w:u w:val="single"/>
                <w:lang w:val="en-US"/>
              </w:rPr>
              <w:t>Independent</w:t>
            </w: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r w:rsidRPr="00F91458">
              <w:rPr>
                <w:rFonts w:ascii="Verdana" w:hAnsi="Verdana" w:cs="Calibri"/>
                <w:b/>
                <w:bCs/>
                <w:sz w:val="16"/>
                <w:szCs w:val="16"/>
                <w:lang w:val="en-US"/>
              </w:rPr>
              <w:t>Creative Employment</w:t>
            </w: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i/>
                <w:sz w:val="16"/>
                <w:szCs w:val="16"/>
                <w:lang w:val="en-US"/>
              </w:rPr>
            </w:pPr>
            <w:r w:rsidRPr="00F91458">
              <w:rPr>
                <w:rFonts w:ascii="Verdana" w:hAnsi="Verdana" w:cs="Calibri"/>
                <w:b/>
                <w:bCs/>
                <w:i/>
                <w:sz w:val="16"/>
                <w:szCs w:val="16"/>
                <w:lang w:val="en-US"/>
              </w:rPr>
              <w:t>Explanatory/Controls</w:t>
            </w: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r w:rsidRPr="00F91458">
              <w:rPr>
                <w:rFonts w:ascii="Verdana" w:hAnsi="Verdana" w:cs="Calibri"/>
                <w:b/>
                <w:bCs/>
                <w:sz w:val="16"/>
                <w:szCs w:val="16"/>
                <w:lang w:val="en-US"/>
              </w:rPr>
              <w:t>Human capital</w:t>
            </w: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r w:rsidRPr="00F91458">
              <w:rPr>
                <w:rFonts w:ascii="Verdana" w:hAnsi="Verdana" w:cs="Calibri"/>
                <w:b/>
                <w:bCs/>
                <w:sz w:val="16"/>
                <w:szCs w:val="16"/>
                <w:lang w:val="en-US"/>
              </w:rPr>
              <w:t>Manufacture based employment</w:t>
            </w: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r w:rsidRPr="00F91458">
              <w:rPr>
                <w:rFonts w:ascii="Verdana" w:hAnsi="Verdana" w:cs="Calibri"/>
                <w:b/>
                <w:bCs/>
                <w:sz w:val="16"/>
                <w:szCs w:val="16"/>
                <w:lang w:val="en-US"/>
              </w:rPr>
              <w:t>Service based employment</w:t>
            </w: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u w:val="single"/>
                <w:lang w:val="en-US"/>
              </w:rPr>
            </w:pPr>
            <w:r w:rsidRPr="00F91458">
              <w:rPr>
                <w:rFonts w:ascii="Verdana" w:hAnsi="Verdana" w:cs="Calibri"/>
                <w:b/>
                <w:bCs/>
                <w:sz w:val="16"/>
                <w:szCs w:val="16"/>
                <w:u w:val="single"/>
                <w:lang w:val="en-US"/>
              </w:rPr>
              <w:t>Dependent</w:t>
            </w: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r w:rsidRPr="00F91458">
              <w:rPr>
                <w:rFonts w:ascii="Verdana" w:hAnsi="Verdana" w:cs="Calibri"/>
                <w:b/>
                <w:bCs/>
                <w:sz w:val="16"/>
                <w:szCs w:val="16"/>
                <w:lang w:val="en-US"/>
              </w:rPr>
              <w:t>GDP per capita</w:t>
            </w: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p>
          <w:p w:rsidR="00093969" w:rsidRPr="00F91458" w:rsidRDefault="00093969" w:rsidP="00EB655D">
            <w:pPr>
              <w:spacing w:after="0" w:line="240" w:lineRule="auto"/>
              <w:rPr>
                <w:rFonts w:ascii="Verdana" w:hAnsi="Verdana" w:cs="Calibri"/>
                <w:b/>
                <w:bCs/>
                <w:sz w:val="16"/>
                <w:szCs w:val="16"/>
                <w:lang w:val="en-US"/>
              </w:rPr>
            </w:pPr>
          </w:p>
        </w:tc>
        <w:tc>
          <w:tcPr>
            <w:tcW w:w="5888" w:type="dxa"/>
          </w:tcPr>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r w:rsidRPr="00F91458">
              <w:rPr>
                <w:rFonts w:ascii="Verdana" w:hAnsi="Verdana" w:cs="Calibri"/>
                <w:sz w:val="16"/>
                <w:szCs w:val="16"/>
                <w:lang w:val="en-US"/>
              </w:rPr>
              <w:t>Percentage of creative employment in the selected sectors (according to CNAE * classifications), in total employment by Provinces of Spain from 1996 to 2004 (the data are not available for Ceuta and Melilla)</w:t>
            </w: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r w:rsidRPr="00F91458">
              <w:rPr>
                <w:rFonts w:ascii="Verdana" w:hAnsi="Verdana" w:cs="Calibri"/>
                <w:sz w:val="16"/>
                <w:szCs w:val="16"/>
                <w:lang w:val="en-US"/>
              </w:rPr>
              <w:t>Percentage of employment with a bachelor’s degree and higher in total employment by Provinces of Spain from 1996 to 2004</w:t>
            </w: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r w:rsidRPr="00F91458">
              <w:rPr>
                <w:rFonts w:ascii="Verdana" w:hAnsi="Verdana" w:cs="Calibri"/>
                <w:sz w:val="16"/>
                <w:szCs w:val="16"/>
                <w:lang w:val="en-US"/>
              </w:rPr>
              <w:t>Percentage of the population  with a bachelor’s degree and higher in total population by provinces of Spain from 1996 to 2004</w:t>
            </w: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r w:rsidRPr="00F91458">
              <w:rPr>
                <w:rFonts w:ascii="Verdana" w:hAnsi="Verdana" w:cs="Calibri"/>
                <w:sz w:val="16"/>
                <w:szCs w:val="16"/>
                <w:lang w:val="en-US"/>
              </w:rPr>
              <w:t xml:space="preserve">Percentage of manufacture employment in total employment by Provinces of Spain from 1996 to 2004 </w:t>
            </w: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r w:rsidRPr="00F91458">
              <w:rPr>
                <w:rFonts w:ascii="Verdana" w:hAnsi="Verdana" w:cs="Calibri"/>
                <w:sz w:val="16"/>
                <w:szCs w:val="16"/>
                <w:lang w:val="en-US"/>
              </w:rPr>
              <w:t xml:space="preserve">Percentage of service sector employment in total employment by Provinces of Spain from 1996 to 2004 </w:t>
            </w: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sz w:val="16"/>
                <w:szCs w:val="16"/>
                <w:lang w:val="en-US"/>
              </w:rPr>
            </w:pPr>
            <w:r w:rsidRPr="00F91458">
              <w:rPr>
                <w:rFonts w:ascii="Verdana" w:hAnsi="Verdana" w:cs="Calibri"/>
                <w:sz w:val="16"/>
                <w:szCs w:val="16"/>
                <w:lang w:val="en-US"/>
              </w:rPr>
              <w:t xml:space="preserve">Per capita income (GDP) per year by Provinces of Spain from 1996 to 2004 </w:t>
            </w:r>
          </w:p>
        </w:tc>
        <w:tc>
          <w:tcPr>
            <w:tcW w:w="1981" w:type="dxa"/>
          </w:tcPr>
          <w:p w:rsidR="00093969" w:rsidRPr="00F91458" w:rsidRDefault="00093969" w:rsidP="00EB655D">
            <w:pPr>
              <w:spacing w:after="0" w:line="240" w:lineRule="auto"/>
              <w:rPr>
                <w:rFonts w:ascii="Verdana" w:hAnsi="Verdana" w:cs="Calibri"/>
                <w:sz w:val="16"/>
                <w:szCs w:val="16"/>
                <w:lang w:val="en-US"/>
              </w:rPr>
            </w:pPr>
          </w:p>
          <w:p w:rsidR="00093969" w:rsidRPr="00F91458" w:rsidRDefault="00093969" w:rsidP="00EB655D">
            <w:pPr>
              <w:spacing w:after="0" w:line="240" w:lineRule="auto"/>
              <w:rPr>
                <w:rFonts w:ascii="Verdana" w:hAnsi="Verdana" w:cs="Calibri"/>
                <w:color w:val="000000"/>
                <w:sz w:val="16"/>
                <w:szCs w:val="16"/>
                <w:lang w:val="en-US"/>
              </w:rPr>
            </w:pPr>
          </w:p>
          <w:p w:rsidR="00093969" w:rsidRPr="00F91458" w:rsidRDefault="00093969" w:rsidP="00EB655D">
            <w:pPr>
              <w:autoSpaceDE w:val="0"/>
              <w:spacing w:after="0" w:line="240" w:lineRule="auto"/>
              <w:rPr>
                <w:rFonts w:ascii="Verdana" w:hAnsi="Verdana" w:cs="Calibri"/>
                <w:color w:val="000000"/>
                <w:sz w:val="16"/>
                <w:szCs w:val="16"/>
                <w:lang w:val="en-US"/>
              </w:rPr>
            </w:pPr>
          </w:p>
          <w:p w:rsidR="00093969" w:rsidRPr="00F91458" w:rsidRDefault="00093969" w:rsidP="00EB655D">
            <w:pPr>
              <w:autoSpaceDE w:val="0"/>
              <w:spacing w:after="0" w:line="240" w:lineRule="auto"/>
              <w:rPr>
                <w:rStyle w:val="Vurgu"/>
                <w:rFonts w:ascii="Verdana" w:hAnsi="Verdana" w:cs="Calibri"/>
                <w:bCs/>
                <w:color w:val="000000"/>
                <w:sz w:val="16"/>
                <w:szCs w:val="16"/>
                <w:lang w:val="en-US"/>
              </w:rPr>
            </w:pPr>
            <w:r w:rsidRPr="00F91458">
              <w:rPr>
                <w:rFonts w:ascii="Verdana" w:hAnsi="Verdana" w:cs="Calibri"/>
                <w:color w:val="000000"/>
                <w:sz w:val="16"/>
                <w:szCs w:val="16"/>
                <w:lang w:val="en-US"/>
              </w:rPr>
              <w:t>‘</w:t>
            </w:r>
            <w:proofErr w:type="spellStart"/>
            <w:r w:rsidRPr="00F91458">
              <w:rPr>
                <w:rFonts w:ascii="Verdana" w:hAnsi="Verdana" w:cs="Calibri"/>
                <w:color w:val="000000"/>
                <w:sz w:val="16"/>
                <w:szCs w:val="16"/>
                <w:lang w:val="en-US"/>
              </w:rPr>
              <w:t>Sistema</w:t>
            </w:r>
            <w:proofErr w:type="spellEnd"/>
            <w:r w:rsidRPr="00F91458">
              <w:rPr>
                <w:rFonts w:ascii="Verdana" w:hAnsi="Verdana" w:cs="Calibri"/>
                <w:color w:val="000000"/>
                <w:sz w:val="16"/>
                <w:szCs w:val="16"/>
                <w:lang w:val="en-US"/>
              </w:rPr>
              <w:t xml:space="preserve"> </w:t>
            </w:r>
            <w:proofErr w:type="spellStart"/>
            <w:r w:rsidRPr="00F91458">
              <w:rPr>
                <w:rFonts w:ascii="Verdana" w:hAnsi="Verdana" w:cs="Calibri"/>
                <w:color w:val="000000"/>
                <w:sz w:val="16"/>
                <w:szCs w:val="16"/>
                <w:lang w:val="en-US"/>
              </w:rPr>
              <w:t>Anual</w:t>
            </w:r>
            <w:proofErr w:type="spellEnd"/>
            <w:r w:rsidRPr="00F91458">
              <w:rPr>
                <w:rFonts w:ascii="Verdana" w:hAnsi="Verdana" w:cs="Calibri"/>
                <w:color w:val="000000"/>
                <w:sz w:val="16"/>
                <w:szCs w:val="16"/>
                <w:lang w:val="en-US"/>
              </w:rPr>
              <w:t xml:space="preserve"> de Balances </w:t>
            </w:r>
            <w:proofErr w:type="spellStart"/>
            <w:r w:rsidRPr="00F91458">
              <w:rPr>
                <w:rFonts w:ascii="Verdana" w:hAnsi="Verdana" w:cs="Calibri"/>
                <w:color w:val="000000"/>
                <w:sz w:val="16"/>
                <w:szCs w:val="16"/>
                <w:lang w:val="en-US"/>
              </w:rPr>
              <w:t>Ibéricos</w:t>
            </w:r>
            <w:proofErr w:type="spellEnd"/>
            <w:r w:rsidRPr="00F91458">
              <w:rPr>
                <w:rFonts w:ascii="Verdana" w:hAnsi="Verdana" w:cs="Calibri"/>
                <w:color w:val="000000"/>
                <w:sz w:val="16"/>
                <w:szCs w:val="16"/>
                <w:lang w:val="en-US"/>
              </w:rPr>
              <w:t>’ (</w:t>
            </w:r>
            <w:r w:rsidRPr="00F91458">
              <w:rPr>
                <w:rStyle w:val="Vurgu"/>
                <w:rFonts w:ascii="Verdana" w:hAnsi="Verdana" w:cs="Calibri"/>
                <w:bCs/>
                <w:color w:val="000000"/>
                <w:sz w:val="16"/>
                <w:szCs w:val="16"/>
                <w:lang w:val="en-US"/>
              </w:rPr>
              <w:t>SABI</w:t>
            </w:r>
            <w:r w:rsidRPr="00F91458">
              <w:rPr>
                <w:rFonts w:ascii="Verdana" w:hAnsi="Verdana" w:cs="Calibri"/>
                <w:color w:val="000000"/>
                <w:sz w:val="16"/>
                <w:szCs w:val="16"/>
                <w:lang w:val="en-US"/>
              </w:rPr>
              <w:t xml:space="preserve">) </w:t>
            </w:r>
            <w:r w:rsidRPr="00F91458">
              <w:rPr>
                <w:rStyle w:val="Vurgu"/>
                <w:rFonts w:ascii="Verdana" w:hAnsi="Verdana" w:cs="Calibri"/>
                <w:bCs/>
                <w:color w:val="000000"/>
                <w:sz w:val="16"/>
                <w:szCs w:val="16"/>
                <w:lang w:val="en-US"/>
              </w:rPr>
              <w:t>database**</w:t>
            </w:r>
          </w:p>
          <w:p w:rsidR="00093969" w:rsidRPr="00F91458" w:rsidRDefault="00093969" w:rsidP="00EB655D">
            <w:pPr>
              <w:autoSpaceDE w:val="0"/>
              <w:spacing w:after="0" w:line="240" w:lineRule="auto"/>
              <w:rPr>
                <w:rStyle w:val="nuevenegrita"/>
                <w:rFonts w:ascii="Verdana" w:hAnsi="Verdana" w:cs="Calibri"/>
                <w:sz w:val="16"/>
                <w:szCs w:val="16"/>
                <w:lang w:val="en-US"/>
              </w:rPr>
            </w:pPr>
          </w:p>
          <w:p w:rsidR="00093969" w:rsidRPr="00F91458" w:rsidRDefault="00093969" w:rsidP="00EB655D">
            <w:pPr>
              <w:autoSpaceDE w:val="0"/>
              <w:spacing w:after="0" w:line="240" w:lineRule="auto"/>
              <w:rPr>
                <w:rStyle w:val="nuevenegrita"/>
                <w:rFonts w:ascii="Verdana" w:hAnsi="Verdana" w:cs="Calibri"/>
                <w:sz w:val="16"/>
                <w:szCs w:val="16"/>
                <w:lang w:val="en-US"/>
              </w:rPr>
            </w:pPr>
          </w:p>
          <w:p w:rsidR="00093969" w:rsidRPr="00F91458" w:rsidRDefault="00093969" w:rsidP="00EB655D">
            <w:pPr>
              <w:autoSpaceDE w:val="0"/>
              <w:spacing w:after="0" w:line="240" w:lineRule="auto"/>
              <w:rPr>
                <w:rStyle w:val="nuevenegrita"/>
                <w:rFonts w:ascii="Verdana" w:hAnsi="Verdana" w:cs="Calibri"/>
                <w:sz w:val="16"/>
                <w:szCs w:val="16"/>
                <w:lang w:val="en-US"/>
              </w:rPr>
            </w:pPr>
          </w:p>
          <w:p w:rsidR="00093969" w:rsidRPr="00F91458" w:rsidRDefault="00093969" w:rsidP="00EB655D">
            <w:pPr>
              <w:autoSpaceDE w:val="0"/>
              <w:spacing w:after="0" w:line="240" w:lineRule="auto"/>
              <w:rPr>
                <w:rStyle w:val="nuevenegrita"/>
                <w:rFonts w:ascii="Verdana" w:hAnsi="Verdana" w:cs="Calibri"/>
                <w:b/>
                <w:bCs/>
                <w:color w:val="000000"/>
                <w:sz w:val="16"/>
                <w:szCs w:val="16"/>
                <w:lang w:val="en-US"/>
              </w:rPr>
            </w:pPr>
            <w:proofErr w:type="spellStart"/>
            <w:r w:rsidRPr="00F91458">
              <w:rPr>
                <w:rStyle w:val="nuevenegrita"/>
                <w:rFonts w:ascii="Verdana" w:hAnsi="Verdana" w:cs="Calibri"/>
                <w:sz w:val="16"/>
                <w:szCs w:val="16"/>
                <w:lang w:val="en-US"/>
              </w:rPr>
              <w:t>Instituto</w:t>
            </w:r>
            <w:proofErr w:type="spellEnd"/>
            <w:r w:rsidRPr="00F91458">
              <w:rPr>
                <w:rStyle w:val="nuevenegrita"/>
                <w:rFonts w:ascii="Verdana" w:hAnsi="Verdana" w:cs="Calibri"/>
                <w:sz w:val="16"/>
                <w:szCs w:val="16"/>
                <w:lang w:val="en-US"/>
              </w:rPr>
              <w:t xml:space="preserve"> </w:t>
            </w:r>
            <w:proofErr w:type="spellStart"/>
            <w:r w:rsidRPr="00F91458">
              <w:rPr>
                <w:rStyle w:val="nuevenegrita"/>
                <w:rFonts w:ascii="Verdana" w:hAnsi="Verdana" w:cs="Calibri"/>
                <w:sz w:val="16"/>
                <w:szCs w:val="16"/>
                <w:lang w:val="en-US"/>
              </w:rPr>
              <w:t>Valenciano</w:t>
            </w:r>
            <w:proofErr w:type="spellEnd"/>
            <w:r w:rsidRPr="00F91458">
              <w:rPr>
                <w:rStyle w:val="nuevenegrita"/>
                <w:rFonts w:ascii="Verdana" w:hAnsi="Verdana" w:cs="Calibri"/>
                <w:sz w:val="16"/>
                <w:szCs w:val="16"/>
                <w:lang w:val="en-US"/>
              </w:rPr>
              <w:t xml:space="preserve"> de </w:t>
            </w:r>
            <w:proofErr w:type="spellStart"/>
            <w:r w:rsidRPr="00F91458">
              <w:rPr>
                <w:rStyle w:val="nuevenegrita"/>
                <w:rFonts w:ascii="Verdana" w:hAnsi="Verdana" w:cs="Calibri"/>
                <w:sz w:val="16"/>
                <w:szCs w:val="16"/>
                <w:lang w:val="en-US"/>
              </w:rPr>
              <w:t>Investigaciones</w:t>
            </w:r>
            <w:proofErr w:type="spellEnd"/>
            <w:r w:rsidRPr="00F91458">
              <w:rPr>
                <w:rStyle w:val="nuevenegrita"/>
                <w:rFonts w:ascii="Verdana" w:hAnsi="Verdana" w:cs="Calibri"/>
                <w:sz w:val="16"/>
                <w:szCs w:val="16"/>
                <w:lang w:val="en-US"/>
              </w:rPr>
              <w:t xml:space="preserve"> </w:t>
            </w:r>
            <w:proofErr w:type="spellStart"/>
            <w:r w:rsidRPr="00F91458">
              <w:rPr>
                <w:rStyle w:val="nuevenegrita"/>
                <w:rFonts w:ascii="Verdana" w:hAnsi="Verdana" w:cs="Calibri"/>
                <w:sz w:val="16"/>
                <w:szCs w:val="16"/>
                <w:lang w:val="en-US"/>
              </w:rPr>
              <w:t>Económicas</w:t>
            </w:r>
            <w:proofErr w:type="spellEnd"/>
            <w:r w:rsidRPr="00F91458">
              <w:rPr>
                <w:rStyle w:val="nuevenegrita"/>
                <w:rFonts w:ascii="Verdana" w:hAnsi="Verdana" w:cs="Calibri"/>
                <w:sz w:val="16"/>
                <w:szCs w:val="16"/>
                <w:lang w:val="en-US"/>
              </w:rPr>
              <w:t xml:space="preserve"> </w:t>
            </w:r>
            <w:r w:rsidRPr="00F91458">
              <w:rPr>
                <w:rStyle w:val="nuevenegrita"/>
                <w:rFonts w:ascii="Verdana" w:hAnsi="Verdana" w:cs="Calibri"/>
                <w:b/>
                <w:sz w:val="16"/>
                <w:szCs w:val="16"/>
                <w:lang w:val="en-US"/>
              </w:rPr>
              <w:t>(IVIE)</w:t>
            </w:r>
          </w:p>
          <w:p w:rsidR="00093969" w:rsidRPr="00F91458" w:rsidRDefault="00093969" w:rsidP="00EB655D">
            <w:pPr>
              <w:spacing w:after="0" w:line="240" w:lineRule="auto"/>
              <w:rPr>
                <w:rStyle w:val="nuevenegrita"/>
                <w:rFonts w:ascii="Verdana" w:hAnsi="Verdana" w:cs="Calibri"/>
                <w:sz w:val="16"/>
                <w:szCs w:val="16"/>
                <w:lang w:val="en-US"/>
              </w:rPr>
            </w:pPr>
          </w:p>
          <w:p w:rsidR="00093969" w:rsidRPr="00F91458" w:rsidRDefault="00093969" w:rsidP="00EB655D">
            <w:pPr>
              <w:spacing w:after="0" w:line="240" w:lineRule="auto"/>
              <w:rPr>
                <w:rFonts w:ascii="Verdana" w:hAnsi="Verdana" w:cs="Calibri"/>
                <w:b/>
                <w:sz w:val="16"/>
                <w:szCs w:val="16"/>
                <w:lang w:val="en-US"/>
              </w:rPr>
            </w:pPr>
            <w:proofErr w:type="spellStart"/>
            <w:r w:rsidRPr="00F91458">
              <w:rPr>
                <w:rStyle w:val="nuevenegrita"/>
                <w:rFonts w:ascii="Verdana" w:hAnsi="Verdana" w:cs="Calibri"/>
                <w:sz w:val="16"/>
                <w:szCs w:val="16"/>
                <w:lang w:val="en-US"/>
              </w:rPr>
              <w:t>Instituto</w:t>
            </w:r>
            <w:proofErr w:type="spellEnd"/>
            <w:r w:rsidRPr="00F91458">
              <w:rPr>
                <w:rStyle w:val="nuevenegrita"/>
                <w:rFonts w:ascii="Verdana" w:hAnsi="Verdana" w:cs="Calibri"/>
                <w:sz w:val="16"/>
                <w:szCs w:val="16"/>
                <w:lang w:val="en-US"/>
              </w:rPr>
              <w:t xml:space="preserve"> </w:t>
            </w:r>
            <w:proofErr w:type="spellStart"/>
            <w:r w:rsidRPr="00F91458">
              <w:rPr>
                <w:rStyle w:val="nuevenegrita"/>
                <w:rFonts w:ascii="Verdana" w:hAnsi="Verdana" w:cs="Calibri"/>
                <w:sz w:val="16"/>
                <w:szCs w:val="16"/>
                <w:lang w:val="en-US"/>
              </w:rPr>
              <w:t>Nacional</w:t>
            </w:r>
            <w:proofErr w:type="spellEnd"/>
            <w:r w:rsidRPr="00F91458">
              <w:rPr>
                <w:rStyle w:val="nuevenegrita"/>
                <w:rFonts w:ascii="Verdana" w:hAnsi="Verdana" w:cs="Calibri"/>
                <w:sz w:val="16"/>
                <w:szCs w:val="16"/>
                <w:lang w:val="en-US"/>
              </w:rPr>
              <w:t xml:space="preserve"> de </w:t>
            </w:r>
            <w:proofErr w:type="spellStart"/>
            <w:r w:rsidRPr="00F91458">
              <w:rPr>
                <w:rStyle w:val="nuevenegrita"/>
                <w:rFonts w:ascii="Verdana" w:hAnsi="Verdana" w:cs="Calibri"/>
                <w:sz w:val="16"/>
                <w:szCs w:val="16"/>
                <w:lang w:val="en-US"/>
              </w:rPr>
              <w:t>Estadística</w:t>
            </w:r>
            <w:proofErr w:type="spellEnd"/>
            <w:r w:rsidRPr="00F91458">
              <w:rPr>
                <w:rStyle w:val="nuevenegrita"/>
                <w:rFonts w:ascii="Verdana" w:hAnsi="Verdana" w:cs="Calibri"/>
                <w:sz w:val="16"/>
                <w:szCs w:val="16"/>
                <w:lang w:val="en-US"/>
              </w:rPr>
              <w:t xml:space="preserve"> </w:t>
            </w:r>
            <w:r w:rsidRPr="00F91458">
              <w:rPr>
                <w:rFonts w:ascii="Verdana" w:hAnsi="Verdana" w:cs="Calibri"/>
                <w:b/>
                <w:sz w:val="16"/>
                <w:szCs w:val="16"/>
                <w:lang w:val="en-US"/>
              </w:rPr>
              <w:t>(INE)</w:t>
            </w:r>
          </w:p>
          <w:p w:rsidR="00093969" w:rsidRPr="00F91458" w:rsidRDefault="00093969" w:rsidP="00EB655D">
            <w:pPr>
              <w:spacing w:after="0" w:line="240" w:lineRule="auto"/>
              <w:rPr>
                <w:rFonts w:ascii="Verdana" w:hAnsi="Verdana" w:cs="Calibri"/>
                <w:color w:val="000000"/>
                <w:sz w:val="16"/>
                <w:szCs w:val="16"/>
                <w:lang w:val="en-US"/>
              </w:rPr>
            </w:pPr>
          </w:p>
          <w:p w:rsidR="00093969" w:rsidRPr="00F91458" w:rsidRDefault="00093969" w:rsidP="00EB655D">
            <w:pPr>
              <w:spacing w:after="0" w:line="240" w:lineRule="auto"/>
              <w:rPr>
                <w:rFonts w:ascii="Verdana" w:hAnsi="Verdana" w:cs="Calibri"/>
                <w:b/>
                <w:sz w:val="16"/>
                <w:szCs w:val="16"/>
                <w:lang w:val="en-US"/>
              </w:rPr>
            </w:pPr>
            <w:proofErr w:type="spellStart"/>
            <w:r w:rsidRPr="00F91458">
              <w:rPr>
                <w:rStyle w:val="nuevenegrita"/>
                <w:rFonts w:ascii="Verdana" w:hAnsi="Verdana" w:cs="Calibri"/>
                <w:sz w:val="16"/>
                <w:szCs w:val="16"/>
                <w:lang w:val="en-US"/>
              </w:rPr>
              <w:t>Instituto</w:t>
            </w:r>
            <w:proofErr w:type="spellEnd"/>
            <w:r w:rsidRPr="00F91458">
              <w:rPr>
                <w:rStyle w:val="nuevenegrita"/>
                <w:rFonts w:ascii="Verdana" w:hAnsi="Verdana" w:cs="Calibri"/>
                <w:sz w:val="16"/>
                <w:szCs w:val="16"/>
                <w:lang w:val="en-US"/>
              </w:rPr>
              <w:t xml:space="preserve"> </w:t>
            </w:r>
            <w:proofErr w:type="spellStart"/>
            <w:r w:rsidRPr="00F91458">
              <w:rPr>
                <w:rStyle w:val="nuevenegrita"/>
                <w:rFonts w:ascii="Verdana" w:hAnsi="Verdana" w:cs="Calibri"/>
                <w:sz w:val="16"/>
                <w:szCs w:val="16"/>
                <w:lang w:val="en-US"/>
              </w:rPr>
              <w:t>Nacional</w:t>
            </w:r>
            <w:proofErr w:type="spellEnd"/>
            <w:r w:rsidRPr="00F91458">
              <w:rPr>
                <w:rStyle w:val="nuevenegrita"/>
                <w:rFonts w:ascii="Verdana" w:hAnsi="Verdana" w:cs="Calibri"/>
                <w:sz w:val="16"/>
                <w:szCs w:val="16"/>
                <w:lang w:val="en-US"/>
              </w:rPr>
              <w:t xml:space="preserve"> de </w:t>
            </w:r>
            <w:proofErr w:type="spellStart"/>
            <w:r w:rsidRPr="00F91458">
              <w:rPr>
                <w:rStyle w:val="nuevenegrita"/>
                <w:rFonts w:ascii="Verdana" w:hAnsi="Verdana" w:cs="Calibri"/>
                <w:sz w:val="16"/>
                <w:szCs w:val="16"/>
                <w:lang w:val="en-US"/>
              </w:rPr>
              <w:t>Estadística</w:t>
            </w:r>
            <w:proofErr w:type="spellEnd"/>
            <w:r w:rsidRPr="00F91458">
              <w:rPr>
                <w:rStyle w:val="nuevenegrita"/>
                <w:rFonts w:ascii="Verdana" w:hAnsi="Verdana" w:cs="Calibri"/>
                <w:sz w:val="16"/>
                <w:szCs w:val="16"/>
                <w:lang w:val="en-US"/>
              </w:rPr>
              <w:t xml:space="preserve"> </w:t>
            </w:r>
            <w:r w:rsidRPr="00F91458">
              <w:rPr>
                <w:rFonts w:ascii="Verdana" w:hAnsi="Verdana" w:cs="Calibri"/>
                <w:b/>
                <w:sz w:val="16"/>
                <w:szCs w:val="16"/>
                <w:lang w:val="en-US"/>
              </w:rPr>
              <w:t>(INE)</w:t>
            </w:r>
          </w:p>
          <w:p w:rsidR="00093969" w:rsidRPr="00F91458" w:rsidRDefault="00093969" w:rsidP="00EB655D">
            <w:pPr>
              <w:spacing w:after="0" w:line="240" w:lineRule="auto"/>
              <w:rPr>
                <w:rStyle w:val="nuevenegrita"/>
                <w:rFonts w:ascii="Verdana" w:hAnsi="Verdana" w:cs="Calibri"/>
                <w:sz w:val="16"/>
                <w:szCs w:val="16"/>
                <w:lang w:val="en-US"/>
              </w:rPr>
            </w:pPr>
          </w:p>
          <w:p w:rsidR="00093969" w:rsidRPr="00F91458" w:rsidRDefault="00093969" w:rsidP="00EB655D">
            <w:pPr>
              <w:spacing w:after="0" w:line="240" w:lineRule="auto"/>
              <w:rPr>
                <w:rStyle w:val="nuevenegrita"/>
                <w:rFonts w:ascii="Verdana" w:hAnsi="Verdana" w:cs="Calibri"/>
                <w:sz w:val="16"/>
                <w:szCs w:val="16"/>
                <w:lang w:val="en-US"/>
              </w:rPr>
            </w:pPr>
          </w:p>
          <w:p w:rsidR="00093969" w:rsidRPr="00F91458" w:rsidRDefault="00093969" w:rsidP="00EB655D">
            <w:pPr>
              <w:spacing w:after="0" w:line="240" w:lineRule="auto"/>
              <w:rPr>
                <w:rFonts w:ascii="Verdana" w:hAnsi="Verdana" w:cs="Calibri"/>
                <w:b/>
                <w:sz w:val="16"/>
                <w:szCs w:val="16"/>
                <w:lang w:val="en-US"/>
              </w:rPr>
            </w:pPr>
            <w:proofErr w:type="spellStart"/>
            <w:r w:rsidRPr="00F91458">
              <w:rPr>
                <w:rStyle w:val="nuevenegrita"/>
                <w:rFonts w:ascii="Verdana" w:hAnsi="Verdana" w:cs="Calibri"/>
                <w:sz w:val="16"/>
                <w:szCs w:val="16"/>
                <w:lang w:val="en-US"/>
              </w:rPr>
              <w:t>Instituto</w:t>
            </w:r>
            <w:proofErr w:type="spellEnd"/>
            <w:r w:rsidRPr="00F91458">
              <w:rPr>
                <w:rStyle w:val="nuevenegrita"/>
                <w:rFonts w:ascii="Verdana" w:hAnsi="Verdana" w:cs="Calibri"/>
                <w:sz w:val="16"/>
                <w:szCs w:val="16"/>
                <w:lang w:val="en-US"/>
              </w:rPr>
              <w:t xml:space="preserve"> </w:t>
            </w:r>
            <w:proofErr w:type="spellStart"/>
            <w:r w:rsidRPr="00F91458">
              <w:rPr>
                <w:rStyle w:val="nuevenegrita"/>
                <w:rFonts w:ascii="Verdana" w:hAnsi="Verdana" w:cs="Calibri"/>
                <w:sz w:val="16"/>
                <w:szCs w:val="16"/>
                <w:lang w:val="en-US"/>
              </w:rPr>
              <w:t>Nacional</w:t>
            </w:r>
            <w:proofErr w:type="spellEnd"/>
            <w:r w:rsidRPr="00F91458">
              <w:rPr>
                <w:rStyle w:val="nuevenegrita"/>
                <w:rFonts w:ascii="Verdana" w:hAnsi="Verdana" w:cs="Calibri"/>
                <w:sz w:val="16"/>
                <w:szCs w:val="16"/>
                <w:lang w:val="en-US"/>
              </w:rPr>
              <w:t xml:space="preserve"> de </w:t>
            </w:r>
            <w:proofErr w:type="spellStart"/>
            <w:r w:rsidRPr="00F91458">
              <w:rPr>
                <w:rStyle w:val="nuevenegrita"/>
                <w:rFonts w:ascii="Verdana" w:hAnsi="Verdana" w:cs="Calibri"/>
                <w:sz w:val="16"/>
                <w:szCs w:val="16"/>
                <w:lang w:val="en-US"/>
              </w:rPr>
              <w:t>Estadística</w:t>
            </w:r>
            <w:proofErr w:type="spellEnd"/>
            <w:r w:rsidRPr="00F91458">
              <w:rPr>
                <w:rStyle w:val="nuevenegrita"/>
                <w:rFonts w:ascii="Verdana" w:hAnsi="Verdana" w:cs="Calibri"/>
                <w:sz w:val="16"/>
                <w:szCs w:val="16"/>
                <w:lang w:val="en-US"/>
              </w:rPr>
              <w:t xml:space="preserve"> </w:t>
            </w:r>
            <w:r w:rsidRPr="00F91458">
              <w:rPr>
                <w:rFonts w:ascii="Verdana" w:hAnsi="Verdana" w:cs="Calibri"/>
                <w:b/>
                <w:sz w:val="16"/>
                <w:szCs w:val="16"/>
                <w:lang w:val="en-US"/>
              </w:rPr>
              <w:t>(INE)</w:t>
            </w:r>
          </w:p>
          <w:p w:rsidR="00093969" w:rsidRPr="00F91458" w:rsidRDefault="00093969" w:rsidP="00EB655D">
            <w:pPr>
              <w:spacing w:after="0" w:line="240" w:lineRule="auto"/>
              <w:rPr>
                <w:rStyle w:val="nuevenegrita"/>
                <w:rFonts w:ascii="Verdana" w:hAnsi="Verdana" w:cs="Calibri"/>
                <w:sz w:val="16"/>
                <w:szCs w:val="16"/>
                <w:lang w:val="en-US"/>
              </w:rPr>
            </w:pPr>
          </w:p>
          <w:p w:rsidR="00093969" w:rsidRPr="00F91458" w:rsidRDefault="00093969" w:rsidP="00EB655D">
            <w:pPr>
              <w:spacing w:after="0" w:line="240" w:lineRule="auto"/>
              <w:rPr>
                <w:rFonts w:ascii="Verdana" w:hAnsi="Verdana" w:cs="Calibri"/>
                <w:color w:val="000000"/>
                <w:sz w:val="16"/>
                <w:szCs w:val="16"/>
                <w:lang w:val="en-US"/>
              </w:rPr>
            </w:pPr>
          </w:p>
          <w:p w:rsidR="00093969" w:rsidRPr="00F91458" w:rsidRDefault="00093969" w:rsidP="00EB655D">
            <w:pPr>
              <w:spacing w:after="0" w:line="240" w:lineRule="auto"/>
              <w:rPr>
                <w:rStyle w:val="nuevenegrita"/>
                <w:rFonts w:ascii="Verdana" w:hAnsi="Verdana" w:cs="Calibri"/>
                <w:sz w:val="16"/>
                <w:szCs w:val="16"/>
                <w:lang w:val="en-US"/>
              </w:rPr>
            </w:pPr>
          </w:p>
          <w:p w:rsidR="00093969" w:rsidRPr="00F91458" w:rsidRDefault="00093969" w:rsidP="00EB655D">
            <w:pPr>
              <w:spacing w:after="0" w:line="240" w:lineRule="auto"/>
              <w:rPr>
                <w:rFonts w:ascii="Verdana" w:hAnsi="Verdana" w:cs="Calibri"/>
                <w:b/>
                <w:sz w:val="16"/>
                <w:szCs w:val="16"/>
                <w:lang w:val="en-US"/>
              </w:rPr>
            </w:pPr>
            <w:proofErr w:type="spellStart"/>
            <w:r w:rsidRPr="00F91458">
              <w:rPr>
                <w:rStyle w:val="nuevenegrita"/>
                <w:rFonts w:ascii="Verdana" w:hAnsi="Verdana" w:cs="Calibri"/>
                <w:sz w:val="16"/>
                <w:szCs w:val="16"/>
                <w:lang w:val="en-US"/>
              </w:rPr>
              <w:t>Instituto</w:t>
            </w:r>
            <w:proofErr w:type="spellEnd"/>
            <w:r w:rsidRPr="00F91458">
              <w:rPr>
                <w:rStyle w:val="nuevenegrita"/>
                <w:rFonts w:ascii="Verdana" w:hAnsi="Verdana" w:cs="Calibri"/>
                <w:sz w:val="16"/>
                <w:szCs w:val="16"/>
                <w:lang w:val="en-US"/>
              </w:rPr>
              <w:t xml:space="preserve"> </w:t>
            </w:r>
            <w:proofErr w:type="spellStart"/>
            <w:r w:rsidRPr="00F91458">
              <w:rPr>
                <w:rStyle w:val="nuevenegrita"/>
                <w:rFonts w:ascii="Verdana" w:hAnsi="Verdana" w:cs="Calibri"/>
                <w:sz w:val="16"/>
                <w:szCs w:val="16"/>
                <w:lang w:val="en-US"/>
              </w:rPr>
              <w:t>Nacional</w:t>
            </w:r>
            <w:proofErr w:type="spellEnd"/>
            <w:r w:rsidRPr="00F91458">
              <w:rPr>
                <w:rStyle w:val="nuevenegrita"/>
                <w:rFonts w:ascii="Verdana" w:hAnsi="Verdana" w:cs="Calibri"/>
                <w:sz w:val="16"/>
                <w:szCs w:val="16"/>
                <w:lang w:val="en-US"/>
              </w:rPr>
              <w:t xml:space="preserve"> de </w:t>
            </w:r>
            <w:proofErr w:type="spellStart"/>
            <w:r w:rsidRPr="00F91458">
              <w:rPr>
                <w:rStyle w:val="nuevenegrita"/>
                <w:rFonts w:ascii="Verdana" w:hAnsi="Verdana" w:cs="Calibri"/>
                <w:sz w:val="16"/>
                <w:szCs w:val="16"/>
                <w:lang w:val="en-US"/>
              </w:rPr>
              <w:t>Estadística</w:t>
            </w:r>
            <w:proofErr w:type="spellEnd"/>
            <w:r w:rsidRPr="00F91458">
              <w:rPr>
                <w:rStyle w:val="nuevenegrita"/>
                <w:rFonts w:ascii="Verdana" w:hAnsi="Verdana" w:cs="Calibri"/>
                <w:sz w:val="16"/>
                <w:szCs w:val="16"/>
                <w:lang w:val="en-US"/>
              </w:rPr>
              <w:t xml:space="preserve"> </w:t>
            </w:r>
            <w:r w:rsidRPr="00F91458">
              <w:rPr>
                <w:rFonts w:ascii="Verdana" w:hAnsi="Verdana" w:cs="Calibri"/>
                <w:b/>
                <w:sz w:val="16"/>
                <w:szCs w:val="16"/>
                <w:lang w:val="en-US"/>
              </w:rPr>
              <w:t>(INE)</w:t>
            </w:r>
          </w:p>
          <w:p w:rsidR="00093969" w:rsidRPr="00F91458" w:rsidRDefault="00093969" w:rsidP="00EB655D">
            <w:pPr>
              <w:spacing w:after="0" w:line="240" w:lineRule="auto"/>
              <w:rPr>
                <w:rFonts w:ascii="Verdana" w:hAnsi="Verdana" w:cs="Calibri"/>
                <w:color w:val="000000"/>
                <w:sz w:val="16"/>
                <w:szCs w:val="16"/>
                <w:lang w:val="en-US"/>
              </w:rPr>
            </w:pPr>
          </w:p>
          <w:p w:rsidR="00093969" w:rsidRPr="00F91458" w:rsidRDefault="00093969" w:rsidP="00EB655D">
            <w:pPr>
              <w:spacing w:after="0" w:line="240" w:lineRule="auto"/>
              <w:rPr>
                <w:rStyle w:val="nuevenegrita"/>
                <w:rFonts w:ascii="Verdana" w:hAnsi="Verdana" w:cs="Calibri"/>
                <w:sz w:val="16"/>
                <w:szCs w:val="16"/>
                <w:lang w:val="en-US"/>
              </w:rPr>
            </w:pPr>
          </w:p>
          <w:p w:rsidR="00093969" w:rsidRPr="00F91458" w:rsidRDefault="00093969" w:rsidP="00EB655D">
            <w:pPr>
              <w:spacing w:after="0" w:line="240" w:lineRule="auto"/>
              <w:rPr>
                <w:rFonts w:ascii="Verdana" w:hAnsi="Verdana" w:cs="Calibri"/>
                <w:b/>
                <w:sz w:val="16"/>
                <w:szCs w:val="16"/>
                <w:lang w:val="en-US"/>
              </w:rPr>
            </w:pPr>
          </w:p>
        </w:tc>
      </w:tr>
    </w:tbl>
    <w:p w:rsidR="00093969" w:rsidRPr="00F91458" w:rsidRDefault="00093969" w:rsidP="000943A8">
      <w:pPr>
        <w:spacing w:after="0" w:line="240" w:lineRule="auto"/>
        <w:jc w:val="both"/>
        <w:rPr>
          <w:rFonts w:ascii="Verdana" w:hAnsi="Verdana" w:cs="Calibri"/>
          <w:sz w:val="16"/>
          <w:szCs w:val="16"/>
          <w:lang w:val="en-US"/>
        </w:rPr>
      </w:pPr>
      <w:r w:rsidRPr="00F91458">
        <w:rPr>
          <w:rFonts w:ascii="Verdana" w:hAnsi="Verdana" w:cs="Calibri"/>
          <w:sz w:val="16"/>
          <w:szCs w:val="16"/>
          <w:lang w:val="en-US"/>
        </w:rPr>
        <w:t>* Spanish National Classification of Economic Activities</w:t>
      </w:r>
    </w:p>
    <w:p w:rsidR="00093969" w:rsidRPr="00F91458" w:rsidRDefault="00093969" w:rsidP="000943A8">
      <w:pPr>
        <w:spacing w:after="0" w:line="240" w:lineRule="auto"/>
        <w:jc w:val="both"/>
        <w:rPr>
          <w:rFonts w:ascii="Verdana" w:hAnsi="Verdana" w:cs="Calibri"/>
          <w:sz w:val="16"/>
          <w:szCs w:val="16"/>
          <w:lang w:val="en-US"/>
        </w:rPr>
      </w:pPr>
      <w:r w:rsidRPr="00F91458">
        <w:rPr>
          <w:rFonts w:ascii="Verdana" w:hAnsi="Verdana" w:cs="Calibri"/>
          <w:sz w:val="16"/>
          <w:szCs w:val="16"/>
          <w:lang w:val="en-US"/>
        </w:rPr>
        <w:t xml:space="preserve">** Data classified at four-4 digit level for selected occupations. Given data availability for all variables selected, data can be collected from 1996 to (up to) 2004. </w:t>
      </w:r>
    </w:p>
    <w:p w:rsidR="00093969" w:rsidRPr="00F91458" w:rsidRDefault="00093969" w:rsidP="000943A8">
      <w:pPr>
        <w:spacing w:after="0" w:line="240" w:lineRule="auto"/>
        <w:jc w:val="both"/>
        <w:rPr>
          <w:rFonts w:ascii="Verdana" w:hAnsi="Verdana" w:cs="Calibri"/>
          <w:sz w:val="16"/>
          <w:szCs w:val="16"/>
          <w:lang w:val="en-US"/>
        </w:rPr>
      </w:pPr>
    </w:p>
    <w:p w:rsidR="00093969" w:rsidRPr="00F91458" w:rsidRDefault="00093969" w:rsidP="000943A8">
      <w:pPr>
        <w:spacing w:after="0" w:line="240" w:lineRule="auto"/>
        <w:jc w:val="both"/>
        <w:rPr>
          <w:rFonts w:ascii="Verdana" w:hAnsi="Verdana" w:cs="Calibri"/>
          <w:sz w:val="16"/>
          <w:szCs w:val="16"/>
          <w:lang w:val="en-US"/>
        </w:rPr>
      </w:pPr>
    </w:p>
    <w:p w:rsidR="00093969" w:rsidRPr="00F91458" w:rsidRDefault="00093969" w:rsidP="000943A8">
      <w:pPr>
        <w:spacing w:after="0" w:line="240" w:lineRule="auto"/>
        <w:jc w:val="both"/>
        <w:rPr>
          <w:rFonts w:ascii="Verdana" w:hAnsi="Verdana" w:cs="Calibri"/>
          <w:sz w:val="16"/>
          <w:szCs w:val="16"/>
          <w:lang w:val="en-US"/>
        </w:rPr>
      </w:pPr>
    </w:p>
    <w:p w:rsidR="00093969" w:rsidRPr="00F91458" w:rsidRDefault="00093969" w:rsidP="000943A8">
      <w:pPr>
        <w:spacing w:after="0" w:line="240" w:lineRule="auto"/>
        <w:jc w:val="both"/>
        <w:rPr>
          <w:rFonts w:ascii="Verdana" w:hAnsi="Verdana" w:cs="Calibri"/>
          <w:sz w:val="16"/>
          <w:szCs w:val="16"/>
          <w:lang w:val="en-US"/>
        </w:rPr>
      </w:pPr>
    </w:p>
    <w:p w:rsidR="00093969" w:rsidRPr="00F91458" w:rsidRDefault="00093969" w:rsidP="000943A8">
      <w:pPr>
        <w:spacing w:after="0" w:line="240" w:lineRule="auto"/>
        <w:jc w:val="both"/>
        <w:rPr>
          <w:rFonts w:ascii="Verdana" w:hAnsi="Verdana" w:cs="Calibri"/>
          <w:sz w:val="16"/>
          <w:szCs w:val="16"/>
          <w:lang w:val="en-US"/>
        </w:rPr>
      </w:pPr>
    </w:p>
    <w:p w:rsidR="00093969" w:rsidRDefault="00093969" w:rsidP="008C6AC5">
      <w:pPr>
        <w:tabs>
          <w:tab w:val="left" w:pos="1695"/>
        </w:tabs>
        <w:rPr>
          <w:rFonts w:ascii="Verdana" w:hAnsi="Verdana" w:cs="Calibri"/>
          <w:sz w:val="16"/>
          <w:szCs w:val="16"/>
          <w:lang w:val="en-US"/>
        </w:rPr>
      </w:pPr>
    </w:p>
    <w:p w:rsidR="00093969" w:rsidRDefault="00093969" w:rsidP="008C6AC5">
      <w:pPr>
        <w:tabs>
          <w:tab w:val="left" w:pos="1695"/>
        </w:tabs>
        <w:rPr>
          <w:rFonts w:ascii="Verdana" w:hAnsi="Verdana"/>
          <w:sz w:val="20"/>
          <w:szCs w:val="20"/>
          <w:lang w:val="en-US"/>
        </w:rPr>
      </w:pPr>
    </w:p>
    <w:p w:rsidR="00093969" w:rsidRDefault="00093969" w:rsidP="008C6AC5">
      <w:pPr>
        <w:tabs>
          <w:tab w:val="left" w:pos="1695"/>
        </w:tabs>
        <w:rPr>
          <w:rFonts w:ascii="Verdana" w:hAnsi="Verdana"/>
          <w:sz w:val="20"/>
          <w:szCs w:val="20"/>
          <w:lang w:val="en-US"/>
        </w:rPr>
      </w:pPr>
    </w:p>
    <w:p w:rsidR="00093969" w:rsidRDefault="00093969" w:rsidP="008C6AC5">
      <w:pPr>
        <w:tabs>
          <w:tab w:val="left" w:pos="1695"/>
        </w:tabs>
        <w:rPr>
          <w:rFonts w:ascii="Verdana" w:hAnsi="Verdana"/>
          <w:sz w:val="20"/>
          <w:szCs w:val="20"/>
          <w:lang w:val="en-US"/>
        </w:rPr>
      </w:pPr>
    </w:p>
    <w:p w:rsidR="00093969" w:rsidRDefault="00093969" w:rsidP="008C6AC5">
      <w:pPr>
        <w:tabs>
          <w:tab w:val="left" w:pos="1695"/>
        </w:tabs>
        <w:rPr>
          <w:rFonts w:ascii="Verdana" w:hAnsi="Verdana"/>
          <w:sz w:val="20"/>
          <w:szCs w:val="20"/>
          <w:lang w:val="en-US"/>
        </w:rPr>
      </w:pPr>
    </w:p>
    <w:p w:rsidR="00093969" w:rsidRDefault="00093969" w:rsidP="008C6AC5">
      <w:pPr>
        <w:tabs>
          <w:tab w:val="left" w:pos="1695"/>
        </w:tabs>
        <w:rPr>
          <w:rFonts w:ascii="Verdana" w:hAnsi="Verdana"/>
          <w:sz w:val="20"/>
          <w:szCs w:val="20"/>
          <w:lang w:val="en-US"/>
        </w:rPr>
      </w:pPr>
    </w:p>
    <w:p w:rsidR="00093969" w:rsidRDefault="00093969" w:rsidP="008C6AC5">
      <w:pPr>
        <w:tabs>
          <w:tab w:val="left" w:pos="1695"/>
        </w:tabs>
        <w:rPr>
          <w:rFonts w:ascii="Verdana" w:hAnsi="Verdana"/>
          <w:sz w:val="20"/>
          <w:szCs w:val="20"/>
          <w:lang w:val="en-US"/>
        </w:rPr>
      </w:pPr>
    </w:p>
    <w:p w:rsidR="006A0B0B" w:rsidRDefault="006A0B0B" w:rsidP="008C6AC5">
      <w:pPr>
        <w:tabs>
          <w:tab w:val="left" w:pos="1695"/>
        </w:tabs>
        <w:rPr>
          <w:rFonts w:ascii="Verdana" w:hAnsi="Verdana"/>
          <w:sz w:val="20"/>
          <w:szCs w:val="20"/>
          <w:lang w:val="en-US"/>
        </w:rPr>
      </w:pPr>
    </w:p>
    <w:p w:rsidR="006A0B0B" w:rsidRDefault="006A0B0B" w:rsidP="008C6AC5">
      <w:pPr>
        <w:tabs>
          <w:tab w:val="left" w:pos="1695"/>
        </w:tabs>
        <w:rPr>
          <w:rFonts w:ascii="Verdana" w:hAnsi="Verdana"/>
          <w:sz w:val="20"/>
          <w:szCs w:val="20"/>
          <w:lang w:val="en-US"/>
        </w:rPr>
      </w:pPr>
    </w:p>
    <w:p w:rsidR="00093969" w:rsidRPr="00F37425" w:rsidRDefault="00093969" w:rsidP="008C6AC5">
      <w:pPr>
        <w:tabs>
          <w:tab w:val="left" w:pos="1695"/>
        </w:tabs>
        <w:rPr>
          <w:rFonts w:ascii="Verdana" w:hAnsi="Verdana"/>
          <w:sz w:val="20"/>
          <w:szCs w:val="20"/>
          <w:lang w:val="en-US"/>
        </w:rPr>
      </w:pPr>
      <w:r w:rsidRPr="00F37425">
        <w:rPr>
          <w:rFonts w:ascii="Verdana" w:hAnsi="Verdana"/>
          <w:sz w:val="20"/>
          <w:szCs w:val="20"/>
          <w:lang w:val="en-US"/>
        </w:rPr>
        <w:t>Figure A1: Human Capital and Creative Capital Potentials</w:t>
      </w:r>
    </w:p>
    <w:p w:rsidR="00093969" w:rsidRPr="00F91458" w:rsidRDefault="00093969" w:rsidP="002C335D">
      <w:pPr>
        <w:tabs>
          <w:tab w:val="left" w:pos="1695"/>
        </w:tabs>
        <w:spacing w:after="0" w:line="240" w:lineRule="auto"/>
        <w:jc w:val="center"/>
        <w:rPr>
          <w:rFonts w:ascii="Verdana" w:hAnsi="Verdana"/>
          <w:sz w:val="20"/>
          <w:szCs w:val="20"/>
          <w:lang w:val="en-US"/>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686"/>
        <w:gridCol w:w="4716"/>
      </w:tblGrid>
      <w:tr w:rsidR="00093969" w:rsidRPr="00F91458" w:rsidTr="003B6668">
        <w:tc>
          <w:tcPr>
            <w:tcW w:w="4428" w:type="dxa"/>
            <w:tcBorders>
              <w:top w:val="single" w:sz="4" w:space="0" w:color="auto"/>
              <w:bottom w:val="single" w:sz="4" w:space="0" w:color="auto"/>
            </w:tcBorders>
          </w:tcPr>
          <w:p w:rsidR="00093969" w:rsidRPr="00F91458" w:rsidRDefault="00093969" w:rsidP="00160A27">
            <w:pPr>
              <w:tabs>
                <w:tab w:val="left" w:pos="1695"/>
              </w:tabs>
              <w:jc w:val="center"/>
              <w:rPr>
                <w:rFonts w:ascii="Verdana" w:hAnsi="Verdana"/>
                <w:sz w:val="20"/>
                <w:szCs w:val="20"/>
                <w:lang w:val="en-US"/>
              </w:rPr>
            </w:pPr>
            <w:r w:rsidRPr="00F91458">
              <w:rPr>
                <w:rFonts w:ascii="Verdana" w:hAnsi="Verdana"/>
                <w:sz w:val="20"/>
                <w:szCs w:val="20"/>
                <w:lang w:val="en-US"/>
              </w:rPr>
              <w:t>Change in the number of people with BA Degree (1996-2004)</w:t>
            </w:r>
          </w:p>
        </w:tc>
        <w:tc>
          <w:tcPr>
            <w:tcW w:w="4428" w:type="dxa"/>
            <w:tcBorders>
              <w:top w:val="single" w:sz="4" w:space="0" w:color="auto"/>
              <w:bottom w:val="single" w:sz="4" w:space="0" w:color="auto"/>
            </w:tcBorders>
          </w:tcPr>
          <w:p w:rsidR="00093969" w:rsidRPr="00F91458" w:rsidRDefault="00093969" w:rsidP="00160A27">
            <w:pPr>
              <w:tabs>
                <w:tab w:val="left" w:pos="1695"/>
              </w:tabs>
              <w:spacing w:after="0"/>
              <w:jc w:val="center"/>
              <w:rPr>
                <w:rFonts w:ascii="Verdana" w:hAnsi="Verdana"/>
                <w:sz w:val="20"/>
                <w:szCs w:val="20"/>
                <w:lang w:val="en-US"/>
              </w:rPr>
            </w:pPr>
            <w:r>
              <w:rPr>
                <w:rFonts w:ascii="Verdana" w:hAnsi="Verdana"/>
                <w:sz w:val="20"/>
                <w:szCs w:val="20"/>
                <w:lang w:val="en-US"/>
              </w:rPr>
              <w:t>Annualized Growth of Creative Capital</w:t>
            </w:r>
            <w:r w:rsidRPr="00F91458">
              <w:rPr>
                <w:rFonts w:ascii="Verdana" w:hAnsi="Verdana"/>
                <w:sz w:val="20"/>
                <w:szCs w:val="20"/>
                <w:lang w:val="en-US"/>
              </w:rPr>
              <w:t xml:space="preserve"> (1996-2004)</w:t>
            </w:r>
          </w:p>
        </w:tc>
      </w:tr>
      <w:tr w:rsidR="00093969" w:rsidRPr="00F91458" w:rsidTr="003B6668">
        <w:tc>
          <w:tcPr>
            <w:tcW w:w="4428" w:type="dxa"/>
            <w:tcBorders>
              <w:top w:val="single" w:sz="4" w:space="0" w:color="auto"/>
            </w:tcBorders>
          </w:tcPr>
          <w:p w:rsidR="00093969" w:rsidRPr="00F91458" w:rsidRDefault="00521E77" w:rsidP="00160A27">
            <w:pPr>
              <w:tabs>
                <w:tab w:val="left" w:pos="1695"/>
              </w:tabs>
              <w:jc w:val="both"/>
              <w:rPr>
                <w:highlight w:val="yellow"/>
                <w:lang w:val="en-US"/>
              </w:rPr>
            </w:pPr>
            <w:r>
              <w:object w:dxaOrig="4470" w:dyaOrig="2985">
                <v:shape id="_x0000_i1047" type="#_x0000_t75" style="width:223.5pt;height:149.25pt" o:ole="">
                  <v:imagedata r:id="rId57" o:title=""/>
                </v:shape>
                <o:OLEObject Type="Embed" ProgID="PBrush" ShapeID="_x0000_i1047" DrawAspect="Content" ObjectID="_1394608139" r:id="rId58"/>
              </w:object>
            </w:r>
          </w:p>
        </w:tc>
        <w:tc>
          <w:tcPr>
            <w:tcW w:w="4428" w:type="dxa"/>
            <w:tcBorders>
              <w:top w:val="single" w:sz="4" w:space="0" w:color="auto"/>
            </w:tcBorders>
          </w:tcPr>
          <w:p w:rsidR="00093969" w:rsidRPr="00F91458" w:rsidRDefault="00521E77" w:rsidP="00160A27">
            <w:pPr>
              <w:tabs>
                <w:tab w:val="left" w:pos="1695"/>
              </w:tabs>
              <w:jc w:val="both"/>
              <w:rPr>
                <w:highlight w:val="yellow"/>
                <w:lang w:val="en-US"/>
              </w:rPr>
            </w:pPr>
            <w:r w:rsidRPr="00D758ED">
              <w:rPr>
                <w:lang w:val="en-US"/>
              </w:rPr>
              <w:object w:dxaOrig="4500" w:dyaOrig="3435">
                <v:shape id="_x0000_i1048" type="#_x0000_t75" style="width:225pt;height:171.75pt" o:ole="">
                  <v:imagedata r:id="rId24" o:title=""/>
                </v:shape>
                <o:OLEObject Type="Embed" ProgID="PBrush" ShapeID="_x0000_i1048" DrawAspect="Content" ObjectID="_1394608140" r:id="rId59"/>
              </w:object>
            </w:r>
          </w:p>
        </w:tc>
      </w:tr>
      <w:tr w:rsidR="00093969" w:rsidRPr="00F91458" w:rsidTr="008C6AC5">
        <w:tc>
          <w:tcPr>
            <w:tcW w:w="4428" w:type="dxa"/>
          </w:tcPr>
          <w:p w:rsidR="00093969" w:rsidRPr="00F91458" w:rsidRDefault="00093969" w:rsidP="00160A27">
            <w:pPr>
              <w:tabs>
                <w:tab w:val="left" w:pos="1695"/>
              </w:tabs>
              <w:jc w:val="center"/>
              <w:rPr>
                <w:rFonts w:ascii="Verdana" w:hAnsi="Verdana"/>
                <w:sz w:val="20"/>
                <w:szCs w:val="20"/>
                <w:lang w:val="en-US"/>
              </w:rPr>
            </w:pPr>
            <w:r w:rsidRPr="00F91458">
              <w:rPr>
                <w:rFonts w:ascii="Verdana" w:hAnsi="Verdana"/>
                <w:sz w:val="20"/>
                <w:szCs w:val="20"/>
                <w:lang w:val="en-US"/>
              </w:rPr>
              <w:t>Population with BA Degree (2004)</w:t>
            </w:r>
          </w:p>
        </w:tc>
        <w:tc>
          <w:tcPr>
            <w:tcW w:w="4428" w:type="dxa"/>
          </w:tcPr>
          <w:p w:rsidR="00093969" w:rsidRPr="00F91458" w:rsidRDefault="00093969" w:rsidP="00160A27">
            <w:pPr>
              <w:tabs>
                <w:tab w:val="left" w:pos="1695"/>
              </w:tabs>
              <w:jc w:val="center"/>
              <w:rPr>
                <w:rFonts w:ascii="Verdana" w:hAnsi="Verdana"/>
                <w:sz w:val="20"/>
                <w:szCs w:val="20"/>
                <w:lang w:val="en-US"/>
              </w:rPr>
            </w:pPr>
            <w:r w:rsidRPr="00F91458">
              <w:rPr>
                <w:rFonts w:ascii="Verdana" w:hAnsi="Verdana"/>
                <w:sz w:val="20"/>
                <w:szCs w:val="20"/>
                <w:lang w:val="en-US"/>
              </w:rPr>
              <w:t>Creative Class (2004)</w:t>
            </w:r>
          </w:p>
        </w:tc>
      </w:tr>
      <w:tr w:rsidR="00093969" w:rsidRPr="00F91458" w:rsidTr="008C6AC5">
        <w:tc>
          <w:tcPr>
            <w:tcW w:w="4428" w:type="dxa"/>
            <w:tcBorders>
              <w:bottom w:val="single" w:sz="4" w:space="0" w:color="auto"/>
            </w:tcBorders>
          </w:tcPr>
          <w:p w:rsidR="00093969" w:rsidRPr="00F91458" w:rsidRDefault="00521E77" w:rsidP="00160A27">
            <w:pPr>
              <w:tabs>
                <w:tab w:val="left" w:pos="1695"/>
              </w:tabs>
              <w:jc w:val="both"/>
              <w:rPr>
                <w:highlight w:val="yellow"/>
                <w:lang w:val="en-US"/>
              </w:rPr>
            </w:pPr>
            <w:r>
              <w:object w:dxaOrig="4440" w:dyaOrig="2895">
                <v:shape id="_x0000_i1049" type="#_x0000_t75" style="width:222pt;height:144.75pt" o:ole="">
                  <v:imagedata r:id="rId60" o:title=""/>
                </v:shape>
                <o:OLEObject Type="Embed" ProgID="PBrush" ShapeID="_x0000_i1049" DrawAspect="Content" ObjectID="_1394608141" r:id="rId61"/>
              </w:object>
            </w:r>
          </w:p>
        </w:tc>
        <w:tc>
          <w:tcPr>
            <w:tcW w:w="4428" w:type="dxa"/>
            <w:tcBorders>
              <w:bottom w:val="single" w:sz="4" w:space="0" w:color="auto"/>
            </w:tcBorders>
          </w:tcPr>
          <w:p w:rsidR="00093969" w:rsidRPr="00F91458" w:rsidRDefault="00521E77" w:rsidP="00160A27">
            <w:pPr>
              <w:tabs>
                <w:tab w:val="left" w:pos="1695"/>
              </w:tabs>
              <w:jc w:val="both"/>
              <w:rPr>
                <w:highlight w:val="yellow"/>
                <w:lang w:val="en-US"/>
              </w:rPr>
            </w:pPr>
            <w:r>
              <w:object w:dxaOrig="4425" w:dyaOrig="2880">
                <v:shape id="_x0000_i1050" type="#_x0000_t75" style="width:221.25pt;height:2in" o:ole="">
                  <v:imagedata r:id="rId14" o:title=""/>
                </v:shape>
                <o:OLEObject Type="Embed" ProgID="PBrush" ShapeID="_x0000_i1050" DrawAspect="Content" ObjectID="_1394608142" r:id="rId62"/>
              </w:object>
            </w:r>
          </w:p>
        </w:tc>
      </w:tr>
    </w:tbl>
    <w:p w:rsidR="00093969" w:rsidRDefault="00093969" w:rsidP="002C335D">
      <w:pPr>
        <w:tabs>
          <w:tab w:val="left" w:pos="1695"/>
        </w:tabs>
        <w:jc w:val="both"/>
        <w:rPr>
          <w:highlight w:val="yellow"/>
          <w:lang w:val="en-US"/>
        </w:rPr>
      </w:pPr>
    </w:p>
    <w:tbl>
      <w:tblPr>
        <w:tblW w:w="0" w:type="auto"/>
        <w:tblInd w:w="2" w:type="dxa"/>
        <w:tblLook w:val="01E0"/>
      </w:tblPr>
      <w:tblGrid>
        <w:gridCol w:w="679"/>
        <w:gridCol w:w="4517"/>
      </w:tblGrid>
      <w:tr w:rsidR="00521E77" w:rsidRPr="00F91458" w:rsidTr="00C62DB0">
        <w:trPr>
          <w:trHeight w:val="530"/>
        </w:trPr>
        <w:tc>
          <w:tcPr>
            <w:tcW w:w="679" w:type="dxa"/>
          </w:tcPr>
          <w:p w:rsidR="00521E77" w:rsidRPr="00F91458" w:rsidRDefault="00521E77" w:rsidP="00C62DB0">
            <w:pPr>
              <w:spacing w:after="0" w:line="240" w:lineRule="auto"/>
              <w:rPr>
                <w:lang w:val="en-US"/>
              </w:rPr>
            </w:pPr>
            <w:r>
              <w:object w:dxaOrig="375" w:dyaOrig="195">
                <v:shape id="_x0000_i1051" type="#_x0000_t75" style="width:18.75pt;height:9.75pt" o:ole="">
                  <v:imagedata r:id="rId16" o:title=""/>
                </v:shape>
                <o:OLEObject Type="Embed" ProgID="PBrush" ShapeID="_x0000_i1051" DrawAspect="Content" ObjectID="_1394608143" r:id="rId63"/>
              </w:object>
            </w:r>
          </w:p>
        </w:tc>
        <w:tc>
          <w:tcPr>
            <w:tcW w:w="4517" w:type="dxa"/>
          </w:tcPr>
          <w:p w:rsidR="00521E77" w:rsidRPr="00F91458" w:rsidRDefault="00521E77" w:rsidP="00521E77">
            <w:pPr>
              <w:spacing w:after="0" w:line="240" w:lineRule="auto"/>
              <w:rPr>
                <w:rFonts w:ascii="Verdana" w:hAnsi="Verdana"/>
                <w:sz w:val="18"/>
                <w:szCs w:val="18"/>
                <w:lang w:val="en-US"/>
              </w:rPr>
            </w:pPr>
            <w:r w:rsidRPr="00F91458">
              <w:rPr>
                <w:rFonts w:ascii="Verdana" w:hAnsi="Verdana"/>
                <w:sz w:val="18"/>
                <w:szCs w:val="18"/>
                <w:lang w:val="en-US"/>
              </w:rPr>
              <w:t xml:space="preserve">High </w:t>
            </w:r>
          </w:p>
        </w:tc>
      </w:tr>
      <w:tr w:rsidR="00521E77" w:rsidRPr="00F91458" w:rsidTr="00C62DB0">
        <w:trPr>
          <w:trHeight w:val="530"/>
        </w:trPr>
        <w:tc>
          <w:tcPr>
            <w:tcW w:w="679" w:type="dxa"/>
          </w:tcPr>
          <w:p w:rsidR="00521E77" w:rsidRPr="00F91458" w:rsidRDefault="00521E77" w:rsidP="00C62DB0">
            <w:pPr>
              <w:spacing w:after="0" w:line="240" w:lineRule="auto"/>
              <w:rPr>
                <w:lang w:val="en-US"/>
              </w:rPr>
            </w:pPr>
            <w:r>
              <w:object w:dxaOrig="375" w:dyaOrig="180">
                <v:shape id="_x0000_i1052" type="#_x0000_t75" style="width:18.75pt;height:9pt" o:ole="">
                  <v:imagedata r:id="rId18" o:title=""/>
                </v:shape>
                <o:OLEObject Type="Embed" ProgID="PBrush" ShapeID="_x0000_i1052" DrawAspect="Content" ObjectID="_1394608144" r:id="rId64"/>
              </w:object>
            </w:r>
          </w:p>
        </w:tc>
        <w:tc>
          <w:tcPr>
            <w:tcW w:w="4517" w:type="dxa"/>
          </w:tcPr>
          <w:p w:rsidR="00521E77" w:rsidRPr="00F91458" w:rsidRDefault="00521E77" w:rsidP="00521E77">
            <w:pPr>
              <w:spacing w:after="0" w:line="240" w:lineRule="auto"/>
              <w:rPr>
                <w:rFonts w:ascii="Verdana" w:hAnsi="Verdana"/>
                <w:sz w:val="18"/>
                <w:szCs w:val="18"/>
                <w:lang w:val="en-US"/>
              </w:rPr>
            </w:pPr>
            <w:r w:rsidRPr="00F91458">
              <w:rPr>
                <w:rFonts w:ascii="Verdana" w:hAnsi="Verdana"/>
                <w:sz w:val="18"/>
                <w:szCs w:val="18"/>
                <w:lang w:val="en-US"/>
              </w:rPr>
              <w:t xml:space="preserve">Medium High </w:t>
            </w:r>
          </w:p>
        </w:tc>
      </w:tr>
      <w:tr w:rsidR="00521E77" w:rsidRPr="00F91458" w:rsidTr="00C62DB0">
        <w:trPr>
          <w:trHeight w:val="514"/>
        </w:trPr>
        <w:tc>
          <w:tcPr>
            <w:tcW w:w="679" w:type="dxa"/>
          </w:tcPr>
          <w:p w:rsidR="00521E77" w:rsidRPr="00F91458" w:rsidRDefault="00521E77" w:rsidP="00C62DB0">
            <w:pPr>
              <w:spacing w:after="0" w:line="240" w:lineRule="auto"/>
              <w:rPr>
                <w:lang w:val="en-US"/>
              </w:rPr>
            </w:pPr>
            <w:r>
              <w:object w:dxaOrig="375" w:dyaOrig="210">
                <v:shape id="_x0000_i1053" type="#_x0000_t75" style="width:18.75pt;height:10.5pt" o:ole="">
                  <v:imagedata r:id="rId20" o:title=""/>
                </v:shape>
                <o:OLEObject Type="Embed" ProgID="PBrush" ShapeID="_x0000_i1053" DrawAspect="Content" ObjectID="_1394608145" r:id="rId65"/>
              </w:object>
            </w:r>
          </w:p>
        </w:tc>
        <w:tc>
          <w:tcPr>
            <w:tcW w:w="4517" w:type="dxa"/>
          </w:tcPr>
          <w:p w:rsidR="00521E77" w:rsidRPr="00F91458" w:rsidRDefault="00521E77" w:rsidP="00521E77">
            <w:pPr>
              <w:spacing w:after="0" w:line="240" w:lineRule="auto"/>
              <w:rPr>
                <w:rFonts w:ascii="Verdana" w:hAnsi="Verdana"/>
                <w:sz w:val="18"/>
                <w:szCs w:val="18"/>
                <w:lang w:val="en-US"/>
              </w:rPr>
            </w:pPr>
            <w:r w:rsidRPr="00F91458">
              <w:rPr>
                <w:rFonts w:ascii="Verdana" w:hAnsi="Verdana"/>
                <w:sz w:val="18"/>
                <w:szCs w:val="18"/>
                <w:lang w:val="en-US"/>
              </w:rPr>
              <w:t xml:space="preserve">Medium Low </w:t>
            </w:r>
          </w:p>
        </w:tc>
      </w:tr>
      <w:tr w:rsidR="00521E77" w:rsidRPr="00F91458" w:rsidTr="00C62DB0">
        <w:trPr>
          <w:trHeight w:val="530"/>
        </w:trPr>
        <w:tc>
          <w:tcPr>
            <w:tcW w:w="679" w:type="dxa"/>
          </w:tcPr>
          <w:p w:rsidR="00521E77" w:rsidRPr="00F91458" w:rsidRDefault="00521E77" w:rsidP="00C62DB0">
            <w:pPr>
              <w:spacing w:after="0" w:line="240" w:lineRule="auto"/>
              <w:rPr>
                <w:lang w:val="en-US"/>
              </w:rPr>
            </w:pPr>
            <w:r>
              <w:object w:dxaOrig="375" w:dyaOrig="195">
                <v:shape id="_x0000_i1054" type="#_x0000_t75" style="width:18.75pt;height:9.75pt" o:ole="">
                  <v:imagedata r:id="rId22" o:title=""/>
                </v:shape>
                <o:OLEObject Type="Embed" ProgID="PBrush" ShapeID="_x0000_i1054" DrawAspect="Content" ObjectID="_1394608146" r:id="rId66"/>
              </w:object>
            </w:r>
          </w:p>
        </w:tc>
        <w:tc>
          <w:tcPr>
            <w:tcW w:w="4517" w:type="dxa"/>
          </w:tcPr>
          <w:p w:rsidR="00521E77" w:rsidRPr="00F91458" w:rsidRDefault="00521E77" w:rsidP="00521E77">
            <w:pPr>
              <w:spacing w:after="0" w:line="240" w:lineRule="auto"/>
              <w:rPr>
                <w:rFonts w:ascii="Verdana" w:hAnsi="Verdana"/>
                <w:sz w:val="18"/>
                <w:szCs w:val="18"/>
                <w:lang w:val="en-US"/>
              </w:rPr>
            </w:pPr>
            <w:r w:rsidRPr="00F91458">
              <w:rPr>
                <w:rFonts w:ascii="Verdana" w:hAnsi="Verdana"/>
                <w:sz w:val="18"/>
                <w:szCs w:val="18"/>
                <w:lang w:val="en-US"/>
              </w:rPr>
              <w:t xml:space="preserve">Low </w:t>
            </w:r>
          </w:p>
        </w:tc>
      </w:tr>
    </w:tbl>
    <w:p w:rsidR="00521E77" w:rsidRPr="00F91458" w:rsidRDefault="00521E77" w:rsidP="002C335D">
      <w:pPr>
        <w:tabs>
          <w:tab w:val="left" w:pos="1695"/>
        </w:tabs>
        <w:jc w:val="both"/>
        <w:rPr>
          <w:highlight w:val="yellow"/>
          <w:lang w:val="en-US"/>
        </w:rPr>
      </w:pPr>
    </w:p>
    <w:p w:rsidR="00093969" w:rsidRPr="00E23881" w:rsidRDefault="00093969" w:rsidP="00E23881">
      <w:pPr>
        <w:tabs>
          <w:tab w:val="left" w:pos="1695"/>
        </w:tabs>
        <w:jc w:val="both"/>
        <w:rPr>
          <w:rFonts w:ascii="Verdana" w:hAnsi="Verdana"/>
          <w:sz w:val="16"/>
          <w:szCs w:val="16"/>
          <w:lang w:val="en-US"/>
        </w:rPr>
      </w:pPr>
      <w:r w:rsidRPr="00F91458">
        <w:rPr>
          <w:rFonts w:ascii="Verdana" w:hAnsi="Verdana"/>
          <w:sz w:val="16"/>
          <w:szCs w:val="16"/>
          <w:lang w:val="en-US"/>
        </w:rPr>
        <w:t>Source: INE, SABI, own calculations</w:t>
      </w:r>
    </w:p>
    <w:sectPr w:rsidR="00093969" w:rsidRPr="00E23881" w:rsidSect="00AA51C5">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745" w:rsidRDefault="00C26745" w:rsidP="00F828E1">
      <w:pPr>
        <w:spacing w:after="0" w:line="240" w:lineRule="auto"/>
      </w:pPr>
      <w:r>
        <w:separator/>
      </w:r>
    </w:p>
  </w:endnote>
  <w:endnote w:type="continuationSeparator" w:id="0">
    <w:p w:rsidR="00C26745" w:rsidRDefault="00C26745" w:rsidP="00F82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TTE21BF5B0t00">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AdvPS6F00">
    <w:panose1 w:val="00000000000000000000"/>
    <w:charset w:val="00"/>
    <w:family w:val="roman"/>
    <w:notTrueType/>
    <w:pitch w:val="default"/>
    <w:sig w:usb0="00000003" w:usb1="00000000" w:usb2="00000000" w:usb3="00000000" w:csb0="00000001" w:csb1="00000000"/>
  </w:font>
  <w:font w:name="AdvPS6F0B">
    <w:panose1 w:val="00000000000000000000"/>
    <w:charset w:val="00"/>
    <w:family w:val="roman"/>
    <w:notTrueType/>
    <w:pitch w:val="default"/>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832" w:rsidRDefault="00072ED4" w:rsidP="00612B06">
    <w:pPr>
      <w:pStyle w:val="Altbilgi"/>
      <w:framePr w:wrap="around" w:vAnchor="text" w:hAnchor="margin" w:xAlign="right" w:y="1"/>
      <w:rPr>
        <w:rStyle w:val="SayfaNumaras"/>
      </w:rPr>
    </w:pPr>
    <w:r>
      <w:rPr>
        <w:rStyle w:val="SayfaNumaras"/>
      </w:rPr>
      <w:fldChar w:fldCharType="begin"/>
    </w:r>
    <w:r w:rsidR="00265832">
      <w:rPr>
        <w:rStyle w:val="SayfaNumaras"/>
      </w:rPr>
      <w:instrText xml:space="preserve">PAGE  </w:instrText>
    </w:r>
    <w:r>
      <w:rPr>
        <w:rStyle w:val="SayfaNumaras"/>
      </w:rPr>
      <w:fldChar w:fldCharType="end"/>
    </w:r>
  </w:p>
  <w:p w:rsidR="00265832" w:rsidRDefault="00265832" w:rsidP="00032366">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832" w:rsidRDefault="00072ED4" w:rsidP="00612B06">
    <w:pPr>
      <w:pStyle w:val="Altbilgi"/>
      <w:framePr w:wrap="around" w:vAnchor="text" w:hAnchor="margin" w:xAlign="right" w:y="1"/>
      <w:rPr>
        <w:rStyle w:val="SayfaNumaras"/>
      </w:rPr>
    </w:pPr>
    <w:r>
      <w:rPr>
        <w:rStyle w:val="SayfaNumaras"/>
      </w:rPr>
      <w:fldChar w:fldCharType="begin"/>
    </w:r>
    <w:r w:rsidR="00265832">
      <w:rPr>
        <w:rStyle w:val="SayfaNumaras"/>
      </w:rPr>
      <w:instrText xml:space="preserve">PAGE  </w:instrText>
    </w:r>
    <w:r>
      <w:rPr>
        <w:rStyle w:val="SayfaNumaras"/>
      </w:rPr>
      <w:fldChar w:fldCharType="separate"/>
    </w:r>
    <w:r w:rsidR="00B24CDD">
      <w:rPr>
        <w:rStyle w:val="SayfaNumaras"/>
        <w:noProof/>
      </w:rPr>
      <w:t>1</w:t>
    </w:r>
    <w:r>
      <w:rPr>
        <w:rStyle w:val="SayfaNumaras"/>
      </w:rPr>
      <w:fldChar w:fldCharType="end"/>
    </w:r>
  </w:p>
  <w:p w:rsidR="00265832" w:rsidRDefault="00265832" w:rsidP="00032366">
    <w:pPr>
      <w:pStyle w:val="Altbilgi"/>
      <w:ind w:right="360"/>
      <w:jc w:val="center"/>
    </w:pPr>
  </w:p>
  <w:p w:rsidR="00265832" w:rsidRDefault="0026583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745" w:rsidRDefault="00C26745" w:rsidP="00F828E1">
      <w:pPr>
        <w:spacing w:after="0" w:line="240" w:lineRule="auto"/>
      </w:pPr>
      <w:r>
        <w:separator/>
      </w:r>
    </w:p>
  </w:footnote>
  <w:footnote w:type="continuationSeparator" w:id="0">
    <w:p w:rsidR="00C26745" w:rsidRDefault="00C26745" w:rsidP="00F828E1">
      <w:pPr>
        <w:spacing w:after="0" w:line="240" w:lineRule="auto"/>
      </w:pPr>
      <w:r>
        <w:continuationSeparator/>
      </w:r>
    </w:p>
  </w:footnote>
  <w:footnote w:id="1">
    <w:p w:rsidR="00265832" w:rsidRDefault="00265832" w:rsidP="00C012A5">
      <w:pPr>
        <w:pStyle w:val="DipnotMetni"/>
        <w:spacing w:after="0" w:line="240" w:lineRule="auto"/>
        <w:rPr>
          <w:rFonts w:ascii="Verdana" w:hAnsi="Verdana"/>
          <w:sz w:val="16"/>
          <w:szCs w:val="16"/>
          <w:lang w:val="en-US"/>
        </w:rPr>
      </w:pPr>
      <w:r w:rsidRPr="00940370">
        <w:rPr>
          <w:rStyle w:val="DipnotBavurusu"/>
          <w:rFonts w:ascii="Verdana" w:hAnsi="Verdana"/>
          <w:sz w:val="16"/>
          <w:szCs w:val="16"/>
        </w:rPr>
        <w:footnoteRef/>
      </w:r>
      <w:r w:rsidRPr="00940370">
        <w:rPr>
          <w:rFonts w:ascii="Verdana" w:hAnsi="Verdana"/>
          <w:sz w:val="16"/>
          <w:szCs w:val="16"/>
        </w:rPr>
        <w:t xml:space="preserve"> </w:t>
      </w:r>
      <w:r w:rsidRPr="00940370">
        <w:rPr>
          <w:rFonts w:ascii="Verdana" w:hAnsi="Verdana"/>
          <w:sz w:val="16"/>
          <w:szCs w:val="16"/>
          <w:lang w:val="en-US"/>
        </w:rPr>
        <w:t xml:space="preserve">Coefficient of variation is simply  </w:t>
      </w:r>
      <w:r w:rsidRPr="00940370">
        <w:rPr>
          <w:rFonts w:ascii="Verdana" w:hAnsi="Verdana"/>
          <w:position w:val="-24"/>
          <w:sz w:val="16"/>
          <w:szCs w:val="16"/>
          <w:lang w:val="en-US"/>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25pt;height:30.75pt" o:ole="">
            <v:imagedata r:id="rId1" o:title=""/>
          </v:shape>
          <o:OLEObject Type="Embed" ProgID="Equation.3" ShapeID="_x0000_i1055" DrawAspect="Content" ObjectID="_1394608147" r:id="rId2"/>
        </w:object>
      </w:r>
      <w:r w:rsidRPr="00940370">
        <w:rPr>
          <w:rFonts w:ascii="Verdana" w:hAnsi="Verdana"/>
          <w:sz w:val="16"/>
          <w:szCs w:val="16"/>
          <w:lang w:val="en-US"/>
        </w:rPr>
        <w:t xml:space="preserve"> and regarded as a basic sigma convergence measure. A decrease in the measure is in favor of a more equal dispersion of the creative capital.</w:t>
      </w:r>
    </w:p>
    <w:p w:rsidR="00C012A5" w:rsidRDefault="00C012A5" w:rsidP="00C012A5">
      <w:pPr>
        <w:pStyle w:val="DipnotMetni"/>
        <w:spacing w:after="0" w:line="240" w:lineRule="auto"/>
      </w:pPr>
    </w:p>
  </w:footnote>
  <w:footnote w:id="2">
    <w:p w:rsidR="00265832" w:rsidRDefault="00265832" w:rsidP="00C012A5">
      <w:pPr>
        <w:pStyle w:val="DipnotMetni"/>
        <w:spacing w:after="0" w:line="240" w:lineRule="auto"/>
      </w:pPr>
      <w:r w:rsidRPr="00AE13D0">
        <w:rPr>
          <w:rStyle w:val="DipnotBavurusu"/>
          <w:rFonts w:ascii="Verdana" w:hAnsi="Verdana"/>
          <w:sz w:val="16"/>
          <w:szCs w:val="16"/>
          <w:lang w:val="en-US"/>
        </w:rPr>
        <w:footnoteRef/>
      </w:r>
      <w:r w:rsidRPr="00AE13D0">
        <w:rPr>
          <w:rFonts w:ascii="Verdana" w:hAnsi="Verdana"/>
          <w:sz w:val="16"/>
          <w:szCs w:val="16"/>
          <w:lang w:val="en-US"/>
        </w:rPr>
        <w:t xml:space="preserve"> See section 4 for a detailed examination of the regional spillovers.</w:t>
      </w:r>
    </w:p>
  </w:footnote>
  <w:footnote w:id="3">
    <w:p w:rsidR="00265832" w:rsidRDefault="00265832" w:rsidP="00EB655D">
      <w:pPr>
        <w:pStyle w:val="DipnotMetni"/>
        <w:jc w:val="both"/>
      </w:pPr>
      <w:r w:rsidRPr="00B00D1A">
        <w:rPr>
          <w:rStyle w:val="DipnotBavurusu"/>
          <w:rFonts w:ascii="Verdana" w:hAnsi="Verdana"/>
          <w:sz w:val="16"/>
          <w:szCs w:val="16"/>
          <w:lang w:val="en-US"/>
        </w:rPr>
        <w:footnoteRef/>
      </w:r>
      <w:r w:rsidRPr="00B00D1A">
        <w:rPr>
          <w:rFonts w:ascii="Verdana" w:hAnsi="Verdana"/>
          <w:sz w:val="16"/>
          <w:szCs w:val="16"/>
          <w:lang w:val="en-US"/>
        </w:rPr>
        <w:t xml:space="preserve"> </w:t>
      </w:r>
      <w:r>
        <w:rPr>
          <w:rFonts w:ascii="Verdana" w:hAnsi="Verdana"/>
          <w:sz w:val="16"/>
          <w:szCs w:val="16"/>
          <w:lang w:val="en-US"/>
        </w:rPr>
        <w:t xml:space="preserve">See </w:t>
      </w:r>
      <w:r w:rsidRPr="00B00D1A">
        <w:rPr>
          <w:rFonts w:ascii="Verdana" w:hAnsi="Verdana"/>
          <w:sz w:val="16"/>
          <w:szCs w:val="16"/>
          <w:lang w:val="en-US"/>
        </w:rPr>
        <w:t xml:space="preserve">Karahasan and </w:t>
      </w:r>
      <w:proofErr w:type="spellStart"/>
      <w:r w:rsidRPr="00B00D1A">
        <w:rPr>
          <w:rFonts w:ascii="Verdana" w:hAnsi="Verdana"/>
          <w:sz w:val="16"/>
          <w:szCs w:val="16"/>
          <w:lang w:val="en-US"/>
        </w:rPr>
        <w:t>Bazo</w:t>
      </w:r>
      <w:proofErr w:type="spellEnd"/>
      <w:r w:rsidRPr="00B00D1A">
        <w:rPr>
          <w:rFonts w:ascii="Verdana" w:hAnsi="Verdana"/>
          <w:sz w:val="16"/>
          <w:szCs w:val="16"/>
          <w:lang w:val="en-US"/>
        </w:rPr>
        <w:t xml:space="preserve"> (2011) for a discussion about</w:t>
      </w:r>
      <w:r>
        <w:rPr>
          <w:rFonts w:ascii="Verdana" w:hAnsi="Verdana"/>
          <w:sz w:val="16"/>
          <w:szCs w:val="16"/>
          <w:lang w:val="en-US"/>
        </w:rPr>
        <w:t xml:space="preserve"> different possible ways of</w:t>
      </w:r>
      <w:r w:rsidRPr="00B00D1A">
        <w:rPr>
          <w:rFonts w:ascii="Verdana" w:hAnsi="Verdana"/>
          <w:sz w:val="16"/>
          <w:szCs w:val="16"/>
          <w:lang w:val="en-US"/>
        </w:rPr>
        <w:t xml:space="preserve"> calculation of weight matrix</w:t>
      </w:r>
      <w:r>
        <w:rPr>
          <w:rFonts w:ascii="Verdana" w:hAnsi="Verdana"/>
          <w:sz w:val="16"/>
          <w:szCs w:val="16"/>
          <w:lang w:val="en-US"/>
        </w:rPr>
        <w:t xml:space="preserve"> again for the case of Spain</w:t>
      </w:r>
      <w:r w:rsidRPr="00B00D1A">
        <w:rPr>
          <w:rFonts w:ascii="Verdana" w:hAnsi="Verdana"/>
          <w:sz w:val="16"/>
          <w:szCs w:val="16"/>
          <w:lang w:val="en-US"/>
        </w:rPr>
        <w:t>.</w:t>
      </w:r>
    </w:p>
  </w:footnote>
  <w:footnote w:id="4">
    <w:p w:rsidR="00265832" w:rsidRDefault="00265832" w:rsidP="00EB655D">
      <w:pPr>
        <w:pStyle w:val="DipnotMetni"/>
        <w:jc w:val="both"/>
      </w:pPr>
      <w:r w:rsidRPr="00B00D1A">
        <w:rPr>
          <w:rStyle w:val="DipnotBavurusu"/>
          <w:rFonts w:ascii="Verdana" w:hAnsi="Verdana"/>
          <w:sz w:val="16"/>
          <w:szCs w:val="16"/>
          <w:lang w:val="en-US"/>
        </w:rPr>
        <w:footnoteRef/>
      </w:r>
      <w:r w:rsidRPr="00B00D1A">
        <w:rPr>
          <w:rFonts w:ascii="Verdana" w:hAnsi="Verdana"/>
          <w:sz w:val="16"/>
          <w:szCs w:val="16"/>
          <w:lang w:val="en-US"/>
        </w:rPr>
        <w:t xml:space="preserve"> Note that both Moran Scatter Maps as well as the LISA calculations are done for the whole sample. However since the local patterns and the spillover </w:t>
      </w:r>
      <w:proofErr w:type="gramStart"/>
      <w:r w:rsidRPr="00B00D1A">
        <w:rPr>
          <w:rFonts w:ascii="Verdana" w:hAnsi="Verdana"/>
          <w:sz w:val="16"/>
          <w:szCs w:val="16"/>
          <w:lang w:val="en-US"/>
        </w:rPr>
        <w:t>illustration are</w:t>
      </w:r>
      <w:proofErr w:type="gramEnd"/>
      <w:r w:rsidRPr="00B00D1A">
        <w:rPr>
          <w:rFonts w:ascii="Verdana" w:hAnsi="Verdana"/>
          <w:sz w:val="16"/>
          <w:szCs w:val="16"/>
          <w:lang w:val="en-US"/>
        </w:rPr>
        <w:t xml:space="preserve"> persistent over time, here only results for the year 2004 is reported. Results for the other years are available from the authors upon request.</w:t>
      </w:r>
      <w:r w:rsidRPr="00B00D1A">
        <w:rPr>
          <w:rFonts w:ascii="Verdana" w:hAnsi="Verdana"/>
          <w:sz w:val="16"/>
          <w:szCs w:val="16"/>
        </w:rPr>
        <w:t xml:space="preserve"> </w:t>
      </w:r>
    </w:p>
  </w:footnote>
  <w:footnote w:id="5">
    <w:p w:rsidR="00265832" w:rsidRDefault="00265832">
      <w:pPr>
        <w:pStyle w:val="DipnotMetni"/>
      </w:pPr>
      <w:r w:rsidRPr="004B1EEA">
        <w:rPr>
          <w:rStyle w:val="DipnotBavurusu"/>
          <w:rFonts w:ascii="Verdana" w:hAnsi="Verdana"/>
          <w:sz w:val="16"/>
          <w:szCs w:val="16"/>
          <w:lang w:val="en-US"/>
        </w:rPr>
        <w:footnoteRef/>
      </w:r>
      <w:r w:rsidRPr="004B1EEA">
        <w:rPr>
          <w:rFonts w:ascii="Verdana" w:hAnsi="Verdana"/>
          <w:sz w:val="16"/>
          <w:szCs w:val="16"/>
          <w:lang w:val="en-US"/>
        </w:rPr>
        <w:t xml:space="preserve"> </w:t>
      </w:r>
      <w:proofErr w:type="spellStart"/>
      <w:r w:rsidRPr="004B1EEA">
        <w:rPr>
          <w:rFonts w:ascii="Verdana" w:hAnsi="Verdana"/>
          <w:sz w:val="16"/>
          <w:szCs w:val="16"/>
          <w:lang w:val="en-US"/>
        </w:rPr>
        <w:t>Balaric</w:t>
      </w:r>
      <w:proofErr w:type="spellEnd"/>
      <w:r w:rsidRPr="004B1EEA">
        <w:rPr>
          <w:rFonts w:ascii="Verdana" w:hAnsi="Verdana"/>
          <w:sz w:val="16"/>
          <w:szCs w:val="16"/>
          <w:lang w:val="en-US"/>
        </w:rPr>
        <w:t xml:space="preserve"> and Canary Islands as well as the two small provinces in North Africa (Ceuta and Melilla) are not included as they are not in the territorial borders of the country.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05E37"/>
    <w:multiLevelType w:val="hybridMultilevel"/>
    <w:tmpl w:val="3AFE9296"/>
    <w:lvl w:ilvl="0" w:tplc="041F000F">
      <w:start w:val="1"/>
      <w:numFmt w:val="decimal"/>
      <w:lvlText w:val="%1."/>
      <w:lvlJc w:val="left"/>
      <w:pPr>
        <w:ind w:left="1440" w:hanging="360"/>
      </w:pPr>
      <w:rPr>
        <w:rFonts w:cs="Times New Roman"/>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
    <w:nsid w:val="2DB94278"/>
    <w:multiLevelType w:val="multilevel"/>
    <w:tmpl w:val="CD80417C"/>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15DA5"/>
    <w:rsid w:val="000104E8"/>
    <w:rsid w:val="00027AAA"/>
    <w:rsid w:val="00032366"/>
    <w:rsid w:val="0004178A"/>
    <w:rsid w:val="00041B8C"/>
    <w:rsid w:val="00053DBF"/>
    <w:rsid w:val="0005472C"/>
    <w:rsid w:val="00067E8D"/>
    <w:rsid w:val="00072ED4"/>
    <w:rsid w:val="00082F28"/>
    <w:rsid w:val="00086EF3"/>
    <w:rsid w:val="00093969"/>
    <w:rsid w:val="000943A8"/>
    <w:rsid w:val="00095B49"/>
    <w:rsid w:val="000A285A"/>
    <w:rsid w:val="000A4CAC"/>
    <w:rsid w:val="000B5DE2"/>
    <w:rsid w:val="000B7F3D"/>
    <w:rsid w:val="000C0A2A"/>
    <w:rsid w:val="000C1A2F"/>
    <w:rsid w:val="000D2E06"/>
    <w:rsid w:val="000D4774"/>
    <w:rsid w:val="000D6718"/>
    <w:rsid w:val="000D70CD"/>
    <w:rsid w:val="000E2B7F"/>
    <w:rsid w:val="000F1F84"/>
    <w:rsid w:val="000F38D7"/>
    <w:rsid w:val="001039AD"/>
    <w:rsid w:val="001118AD"/>
    <w:rsid w:val="00111C43"/>
    <w:rsid w:val="00114CC8"/>
    <w:rsid w:val="00114D41"/>
    <w:rsid w:val="001326B4"/>
    <w:rsid w:val="00136329"/>
    <w:rsid w:val="00136D5F"/>
    <w:rsid w:val="001371E7"/>
    <w:rsid w:val="00141557"/>
    <w:rsid w:val="001467F3"/>
    <w:rsid w:val="00151211"/>
    <w:rsid w:val="001519CA"/>
    <w:rsid w:val="0015563E"/>
    <w:rsid w:val="00156515"/>
    <w:rsid w:val="00160A27"/>
    <w:rsid w:val="001637F0"/>
    <w:rsid w:val="0017172E"/>
    <w:rsid w:val="00172A6F"/>
    <w:rsid w:val="001856CC"/>
    <w:rsid w:val="00191C4C"/>
    <w:rsid w:val="00193969"/>
    <w:rsid w:val="00195F29"/>
    <w:rsid w:val="001A1CF3"/>
    <w:rsid w:val="001A21F0"/>
    <w:rsid w:val="001A5684"/>
    <w:rsid w:val="001C3F4B"/>
    <w:rsid w:val="001C7065"/>
    <w:rsid w:val="001D02B7"/>
    <w:rsid w:val="001E3798"/>
    <w:rsid w:val="001F4BC0"/>
    <w:rsid w:val="001F5576"/>
    <w:rsid w:val="001F6ABF"/>
    <w:rsid w:val="00205145"/>
    <w:rsid w:val="00210D61"/>
    <w:rsid w:val="002118C3"/>
    <w:rsid w:val="00212250"/>
    <w:rsid w:val="0021387E"/>
    <w:rsid w:val="00216E65"/>
    <w:rsid w:val="0022431C"/>
    <w:rsid w:val="002258D2"/>
    <w:rsid w:val="0022697F"/>
    <w:rsid w:val="00231D3D"/>
    <w:rsid w:val="00252EC8"/>
    <w:rsid w:val="00254EF2"/>
    <w:rsid w:val="002647C2"/>
    <w:rsid w:val="00265832"/>
    <w:rsid w:val="00266676"/>
    <w:rsid w:val="00276BAE"/>
    <w:rsid w:val="00285DD3"/>
    <w:rsid w:val="00286225"/>
    <w:rsid w:val="002A31FF"/>
    <w:rsid w:val="002A329F"/>
    <w:rsid w:val="002C335D"/>
    <w:rsid w:val="002D16A9"/>
    <w:rsid w:val="002D296D"/>
    <w:rsid w:val="002D5DE7"/>
    <w:rsid w:val="002E01BE"/>
    <w:rsid w:val="002E1F5D"/>
    <w:rsid w:val="002E6393"/>
    <w:rsid w:val="002F356D"/>
    <w:rsid w:val="002F6CC9"/>
    <w:rsid w:val="00303190"/>
    <w:rsid w:val="0031732B"/>
    <w:rsid w:val="00322BD0"/>
    <w:rsid w:val="00337A26"/>
    <w:rsid w:val="00370AAA"/>
    <w:rsid w:val="00372185"/>
    <w:rsid w:val="003752C1"/>
    <w:rsid w:val="003802CD"/>
    <w:rsid w:val="003836DE"/>
    <w:rsid w:val="0039210F"/>
    <w:rsid w:val="00394A7E"/>
    <w:rsid w:val="003A1E28"/>
    <w:rsid w:val="003A5CDA"/>
    <w:rsid w:val="003B28B0"/>
    <w:rsid w:val="003B6668"/>
    <w:rsid w:val="003C1AB4"/>
    <w:rsid w:val="003D013B"/>
    <w:rsid w:val="003E3014"/>
    <w:rsid w:val="003F02F3"/>
    <w:rsid w:val="003F2808"/>
    <w:rsid w:val="003F2D52"/>
    <w:rsid w:val="003F7BF0"/>
    <w:rsid w:val="00404173"/>
    <w:rsid w:val="00407199"/>
    <w:rsid w:val="00407A18"/>
    <w:rsid w:val="0041044D"/>
    <w:rsid w:val="0041766D"/>
    <w:rsid w:val="00426F37"/>
    <w:rsid w:val="00430869"/>
    <w:rsid w:val="00436ADE"/>
    <w:rsid w:val="0046186D"/>
    <w:rsid w:val="004673DE"/>
    <w:rsid w:val="00477F8D"/>
    <w:rsid w:val="00480578"/>
    <w:rsid w:val="00492167"/>
    <w:rsid w:val="004A1546"/>
    <w:rsid w:val="004A562A"/>
    <w:rsid w:val="004A618A"/>
    <w:rsid w:val="004A6D02"/>
    <w:rsid w:val="004A7B8A"/>
    <w:rsid w:val="004B1EEA"/>
    <w:rsid w:val="004C1299"/>
    <w:rsid w:val="004C4784"/>
    <w:rsid w:val="004C50AB"/>
    <w:rsid w:val="004D06EE"/>
    <w:rsid w:val="004E14DE"/>
    <w:rsid w:val="004F364D"/>
    <w:rsid w:val="00507DAC"/>
    <w:rsid w:val="00511309"/>
    <w:rsid w:val="00514068"/>
    <w:rsid w:val="00517400"/>
    <w:rsid w:val="00521E77"/>
    <w:rsid w:val="005234FE"/>
    <w:rsid w:val="005326F1"/>
    <w:rsid w:val="00536564"/>
    <w:rsid w:val="00553117"/>
    <w:rsid w:val="00557F8A"/>
    <w:rsid w:val="00570F0C"/>
    <w:rsid w:val="005A3804"/>
    <w:rsid w:val="005A7827"/>
    <w:rsid w:val="005B1263"/>
    <w:rsid w:val="005E7649"/>
    <w:rsid w:val="005E7928"/>
    <w:rsid w:val="005E7EAF"/>
    <w:rsid w:val="006011AC"/>
    <w:rsid w:val="00606400"/>
    <w:rsid w:val="00612B06"/>
    <w:rsid w:val="00630BFB"/>
    <w:rsid w:val="0063346E"/>
    <w:rsid w:val="00640D60"/>
    <w:rsid w:val="0065012D"/>
    <w:rsid w:val="00654888"/>
    <w:rsid w:val="0066136E"/>
    <w:rsid w:val="00664C80"/>
    <w:rsid w:val="00672EBE"/>
    <w:rsid w:val="0067783D"/>
    <w:rsid w:val="00681CBF"/>
    <w:rsid w:val="00691B16"/>
    <w:rsid w:val="0069210B"/>
    <w:rsid w:val="00692E5E"/>
    <w:rsid w:val="006A0B0B"/>
    <w:rsid w:val="006A4777"/>
    <w:rsid w:val="006A6AC7"/>
    <w:rsid w:val="006B05BB"/>
    <w:rsid w:val="006D118F"/>
    <w:rsid w:val="006D5B50"/>
    <w:rsid w:val="006D6C0B"/>
    <w:rsid w:val="006D70C1"/>
    <w:rsid w:val="006F4020"/>
    <w:rsid w:val="00703A66"/>
    <w:rsid w:val="00705789"/>
    <w:rsid w:val="00714A9E"/>
    <w:rsid w:val="00732AC0"/>
    <w:rsid w:val="00733DC6"/>
    <w:rsid w:val="007356AA"/>
    <w:rsid w:val="0075280B"/>
    <w:rsid w:val="0076166A"/>
    <w:rsid w:val="00790B71"/>
    <w:rsid w:val="00793377"/>
    <w:rsid w:val="007B74E1"/>
    <w:rsid w:val="007E0667"/>
    <w:rsid w:val="007F1777"/>
    <w:rsid w:val="007F6123"/>
    <w:rsid w:val="00803509"/>
    <w:rsid w:val="008078C0"/>
    <w:rsid w:val="00827EA5"/>
    <w:rsid w:val="0083024D"/>
    <w:rsid w:val="00837960"/>
    <w:rsid w:val="00842EC1"/>
    <w:rsid w:val="00862C35"/>
    <w:rsid w:val="00871B40"/>
    <w:rsid w:val="00873BC2"/>
    <w:rsid w:val="00874AE6"/>
    <w:rsid w:val="0087718A"/>
    <w:rsid w:val="00884CFA"/>
    <w:rsid w:val="00885E1B"/>
    <w:rsid w:val="00890EBD"/>
    <w:rsid w:val="008949EF"/>
    <w:rsid w:val="0089613C"/>
    <w:rsid w:val="008A1FD2"/>
    <w:rsid w:val="008A2D7E"/>
    <w:rsid w:val="008A39B5"/>
    <w:rsid w:val="008A5928"/>
    <w:rsid w:val="008A7910"/>
    <w:rsid w:val="008B2C15"/>
    <w:rsid w:val="008B374E"/>
    <w:rsid w:val="008B496E"/>
    <w:rsid w:val="008C6AC5"/>
    <w:rsid w:val="008C7732"/>
    <w:rsid w:val="008D0DC6"/>
    <w:rsid w:val="008E6445"/>
    <w:rsid w:val="008F0EC8"/>
    <w:rsid w:val="008F6465"/>
    <w:rsid w:val="009076E1"/>
    <w:rsid w:val="00907C53"/>
    <w:rsid w:val="00912625"/>
    <w:rsid w:val="00932256"/>
    <w:rsid w:val="0093734E"/>
    <w:rsid w:val="00940370"/>
    <w:rsid w:val="00940632"/>
    <w:rsid w:val="00945D9A"/>
    <w:rsid w:val="00947D35"/>
    <w:rsid w:val="00952AE5"/>
    <w:rsid w:val="00973029"/>
    <w:rsid w:val="00982AC4"/>
    <w:rsid w:val="00995584"/>
    <w:rsid w:val="009A3B7B"/>
    <w:rsid w:val="009A5234"/>
    <w:rsid w:val="009B2850"/>
    <w:rsid w:val="009B4CE6"/>
    <w:rsid w:val="009C62E6"/>
    <w:rsid w:val="009E4A84"/>
    <w:rsid w:val="009E7CB9"/>
    <w:rsid w:val="009F2D4B"/>
    <w:rsid w:val="009F3FEB"/>
    <w:rsid w:val="00A00A86"/>
    <w:rsid w:val="00A06C7C"/>
    <w:rsid w:val="00A11737"/>
    <w:rsid w:val="00A12A85"/>
    <w:rsid w:val="00A1507D"/>
    <w:rsid w:val="00A17198"/>
    <w:rsid w:val="00A20735"/>
    <w:rsid w:val="00A270B5"/>
    <w:rsid w:val="00A3381E"/>
    <w:rsid w:val="00A37FA5"/>
    <w:rsid w:val="00A42516"/>
    <w:rsid w:val="00A76F59"/>
    <w:rsid w:val="00A77456"/>
    <w:rsid w:val="00A925ED"/>
    <w:rsid w:val="00AA27A3"/>
    <w:rsid w:val="00AA51C5"/>
    <w:rsid w:val="00AB3465"/>
    <w:rsid w:val="00AC0686"/>
    <w:rsid w:val="00AC377A"/>
    <w:rsid w:val="00AD6279"/>
    <w:rsid w:val="00AE031E"/>
    <w:rsid w:val="00AE13D0"/>
    <w:rsid w:val="00AE3043"/>
    <w:rsid w:val="00AE326F"/>
    <w:rsid w:val="00AE4B76"/>
    <w:rsid w:val="00AE4C9B"/>
    <w:rsid w:val="00AE6550"/>
    <w:rsid w:val="00AE6EB3"/>
    <w:rsid w:val="00AF11D8"/>
    <w:rsid w:val="00AF6EE4"/>
    <w:rsid w:val="00B00D1A"/>
    <w:rsid w:val="00B01B74"/>
    <w:rsid w:val="00B15DA5"/>
    <w:rsid w:val="00B24CDD"/>
    <w:rsid w:val="00B32631"/>
    <w:rsid w:val="00B32DAF"/>
    <w:rsid w:val="00B40106"/>
    <w:rsid w:val="00B40488"/>
    <w:rsid w:val="00B40A5D"/>
    <w:rsid w:val="00B56DCB"/>
    <w:rsid w:val="00B668E6"/>
    <w:rsid w:val="00B75757"/>
    <w:rsid w:val="00B75C50"/>
    <w:rsid w:val="00B77C3B"/>
    <w:rsid w:val="00B80928"/>
    <w:rsid w:val="00B81628"/>
    <w:rsid w:val="00B84DD7"/>
    <w:rsid w:val="00B874DA"/>
    <w:rsid w:val="00B9089C"/>
    <w:rsid w:val="00B92E4D"/>
    <w:rsid w:val="00BC5DC4"/>
    <w:rsid w:val="00BD5340"/>
    <w:rsid w:val="00BE4AD6"/>
    <w:rsid w:val="00BF48EB"/>
    <w:rsid w:val="00C012A5"/>
    <w:rsid w:val="00C05301"/>
    <w:rsid w:val="00C177C2"/>
    <w:rsid w:val="00C21F3F"/>
    <w:rsid w:val="00C26093"/>
    <w:rsid w:val="00C26745"/>
    <w:rsid w:val="00C41C2C"/>
    <w:rsid w:val="00C42796"/>
    <w:rsid w:val="00C44470"/>
    <w:rsid w:val="00C4646B"/>
    <w:rsid w:val="00C47B8B"/>
    <w:rsid w:val="00C53E13"/>
    <w:rsid w:val="00C540C1"/>
    <w:rsid w:val="00C62DB0"/>
    <w:rsid w:val="00C823F1"/>
    <w:rsid w:val="00C873DA"/>
    <w:rsid w:val="00CA5A22"/>
    <w:rsid w:val="00CB5BA5"/>
    <w:rsid w:val="00CC0AF2"/>
    <w:rsid w:val="00CC4122"/>
    <w:rsid w:val="00CC6C17"/>
    <w:rsid w:val="00CD6B95"/>
    <w:rsid w:val="00D01147"/>
    <w:rsid w:val="00D031BA"/>
    <w:rsid w:val="00D05213"/>
    <w:rsid w:val="00D077DB"/>
    <w:rsid w:val="00D07851"/>
    <w:rsid w:val="00D37A75"/>
    <w:rsid w:val="00D63CF9"/>
    <w:rsid w:val="00D676AE"/>
    <w:rsid w:val="00D7461E"/>
    <w:rsid w:val="00D758ED"/>
    <w:rsid w:val="00D916EA"/>
    <w:rsid w:val="00D95EA1"/>
    <w:rsid w:val="00DA7F33"/>
    <w:rsid w:val="00DB22ED"/>
    <w:rsid w:val="00DE4604"/>
    <w:rsid w:val="00DE6ACF"/>
    <w:rsid w:val="00DE74CA"/>
    <w:rsid w:val="00E00867"/>
    <w:rsid w:val="00E06460"/>
    <w:rsid w:val="00E20CDA"/>
    <w:rsid w:val="00E23881"/>
    <w:rsid w:val="00E2517C"/>
    <w:rsid w:val="00E25F59"/>
    <w:rsid w:val="00E27A0A"/>
    <w:rsid w:val="00E30663"/>
    <w:rsid w:val="00E36860"/>
    <w:rsid w:val="00E55220"/>
    <w:rsid w:val="00E637BC"/>
    <w:rsid w:val="00E71A0B"/>
    <w:rsid w:val="00E74514"/>
    <w:rsid w:val="00E84B5E"/>
    <w:rsid w:val="00E850AE"/>
    <w:rsid w:val="00E856AF"/>
    <w:rsid w:val="00E85DCC"/>
    <w:rsid w:val="00EA48A6"/>
    <w:rsid w:val="00EA495A"/>
    <w:rsid w:val="00EA6252"/>
    <w:rsid w:val="00EB655D"/>
    <w:rsid w:val="00EB67C0"/>
    <w:rsid w:val="00ED15CA"/>
    <w:rsid w:val="00EE2977"/>
    <w:rsid w:val="00EE7551"/>
    <w:rsid w:val="00EF242F"/>
    <w:rsid w:val="00EF522F"/>
    <w:rsid w:val="00EF682B"/>
    <w:rsid w:val="00F01242"/>
    <w:rsid w:val="00F01621"/>
    <w:rsid w:val="00F025B5"/>
    <w:rsid w:val="00F15648"/>
    <w:rsid w:val="00F311C3"/>
    <w:rsid w:val="00F3166B"/>
    <w:rsid w:val="00F32484"/>
    <w:rsid w:val="00F34D01"/>
    <w:rsid w:val="00F37425"/>
    <w:rsid w:val="00F42A37"/>
    <w:rsid w:val="00F551A2"/>
    <w:rsid w:val="00F617C0"/>
    <w:rsid w:val="00F62C8A"/>
    <w:rsid w:val="00F636CC"/>
    <w:rsid w:val="00F7554C"/>
    <w:rsid w:val="00F828E1"/>
    <w:rsid w:val="00F839CE"/>
    <w:rsid w:val="00F84271"/>
    <w:rsid w:val="00F845BC"/>
    <w:rsid w:val="00F91458"/>
    <w:rsid w:val="00F975AB"/>
    <w:rsid w:val="00FA3570"/>
    <w:rsid w:val="00FB145B"/>
    <w:rsid w:val="00FC2A4A"/>
    <w:rsid w:val="00FC5565"/>
    <w:rsid w:val="00FD1776"/>
    <w:rsid w:val="00FD1B86"/>
    <w:rsid w:val="00FD4B29"/>
    <w:rsid w:val="00FD606D"/>
    <w:rsid w:val="00FD6959"/>
    <w:rsid w:val="00FE2DE1"/>
    <w:rsid w:val="00FF69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A5"/>
    <w:pPr>
      <w:spacing w:after="200" w:line="276" w:lineRule="auto"/>
    </w:pPr>
    <w:rPr>
      <w:lang w:val="tr-TR"/>
    </w:rPr>
  </w:style>
  <w:style w:type="paragraph" w:styleId="Balk1">
    <w:name w:val="heading 1"/>
    <w:basedOn w:val="Normal"/>
    <w:link w:val="Balk1Char"/>
    <w:uiPriority w:val="99"/>
    <w:qFormat/>
    <w:rsid w:val="00B81628"/>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6DFA"/>
    <w:rPr>
      <w:rFonts w:asciiTheme="majorHAnsi" w:eastAsiaTheme="majorEastAsia" w:hAnsiTheme="majorHAnsi" w:cstheme="majorBidi"/>
      <w:b/>
      <w:bCs/>
      <w:kern w:val="32"/>
      <w:sz w:val="32"/>
      <w:szCs w:val="32"/>
      <w:lang w:val="tr-TR"/>
    </w:rPr>
  </w:style>
  <w:style w:type="character" w:styleId="Kpr">
    <w:name w:val="Hyperlink"/>
    <w:basedOn w:val="VarsaylanParagrafYazTipi"/>
    <w:uiPriority w:val="99"/>
    <w:rsid w:val="003A1E28"/>
    <w:rPr>
      <w:rFonts w:cs="Times New Roman"/>
      <w:color w:val="0000FF"/>
      <w:u w:val="single"/>
    </w:rPr>
  </w:style>
  <w:style w:type="paragraph" w:styleId="ListeParagraf">
    <w:name w:val="List Paragraph"/>
    <w:basedOn w:val="Normal"/>
    <w:uiPriority w:val="99"/>
    <w:qFormat/>
    <w:rsid w:val="008D0DC6"/>
    <w:pPr>
      <w:ind w:left="720"/>
      <w:contextualSpacing/>
    </w:pPr>
  </w:style>
  <w:style w:type="paragraph" w:styleId="stbilgi">
    <w:name w:val="header"/>
    <w:basedOn w:val="Normal"/>
    <w:link w:val="stbilgiChar"/>
    <w:uiPriority w:val="99"/>
    <w:rsid w:val="00F828E1"/>
    <w:pPr>
      <w:tabs>
        <w:tab w:val="center" w:pos="4703"/>
        <w:tab w:val="right" w:pos="9406"/>
      </w:tabs>
    </w:pPr>
  </w:style>
  <w:style w:type="character" w:customStyle="1" w:styleId="stbilgiChar">
    <w:name w:val="Üstbilgi Char"/>
    <w:basedOn w:val="VarsaylanParagrafYazTipi"/>
    <w:link w:val="stbilgi"/>
    <w:uiPriority w:val="99"/>
    <w:locked/>
    <w:rsid w:val="00F828E1"/>
    <w:rPr>
      <w:sz w:val="22"/>
      <w:lang w:val="tr-TR"/>
    </w:rPr>
  </w:style>
  <w:style w:type="paragraph" w:styleId="Altbilgi">
    <w:name w:val="footer"/>
    <w:basedOn w:val="Normal"/>
    <w:link w:val="AltbilgiChar"/>
    <w:uiPriority w:val="99"/>
    <w:rsid w:val="00F828E1"/>
    <w:pPr>
      <w:tabs>
        <w:tab w:val="center" w:pos="4703"/>
        <w:tab w:val="right" w:pos="9406"/>
      </w:tabs>
    </w:pPr>
  </w:style>
  <w:style w:type="character" w:customStyle="1" w:styleId="AltbilgiChar">
    <w:name w:val="Altbilgi Char"/>
    <w:basedOn w:val="VarsaylanParagrafYazTipi"/>
    <w:link w:val="Altbilgi"/>
    <w:uiPriority w:val="99"/>
    <w:locked/>
    <w:rsid w:val="00F828E1"/>
    <w:rPr>
      <w:sz w:val="22"/>
      <w:lang w:val="tr-TR"/>
    </w:rPr>
  </w:style>
  <w:style w:type="character" w:styleId="SayfaNumaras">
    <w:name w:val="page number"/>
    <w:basedOn w:val="VarsaylanParagrafYazTipi"/>
    <w:uiPriority w:val="99"/>
    <w:rsid w:val="00032366"/>
    <w:rPr>
      <w:rFonts w:cs="Times New Roman"/>
    </w:rPr>
  </w:style>
  <w:style w:type="character" w:styleId="Vurgu">
    <w:name w:val="Emphasis"/>
    <w:basedOn w:val="VarsaylanParagrafYazTipi"/>
    <w:uiPriority w:val="99"/>
    <w:qFormat/>
    <w:rsid w:val="00DE6ACF"/>
    <w:rPr>
      <w:rFonts w:cs="Times New Roman"/>
      <w:b/>
    </w:rPr>
  </w:style>
  <w:style w:type="character" w:customStyle="1" w:styleId="nuevenegrita">
    <w:name w:val="nueve negrita"/>
    <w:basedOn w:val="VarsaylanParagrafYazTipi"/>
    <w:uiPriority w:val="99"/>
    <w:rsid w:val="00DE6ACF"/>
    <w:rPr>
      <w:rFonts w:cs="Times New Roman"/>
    </w:rPr>
  </w:style>
  <w:style w:type="character" w:styleId="AklamaBavurusu">
    <w:name w:val="annotation reference"/>
    <w:basedOn w:val="VarsaylanParagrafYazTipi"/>
    <w:uiPriority w:val="99"/>
    <w:semiHidden/>
    <w:rsid w:val="00907C53"/>
    <w:rPr>
      <w:rFonts w:cs="Times New Roman"/>
      <w:sz w:val="16"/>
      <w:szCs w:val="16"/>
    </w:rPr>
  </w:style>
  <w:style w:type="paragraph" w:styleId="AklamaMetni">
    <w:name w:val="annotation text"/>
    <w:basedOn w:val="Normal"/>
    <w:link w:val="AklamaMetniChar"/>
    <w:uiPriority w:val="99"/>
    <w:semiHidden/>
    <w:rsid w:val="00907C53"/>
    <w:rPr>
      <w:sz w:val="20"/>
      <w:szCs w:val="20"/>
    </w:rPr>
  </w:style>
  <w:style w:type="character" w:customStyle="1" w:styleId="AklamaMetniChar">
    <w:name w:val="Açıklama Metni Char"/>
    <w:basedOn w:val="VarsaylanParagrafYazTipi"/>
    <w:link w:val="AklamaMetni"/>
    <w:uiPriority w:val="99"/>
    <w:semiHidden/>
    <w:locked/>
    <w:rsid w:val="00907C53"/>
    <w:rPr>
      <w:rFonts w:cs="Times New Roman"/>
      <w:lang w:eastAsia="en-US"/>
    </w:rPr>
  </w:style>
  <w:style w:type="paragraph" w:styleId="AklamaKonusu">
    <w:name w:val="annotation subject"/>
    <w:basedOn w:val="AklamaMetni"/>
    <w:next w:val="AklamaMetni"/>
    <w:link w:val="AklamaKonusuChar"/>
    <w:uiPriority w:val="99"/>
    <w:semiHidden/>
    <w:rsid w:val="00907C53"/>
    <w:rPr>
      <w:b/>
      <w:bCs/>
    </w:rPr>
  </w:style>
  <w:style w:type="character" w:customStyle="1" w:styleId="AklamaKonusuChar">
    <w:name w:val="Açıklama Konusu Char"/>
    <w:basedOn w:val="AklamaMetniChar"/>
    <w:link w:val="AklamaKonusu"/>
    <w:uiPriority w:val="99"/>
    <w:semiHidden/>
    <w:locked/>
    <w:rsid w:val="00907C53"/>
    <w:rPr>
      <w:rFonts w:cs="Times New Roman"/>
      <w:b/>
      <w:bCs/>
      <w:lang w:eastAsia="en-US"/>
    </w:rPr>
  </w:style>
  <w:style w:type="paragraph" w:styleId="BalonMetni">
    <w:name w:val="Balloon Text"/>
    <w:basedOn w:val="Normal"/>
    <w:link w:val="BalonMetniChar"/>
    <w:uiPriority w:val="99"/>
    <w:semiHidden/>
    <w:rsid w:val="00907C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907C53"/>
    <w:rPr>
      <w:rFonts w:ascii="Tahoma" w:hAnsi="Tahoma" w:cs="Tahoma"/>
      <w:sz w:val="16"/>
      <w:szCs w:val="16"/>
      <w:lang w:eastAsia="en-US"/>
    </w:rPr>
  </w:style>
  <w:style w:type="paragraph" w:styleId="DipnotMetni">
    <w:name w:val="footnote text"/>
    <w:basedOn w:val="Normal"/>
    <w:link w:val="DipnotMetniChar"/>
    <w:uiPriority w:val="99"/>
    <w:semiHidden/>
    <w:rsid w:val="00430869"/>
    <w:rPr>
      <w:sz w:val="20"/>
      <w:szCs w:val="20"/>
    </w:rPr>
  </w:style>
  <w:style w:type="character" w:customStyle="1" w:styleId="DipnotMetniChar">
    <w:name w:val="Dipnot Metni Char"/>
    <w:basedOn w:val="VarsaylanParagrafYazTipi"/>
    <w:link w:val="DipnotMetni"/>
    <w:uiPriority w:val="99"/>
    <w:semiHidden/>
    <w:locked/>
    <w:rsid w:val="00430869"/>
    <w:rPr>
      <w:rFonts w:cs="Times New Roman"/>
      <w:lang w:eastAsia="en-US"/>
    </w:rPr>
  </w:style>
  <w:style w:type="character" w:styleId="DipnotBavurusu">
    <w:name w:val="footnote reference"/>
    <w:basedOn w:val="VarsaylanParagrafYazTipi"/>
    <w:uiPriority w:val="99"/>
    <w:semiHidden/>
    <w:rsid w:val="00430869"/>
    <w:rPr>
      <w:rFonts w:cs="Times New Roman"/>
      <w:vertAlign w:val="superscript"/>
    </w:rPr>
  </w:style>
  <w:style w:type="table" w:styleId="TabloKlavuzu">
    <w:name w:val="Table Grid"/>
    <w:basedOn w:val="NormalTablo"/>
    <w:uiPriority w:val="99"/>
    <w:rsid w:val="004B1E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A5"/>
    <w:pPr>
      <w:spacing w:after="200" w:line="276" w:lineRule="auto"/>
    </w:pPr>
    <w:rPr>
      <w:lang w:val="tr-TR"/>
    </w:rPr>
  </w:style>
  <w:style w:type="paragraph" w:styleId="Balk1">
    <w:name w:val="heading 1"/>
    <w:basedOn w:val="Normal"/>
    <w:link w:val="Balk1Char"/>
    <w:uiPriority w:val="99"/>
    <w:qFormat/>
    <w:rsid w:val="00B81628"/>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6DFA"/>
    <w:rPr>
      <w:rFonts w:asciiTheme="majorHAnsi" w:eastAsiaTheme="majorEastAsia" w:hAnsiTheme="majorHAnsi" w:cstheme="majorBidi"/>
      <w:b/>
      <w:bCs/>
      <w:kern w:val="32"/>
      <w:sz w:val="32"/>
      <w:szCs w:val="32"/>
      <w:lang w:val="tr-TR"/>
    </w:rPr>
  </w:style>
  <w:style w:type="character" w:styleId="Kpr">
    <w:name w:val="Hyperlink"/>
    <w:basedOn w:val="VarsaylanParagrafYazTipi"/>
    <w:uiPriority w:val="99"/>
    <w:rsid w:val="003A1E28"/>
    <w:rPr>
      <w:rFonts w:cs="Times New Roman"/>
      <w:color w:val="0000FF"/>
      <w:u w:val="single"/>
    </w:rPr>
  </w:style>
  <w:style w:type="paragraph" w:styleId="ListeParagraf">
    <w:name w:val="List Paragraph"/>
    <w:basedOn w:val="Normal"/>
    <w:uiPriority w:val="99"/>
    <w:qFormat/>
    <w:rsid w:val="008D0DC6"/>
    <w:pPr>
      <w:ind w:left="720"/>
      <w:contextualSpacing/>
    </w:pPr>
  </w:style>
  <w:style w:type="paragraph" w:styleId="stbilgi">
    <w:name w:val="header"/>
    <w:basedOn w:val="Normal"/>
    <w:link w:val="stbilgiChar"/>
    <w:uiPriority w:val="99"/>
    <w:rsid w:val="00F828E1"/>
    <w:pPr>
      <w:tabs>
        <w:tab w:val="center" w:pos="4703"/>
        <w:tab w:val="right" w:pos="9406"/>
      </w:tabs>
    </w:pPr>
  </w:style>
  <w:style w:type="character" w:customStyle="1" w:styleId="stbilgiChar">
    <w:name w:val="Üstbilgi Char"/>
    <w:basedOn w:val="VarsaylanParagrafYazTipi"/>
    <w:link w:val="stbilgi"/>
    <w:uiPriority w:val="99"/>
    <w:locked/>
    <w:rsid w:val="00F828E1"/>
    <w:rPr>
      <w:sz w:val="22"/>
      <w:lang w:val="tr-TR"/>
    </w:rPr>
  </w:style>
  <w:style w:type="paragraph" w:styleId="Altbilgi">
    <w:name w:val="footer"/>
    <w:basedOn w:val="Normal"/>
    <w:link w:val="AltbilgiChar"/>
    <w:uiPriority w:val="99"/>
    <w:rsid w:val="00F828E1"/>
    <w:pPr>
      <w:tabs>
        <w:tab w:val="center" w:pos="4703"/>
        <w:tab w:val="right" w:pos="9406"/>
      </w:tabs>
    </w:pPr>
  </w:style>
  <w:style w:type="character" w:customStyle="1" w:styleId="AltbilgiChar">
    <w:name w:val="Altbilgi Char"/>
    <w:basedOn w:val="VarsaylanParagrafYazTipi"/>
    <w:link w:val="Altbilgi"/>
    <w:uiPriority w:val="99"/>
    <w:locked/>
    <w:rsid w:val="00F828E1"/>
    <w:rPr>
      <w:sz w:val="22"/>
      <w:lang w:val="tr-TR"/>
    </w:rPr>
  </w:style>
  <w:style w:type="character" w:styleId="SayfaNumaras">
    <w:name w:val="page number"/>
    <w:basedOn w:val="VarsaylanParagrafYazTipi"/>
    <w:uiPriority w:val="99"/>
    <w:rsid w:val="00032366"/>
    <w:rPr>
      <w:rFonts w:cs="Times New Roman"/>
    </w:rPr>
  </w:style>
  <w:style w:type="character" w:styleId="Vurgu">
    <w:name w:val="Emphasis"/>
    <w:basedOn w:val="VarsaylanParagrafYazTipi"/>
    <w:uiPriority w:val="99"/>
    <w:qFormat/>
    <w:rsid w:val="00DE6ACF"/>
    <w:rPr>
      <w:rFonts w:cs="Times New Roman"/>
      <w:b/>
    </w:rPr>
  </w:style>
  <w:style w:type="character" w:customStyle="1" w:styleId="nuevenegrita">
    <w:name w:val="nueve negrita"/>
    <w:basedOn w:val="VarsaylanParagrafYazTipi"/>
    <w:uiPriority w:val="99"/>
    <w:rsid w:val="00DE6ACF"/>
    <w:rPr>
      <w:rFonts w:cs="Times New Roman"/>
    </w:rPr>
  </w:style>
  <w:style w:type="character" w:styleId="AklamaBavurusu">
    <w:name w:val="annotation reference"/>
    <w:basedOn w:val="VarsaylanParagrafYazTipi"/>
    <w:uiPriority w:val="99"/>
    <w:semiHidden/>
    <w:rsid w:val="00907C53"/>
    <w:rPr>
      <w:rFonts w:cs="Times New Roman"/>
      <w:sz w:val="16"/>
      <w:szCs w:val="16"/>
    </w:rPr>
  </w:style>
  <w:style w:type="paragraph" w:styleId="AklamaMetni">
    <w:name w:val="annotation text"/>
    <w:basedOn w:val="Normal"/>
    <w:link w:val="AklamaMetniChar"/>
    <w:uiPriority w:val="99"/>
    <w:semiHidden/>
    <w:rsid w:val="00907C53"/>
    <w:rPr>
      <w:sz w:val="20"/>
      <w:szCs w:val="20"/>
    </w:rPr>
  </w:style>
  <w:style w:type="character" w:customStyle="1" w:styleId="AklamaMetniChar">
    <w:name w:val="Açıklama Metni Char"/>
    <w:basedOn w:val="VarsaylanParagrafYazTipi"/>
    <w:link w:val="AklamaMetni"/>
    <w:uiPriority w:val="99"/>
    <w:semiHidden/>
    <w:locked/>
    <w:rsid w:val="00907C53"/>
    <w:rPr>
      <w:rFonts w:cs="Times New Roman"/>
      <w:lang w:eastAsia="en-US"/>
    </w:rPr>
  </w:style>
  <w:style w:type="paragraph" w:styleId="AklamaKonusu">
    <w:name w:val="annotation subject"/>
    <w:basedOn w:val="AklamaMetni"/>
    <w:next w:val="AklamaMetni"/>
    <w:link w:val="AklamaKonusuChar"/>
    <w:uiPriority w:val="99"/>
    <w:semiHidden/>
    <w:rsid w:val="00907C53"/>
    <w:rPr>
      <w:b/>
      <w:bCs/>
    </w:rPr>
  </w:style>
  <w:style w:type="character" w:customStyle="1" w:styleId="AklamaKonusuChar">
    <w:name w:val="Açıklama Konusu Char"/>
    <w:basedOn w:val="AklamaMetniChar"/>
    <w:link w:val="AklamaKonusu"/>
    <w:uiPriority w:val="99"/>
    <w:semiHidden/>
    <w:locked/>
    <w:rsid w:val="00907C53"/>
    <w:rPr>
      <w:rFonts w:cs="Times New Roman"/>
      <w:b/>
      <w:bCs/>
      <w:lang w:eastAsia="en-US"/>
    </w:rPr>
  </w:style>
  <w:style w:type="paragraph" w:styleId="BalonMetni">
    <w:name w:val="Balloon Text"/>
    <w:basedOn w:val="Normal"/>
    <w:link w:val="BalonMetniChar"/>
    <w:uiPriority w:val="99"/>
    <w:semiHidden/>
    <w:rsid w:val="00907C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907C53"/>
    <w:rPr>
      <w:rFonts w:ascii="Tahoma" w:hAnsi="Tahoma" w:cs="Tahoma"/>
      <w:sz w:val="16"/>
      <w:szCs w:val="16"/>
      <w:lang w:eastAsia="en-US"/>
    </w:rPr>
  </w:style>
  <w:style w:type="paragraph" w:styleId="DipnotMetni">
    <w:name w:val="footnote text"/>
    <w:basedOn w:val="Normal"/>
    <w:link w:val="DipnotMetniChar"/>
    <w:uiPriority w:val="99"/>
    <w:semiHidden/>
    <w:rsid w:val="00430869"/>
    <w:rPr>
      <w:sz w:val="20"/>
      <w:szCs w:val="20"/>
    </w:rPr>
  </w:style>
  <w:style w:type="character" w:customStyle="1" w:styleId="DipnotMetniChar">
    <w:name w:val="Dipnot Metni Char"/>
    <w:basedOn w:val="VarsaylanParagrafYazTipi"/>
    <w:link w:val="DipnotMetni"/>
    <w:uiPriority w:val="99"/>
    <w:semiHidden/>
    <w:locked/>
    <w:rsid w:val="00430869"/>
    <w:rPr>
      <w:rFonts w:cs="Times New Roman"/>
      <w:lang w:eastAsia="en-US"/>
    </w:rPr>
  </w:style>
  <w:style w:type="character" w:styleId="DipnotBavurusu">
    <w:name w:val="footnote reference"/>
    <w:basedOn w:val="VarsaylanParagrafYazTipi"/>
    <w:uiPriority w:val="99"/>
    <w:semiHidden/>
    <w:rsid w:val="00430869"/>
    <w:rPr>
      <w:rFonts w:cs="Times New Roman"/>
      <w:vertAlign w:val="superscript"/>
    </w:rPr>
  </w:style>
  <w:style w:type="table" w:styleId="TabloKlavuzu">
    <w:name w:val="Table Grid"/>
    <w:basedOn w:val="NormalTablo"/>
    <w:uiPriority w:val="99"/>
    <w:rsid w:val="004B1E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6195631">
      <w:marLeft w:val="0"/>
      <w:marRight w:val="0"/>
      <w:marTop w:val="0"/>
      <w:marBottom w:val="0"/>
      <w:divBdr>
        <w:top w:val="none" w:sz="0" w:space="0" w:color="auto"/>
        <w:left w:val="none" w:sz="0" w:space="0" w:color="auto"/>
        <w:bottom w:val="none" w:sz="0" w:space="0" w:color="auto"/>
        <w:right w:val="none" w:sz="0" w:space="0" w:color="auto"/>
      </w:divBdr>
    </w:div>
    <w:div w:id="1786195632">
      <w:marLeft w:val="0"/>
      <w:marRight w:val="0"/>
      <w:marTop w:val="0"/>
      <w:marBottom w:val="0"/>
      <w:divBdr>
        <w:top w:val="none" w:sz="0" w:space="0" w:color="auto"/>
        <w:left w:val="none" w:sz="0" w:space="0" w:color="auto"/>
        <w:bottom w:val="none" w:sz="0" w:space="0" w:color="auto"/>
        <w:right w:val="none" w:sz="0" w:space="0" w:color="auto"/>
      </w:divBdr>
    </w:div>
    <w:div w:id="1786195633">
      <w:marLeft w:val="0"/>
      <w:marRight w:val="0"/>
      <w:marTop w:val="0"/>
      <w:marBottom w:val="0"/>
      <w:divBdr>
        <w:top w:val="none" w:sz="0" w:space="0" w:color="auto"/>
        <w:left w:val="none" w:sz="0" w:space="0" w:color="auto"/>
        <w:bottom w:val="none" w:sz="0" w:space="0" w:color="auto"/>
        <w:right w:val="none" w:sz="0" w:space="0" w:color="auto"/>
      </w:divBdr>
    </w:div>
    <w:div w:id="1786195634">
      <w:marLeft w:val="0"/>
      <w:marRight w:val="0"/>
      <w:marTop w:val="0"/>
      <w:marBottom w:val="0"/>
      <w:divBdr>
        <w:top w:val="none" w:sz="0" w:space="0" w:color="auto"/>
        <w:left w:val="none" w:sz="0" w:space="0" w:color="auto"/>
        <w:bottom w:val="none" w:sz="0" w:space="0" w:color="auto"/>
        <w:right w:val="none" w:sz="0" w:space="0" w:color="auto"/>
      </w:divBdr>
    </w:div>
    <w:div w:id="1786195635">
      <w:marLeft w:val="0"/>
      <w:marRight w:val="0"/>
      <w:marTop w:val="0"/>
      <w:marBottom w:val="0"/>
      <w:divBdr>
        <w:top w:val="none" w:sz="0" w:space="0" w:color="auto"/>
        <w:left w:val="none" w:sz="0" w:space="0" w:color="auto"/>
        <w:bottom w:val="none" w:sz="0" w:space="0" w:color="auto"/>
        <w:right w:val="none" w:sz="0" w:space="0" w:color="auto"/>
      </w:divBdr>
    </w:div>
    <w:div w:id="1786195636">
      <w:marLeft w:val="0"/>
      <w:marRight w:val="0"/>
      <w:marTop w:val="0"/>
      <w:marBottom w:val="0"/>
      <w:divBdr>
        <w:top w:val="none" w:sz="0" w:space="0" w:color="auto"/>
        <w:left w:val="none" w:sz="0" w:space="0" w:color="auto"/>
        <w:bottom w:val="none" w:sz="0" w:space="0" w:color="auto"/>
        <w:right w:val="none" w:sz="0" w:space="0" w:color="auto"/>
      </w:divBdr>
    </w:div>
    <w:div w:id="1786195637">
      <w:marLeft w:val="0"/>
      <w:marRight w:val="0"/>
      <w:marTop w:val="0"/>
      <w:marBottom w:val="0"/>
      <w:divBdr>
        <w:top w:val="none" w:sz="0" w:space="0" w:color="auto"/>
        <w:left w:val="none" w:sz="0" w:space="0" w:color="auto"/>
        <w:bottom w:val="none" w:sz="0" w:space="0" w:color="auto"/>
        <w:right w:val="none" w:sz="0" w:space="0" w:color="auto"/>
      </w:divBdr>
    </w:div>
    <w:div w:id="1786195638">
      <w:marLeft w:val="0"/>
      <w:marRight w:val="0"/>
      <w:marTop w:val="0"/>
      <w:marBottom w:val="0"/>
      <w:divBdr>
        <w:top w:val="none" w:sz="0" w:space="0" w:color="auto"/>
        <w:left w:val="none" w:sz="0" w:space="0" w:color="auto"/>
        <w:bottom w:val="none" w:sz="0" w:space="0" w:color="auto"/>
        <w:right w:val="none" w:sz="0" w:space="0" w:color="auto"/>
      </w:divBdr>
    </w:div>
    <w:div w:id="1786195639">
      <w:marLeft w:val="0"/>
      <w:marRight w:val="0"/>
      <w:marTop w:val="0"/>
      <w:marBottom w:val="0"/>
      <w:divBdr>
        <w:top w:val="none" w:sz="0" w:space="0" w:color="auto"/>
        <w:left w:val="none" w:sz="0" w:space="0" w:color="auto"/>
        <w:bottom w:val="none" w:sz="0" w:space="0" w:color="auto"/>
        <w:right w:val="none" w:sz="0" w:space="0" w:color="auto"/>
      </w:divBdr>
    </w:div>
    <w:div w:id="1786195640">
      <w:marLeft w:val="0"/>
      <w:marRight w:val="0"/>
      <w:marTop w:val="0"/>
      <w:marBottom w:val="0"/>
      <w:divBdr>
        <w:top w:val="none" w:sz="0" w:space="0" w:color="auto"/>
        <w:left w:val="none" w:sz="0" w:space="0" w:color="auto"/>
        <w:bottom w:val="none" w:sz="0" w:space="0" w:color="auto"/>
        <w:right w:val="none" w:sz="0" w:space="0" w:color="auto"/>
      </w:divBdr>
    </w:div>
    <w:div w:id="1786195641">
      <w:marLeft w:val="0"/>
      <w:marRight w:val="0"/>
      <w:marTop w:val="0"/>
      <w:marBottom w:val="0"/>
      <w:divBdr>
        <w:top w:val="none" w:sz="0" w:space="0" w:color="auto"/>
        <w:left w:val="none" w:sz="0" w:space="0" w:color="auto"/>
        <w:bottom w:val="none" w:sz="0" w:space="0" w:color="auto"/>
        <w:right w:val="none" w:sz="0" w:space="0" w:color="auto"/>
      </w:divBdr>
    </w:div>
    <w:div w:id="1786195642">
      <w:marLeft w:val="0"/>
      <w:marRight w:val="0"/>
      <w:marTop w:val="0"/>
      <w:marBottom w:val="0"/>
      <w:divBdr>
        <w:top w:val="none" w:sz="0" w:space="0" w:color="auto"/>
        <w:left w:val="none" w:sz="0" w:space="0" w:color="auto"/>
        <w:bottom w:val="none" w:sz="0" w:space="0" w:color="auto"/>
        <w:right w:val="none" w:sz="0" w:space="0" w:color="auto"/>
      </w:divBdr>
    </w:div>
    <w:div w:id="1786195643">
      <w:marLeft w:val="0"/>
      <w:marRight w:val="0"/>
      <w:marTop w:val="0"/>
      <w:marBottom w:val="0"/>
      <w:divBdr>
        <w:top w:val="none" w:sz="0" w:space="0" w:color="auto"/>
        <w:left w:val="none" w:sz="0" w:space="0" w:color="auto"/>
        <w:bottom w:val="none" w:sz="0" w:space="0" w:color="auto"/>
        <w:right w:val="none" w:sz="0" w:space="0" w:color="auto"/>
      </w:divBdr>
    </w:div>
    <w:div w:id="1786195644">
      <w:marLeft w:val="0"/>
      <w:marRight w:val="0"/>
      <w:marTop w:val="0"/>
      <w:marBottom w:val="0"/>
      <w:divBdr>
        <w:top w:val="none" w:sz="0" w:space="0" w:color="auto"/>
        <w:left w:val="none" w:sz="0" w:space="0" w:color="auto"/>
        <w:bottom w:val="none" w:sz="0" w:space="0" w:color="auto"/>
        <w:right w:val="none" w:sz="0" w:space="0" w:color="auto"/>
      </w:divBdr>
    </w:div>
    <w:div w:id="1786195645">
      <w:marLeft w:val="0"/>
      <w:marRight w:val="0"/>
      <w:marTop w:val="0"/>
      <w:marBottom w:val="0"/>
      <w:divBdr>
        <w:top w:val="none" w:sz="0" w:space="0" w:color="auto"/>
        <w:left w:val="none" w:sz="0" w:space="0" w:color="auto"/>
        <w:bottom w:val="none" w:sz="0" w:space="0" w:color="auto"/>
        <w:right w:val="none" w:sz="0" w:space="0" w:color="auto"/>
      </w:divBdr>
    </w:div>
    <w:div w:id="1786195646">
      <w:marLeft w:val="0"/>
      <w:marRight w:val="0"/>
      <w:marTop w:val="0"/>
      <w:marBottom w:val="0"/>
      <w:divBdr>
        <w:top w:val="none" w:sz="0" w:space="0" w:color="auto"/>
        <w:left w:val="none" w:sz="0" w:space="0" w:color="auto"/>
        <w:bottom w:val="none" w:sz="0" w:space="0" w:color="auto"/>
        <w:right w:val="none" w:sz="0" w:space="0" w:color="auto"/>
      </w:divBdr>
    </w:div>
    <w:div w:id="1786195647">
      <w:marLeft w:val="0"/>
      <w:marRight w:val="0"/>
      <w:marTop w:val="0"/>
      <w:marBottom w:val="0"/>
      <w:divBdr>
        <w:top w:val="none" w:sz="0" w:space="0" w:color="auto"/>
        <w:left w:val="none" w:sz="0" w:space="0" w:color="auto"/>
        <w:bottom w:val="none" w:sz="0" w:space="0" w:color="auto"/>
        <w:right w:val="none" w:sz="0" w:space="0" w:color="auto"/>
      </w:divBdr>
    </w:div>
    <w:div w:id="1786195648">
      <w:marLeft w:val="0"/>
      <w:marRight w:val="0"/>
      <w:marTop w:val="0"/>
      <w:marBottom w:val="0"/>
      <w:divBdr>
        <w:top w:val="none" w:sz="0" w:space="0" w:color="auto"/>
        <w:left w:val="none" w:sz="0" w:space="0" w:color="auto"/>
        <w:bottom w:val="none" w:sz="0" w:space="0" w:color="auto"/>
        <w:right w:val="none" w:sz="0" w:space="0" w:color="auto"/>
      </w:divBdr>
    </w:div>
    <w:div w:id="1786195649">
      <w:marLeft w:val="0"/>
      <w:marRight w:val="0"/>
      <w:marTop w:val="0"/>
      <w:marBottom w:val="0"/>
      <w:divBdr>
        <w:top w:val="none" w:sz="0" w:space="0" w:color="auto"/>
        <w:left w:val="none" w:sz="0" w:space="0" w:color="auto"/>
        <w:bottom w:val="none" w:sz="0" w:space="0" w:color="auto"/>
        <w:right w:val="none" w:sz="0" w:space="0" w:color="auto"/>
      </w:divBdr>
    </w:div>
    <w:div w:id="1786195650">
      <w:marLeft w:val="0"/>
      <w:marRight w:val="0"/>
      <w:marTop w:val="0"/>
      <w:marBottom w:val="0"/>
      <w:divBdr>
        <w:top w:val="none" w:sz="0" w:space="0" w:color="auto"/>
        <w:left w:val="none" w:sz="0" w:space="0" w:color="auto"/>
        <w:bottom w:val="none" w:sz="0" w:space="0" w:color="auto"/>
        <w:right w:val="none" w:sz="0" w:space="0" w:color="auto"/>
      </w:divBdr>
    </w:div>
    <w:div w:id="1786195651">
      <w:marLeft w:val="0"/>
      <w:marRight w:val="0"/>
      <w:marTop w:val="0"/>
      <w:marBottom w:val="0"/>
      <w:divBdr>
        <w:top w:val="none" w:sz="0" w:space="0" w:color="auto"/>
        <w:left w:val="none" w:sz="0" w:space="0" w:color="auto"/>
        <w:bottom w:val="none" w:sz="0" w:space="0" w:color="auto"/>
        <w:right w:val="none" w:sz="0" w:space="0" w:color="auto"/>
      </w:divBdr>
    </w:div>
    <w:div w:id="1786195652">
      <w:marLeft w:val="0"/>
      <w:marRight w:val="0"/>
      <w:marTop w:val="0"/>
      <w:marBottom w:val="0"/>
      <w:divBdr>
        <w:top w:val="none" w:sz="0" w:space="0" w:color="auto"/>
        <w:left w:val="none" w:sz="0" w:space="0" w:color="auto"/>
        <w:bottom w:val="none" w:sz="0" w:space="0" w:color="auto"/>
        <w:right w:val="none" w:sz="0" w:space="0" w:color="auto"/>
      </w:divBdr>
    </w:div>
    <w:div w:id="1786195653">
      <w:marLeft w:val="0"/>
      <w:marRight w:val="0"/>
      <w:marTop w:val="0"/>
      <w:marBottom w:val="0"/>
      <w:divBdr>
        <w:top w:val="none" w:sz="0" w:space="0" w:color="auto"/>
        <w:left w:val="none" w:sz="0" w:space="0" w:color="auto"/>
        <w:bottom w:val="none" w:sz="0" w:space="0" w:color="auto"/>
        <w:right w:val="none" w:sz="0" w:space="0" w:color="auto"/>
      </w:divBdr>
    </w:div>
    <w:div w:id="1786195654">
      <w:marLeft w:val="0"/>
      <w:marRight w:val="0"/>
      <w:marTop w:val="0"/>
      <w:marBottom w:val="0"/>
      <w:divBdr>
        <w:top w:val="none" w:sz="0" w:space="0" w:color="auto"/>
        <w:left w:val="none" w:sz="0" w:space="0" w:color="auto"/>
        <w:bottom w:val="none" w:sz="0" w:space="0" w:color="auto"/>
        <w:right w:val="none" w:sz="0" w:space="0" w:color="auto"/>
      </w:divBdr>
    </w:div>
    <w:div w:id="1786195655">
      <w:marLeft w:val="0"/>
      <w:marRight w:val="0"/>
      <w:marTop w:val="0"/>
      <w:marBottom w:val="0"/>
      <w:divBdr>
        <w:top w:val="none" w:sz="0" w:space="0" w:color="auto"/>
        <w:left w:val="none" w:sz="0" w:space="0" w:color="auto"/>
        <w:bottom w:val="none" w:sz="0" w:space="0" w:color="auto"/>
        <w:right w:val="none" w:sz="0" w:space="0" w:color="auto"/>
      </w:divBdr>
    </w:div>
    <w:div w:id="1786195656">
      <w:marLeft w:val="0"/>
      <w:marRight w:val="0"/>
      <w:marTop w:val="0"/>
      <w:marBottom w:val="0"/>
      <w:divBdr>
        <w:top w:val="none" w:sz="0" w:space="0" w:color="auto"/>
        <w:left w:val="none" w:sz="0" w:space="0" w:color="auto"/>
        <w:bottom w:val="none" w:sz="0" w:space="0" w:color="auto"/>
        <w:right w:val="none" w:sz="0" w:space="0" w:color="auto"/>
      </w:divBdr>
    </w:div>
    <w:div w:id="1786195657">
      <w:marLeft w:val="0"/>
      <w:marRight w:val="0"/>
      <w:marTop w:val="0"/>
      <w:marBottom w:val="0"/>
      <w:divBdr>
        <w:top w:val="none" w:sz="0" w:space="0" w:color="auto"/>
        <w:left w:val="none" w:sz="0" w:space="0" w:color="auto"/>
        <w:bottom w:val="none" w:sz="0" w:space="0" w:color="auto"/>
        <w:right w:val="none" w:sz="0" w:space="0" w:color="auto"/>
      </w:divBdr>
    </w:div>
    <w:div w:id="1786195658">
      <w:marLeft w:val="0"/>
      <w:marRight w:val="0"/>
      <w:marTop w:val="0"/>
      <w:marBottom w:val="0"/>
      <w:divBdr>
        <w:top w:val="none" w:sz="0" w:space="0" w:color="auto"/>
        <w:left w:val="none" w:sz="0" w:space="0" w:color="auto"/>
        <w:bottom w:val="none" w:sz="0" w:space="0" w:color="auto"/>
        <w:right w:val="none" w:sz="0" w:space="0" w:color="auto"/>
      </w:divBdr>
    </w:div>
    <w:div w:id="1786195659">
      <w:marLeft w:val="0"/>
      <w:marRight w:val="0"/>
      <w:marTop w:val="0"/>
      <w:marBottom w:val="0"/>
      <w:divBdr>
        <w:top w:val="none" w:sz="0" w:space="0" w:color="auto"/>
        <w:left w:val="none" w:sz="0" w:space="0" w:color="auto"/>
        <w:bottom w:val="none" w:sz="0" w:space="0" w:color="auto"/>
        <w:right w:val="none" w:sz="0" w:space="0" w:color="auto"/>
      </w:divBdr>
    </w:div>
    <w:div w:id="1786195660">
      <w:marLeft w:val="0"/>
      <w:marRight w:val="0"/>
      <w:marTop w:val="0"/>
      <w:marBottom w:val="0"/>
      <w:divBdr>
        <w:top w:val="none" w:sz="0" w:space="0" w:color="auto"/>
        <w:left w:val="none" w:sz="0" w:space="0" w:color="auto"/>
        <w:bottom w:val="none" w:sz="0" w:space="0" w:color="auto"/>
        <w:right w:val="none" w:sz="0" w:space="0" w:color="auto"/>
      </w:divBdr>
    </w:div>
    <w:div w:id="1786195661">
      <w:marLeft w:val="0"/>
      <w:marRight w:val="0"/>
      <w:marTop w:val="0"/>
      <w:marBottom w:val="0"/>
      <w:divBdr>
        <w:top w:val="none" w:sz="0" w:space="0" w:color="auto"/>
        <w:left w:val="none" w:sz="0" w:space="0" w:color="auto"/>
        <w:bottom w:val="none" w:sz="0" w:space="0" w:color="auto"/>
        <w:right w:val="none" w:sz="0" w:space="0" w:color="auto"/>
      </w:divBdr>
    </w:div>
    <w:div w:id="1786195662">
      <w:marLeft w:val="0"/>
      <w:marRight w:val="0"/>
      <w:marTop w:val="0"/>
      <w:marBottom w:val="0"/>
      <w:divBdr>
        <w:top w:val="none" w:sz="0" w:space="0" w:color="auto"/>
        <w:left w:val="none" w:sz="0" w:space="0" w:color="auto"/>
        <w:bottom w:val="none" w:sz="0" w:space="0" w:color="auto"/>
        <w:right w:val="none" w:sz="0" w:space="0" w:color="auto"/>
      </w:divBdr>
    </w:div>
    <w:div w:id="1786195663">
      <w:marLeft w:val="0"/>
      <w:marRight w:val="0"/>
      <w:marTop w:val="0"/>
      <w:marBottom w:val="0"/>
      <w:divBdr>
        <w:top w:val="none" w:sz="0" w:space="0" w:color="auto"/>
        <w:left w:val="none" w:sz="0" w:space="0" w:color="auto"/>
        <w:bottom w:val="none" w:sz="0" w:space="0" w:color="auto"/>
        <w:right w:val="none" w:sz="0" w:space="0" w:color="auto"/>
      </w:divBdr>
    </w:div>
    <w:div w:id="1786195664">
      <w:marLeft w:val="0"/>
      <w:marRight w:val="0"/>
      <w:marTop w:val="0"/>
      <w:marBottom w:val="0"/>
      <w:divBdr>
        <w:top w:val="none" w:sz="0" w:space="0" w:color="auto"/>
        <w:left w:val="none" w:sz="0" w:space="0" w:color="auto"/>
        <w:bottom w:val="none" w:sz="0" w:space="0" w:color="auto"/>
        <w:right w:val="none" w:sz="0" w:space="0" w:color="auto"/>
      </w:divBdr>
    </w:div>
    <w:div w:id="1786195665">
      <w:marLeft w:val="0"/>
      <w:marRight w:val="0"/>
      <w:marTop w:val="0"/>
      <w:marBottom w:val="0"/>
      <w:divBdr>
        <w:top w:val="none" w:sz="0" w:space="0" w:color="auto"/>
        <w:left w:val="none" w:sz="0" w:space="0" w:color="auto"/>
        <w:bottom w:val="none" w:sz="0" w:space="0" w:color="auto"/>
        <w:right w:val="none" w:sz="0" w:space="0" w:color="auto"/>
      </w:divBdr>
    </w:div>
    <w:div w:id="1786195666">
      <w:marLeft w:val="0"/>
      <w:marRight w:val="0"/>
      <w:marTop w:val="0"/>
      <w:marBottom w:val="0"/>
      <w:divBdr>
        <w:top w:val="none" w:sz="0" w:space="0" w:color="auto"/>
        <w:left w:val="none" w:sz="0" w:space="0" w:color="auto"/>
        <w:bottom w:val="none" w:sz="0" w:space="0" w:color="auto"/>
        <w:right w:val="none" w:sz="0" w:space="0" w:color="auto"/>
      </w:divBdr>
    </w:div>
    <w:div w:id="1786195667">
      <w:marLeft w:val="0"/>
      <w:marRight w:val="0"/>
      <w:marTop w:val="0"/>
      <w:marBottom w:val="0"/>
      <w:divBdr>
        <w:top w:val="none" w:sz="0" w:space="0" w:color="auto"/>
        <w:left w:val="none" w:sz="0" w:space="0" w:color="auto"/>
        <w:bottom w:val="none" w:sz="0" w:space="0" w:color="auto"/>
        <w:right w:val="none" w:sz="0" w:space="0" w:color="auto"/>
      </w:divBdr>
    </w:div>
    <w:div w:id="1786195668">
      <w:marLeft w:val="0"/>
      <w:marRight w:val="0"/>
      <w:marTop w:val="0"/>
      <w:marBottom w:val="0"/>
      <w:divBdr>
        <w:top w:val="none" w:sz="0" w:space="0" w:color="auto"/>
        <w:left w:val="none" w:sz="0" w:space="0" w:color="auto"/>
        <w:bottom w:val="none" w:sz="0" w:space="0" w:color="auto"/>
        <w:right w:val="none" w:sz="0" w:space="0" w:color="auto"/>
      </w:divBdr>
    </w:div>
    <w:div w:id="1786195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png"/><Relationship Id="rId26" Type="http://schemas.openxmlformats.org/officeDocument/2006/relationships/oleObject" Target="embeddings/oleObject9.bin"/><Relationship Id="rId39" Type="http://schemas.openxmlformats.org/officeDocument/2006/relationships/image" Target="media/image13.wmf"/><Relationship Id="rId21" Type="http://schemas.openxmlformats.org/officeDocument/2006/relationships/oleObject" Target="embeddings/oleObject6.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17.png"/><Relationship Id="rId50" Type="http://schemas.openxmlformats.org/officeDocument/2006/relationships/oleObject" Target="embeddings/oleObject22.bin"/><Relationship Id="rId55" Type="http://schemas.openxmlformats.org/officeDocument/2006/relationships/image" Target="media/image22.wmf"/><Relationship Id="rId63" Type="http://schemas.openxmlformats.org/officeDocument/2006/relationships/oleObject" Target="embeddings/oleObject28.bin"/><Relationship Id="rId68" Type="http://schemas.openxmlformats.org/officeDocument/2006/relationships/theme" Target="theme/theme1.xml"/><Relationship Id="rId7" Type="http://schemas.openxmlformats.org/officeDocument/2006/relationships/hyperlink" Target="mailto:ebrukerimoglu@gmail.com"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oleObject" Target="embeddings/oleObject17.bin"/><Relationship Id="rId45" Type="http://schemas.openxmlformats.org/officeDocument/2006/relationships/image" Target="media/image16.png"/><Relationship Id="rId53" Type="http://schemas.openxmlformats.org/officeDocument/2006/relationships/image" Target="media/image20.png"/><Relationship Id="rId58" Type="http://schemas.openxmlformats.org/officeDocument/2006/relationships/oleObject" Target="embeddings/oleObject24.bin"/><Relationship Id="rId66" Type="http://schemas.openxmlformats.org/officeDocument/2006/relationships/oleObject" Target="embeddings/oleObject31.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18.png"/><Relationship Id="rId57" Type="http://schemas.openxmlformats.org/officeDocument/2006/relationships/image" Target="media/image24.png"/><Relationship Id="rId61" Type="http://schemas.openxmlformats.org/officeDocument/2006/relationships/oleObject" Target="embeddings/oleObject26.bin"/><Relationship Id="rId10" Type="http://schemas.openxmlformats.org/officeDocument/2006/relationships/footer" Target="footer1.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5.png"/><Relationship Id="rId65"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hyperlink" Target="mailto:can.karahasan@okan.edu.tr"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oleObject" Target="embeddings/oleObject10.bin"/><Relationship Id="rId30" Type="http://schemas.openxmlformats.org/officeDocument/2006/relationships/chart" Target="charts/chart1.xml"/><Relationship Id="rId35" Type="http://schemas.openxmlformats.org/officeDocument/2006/relationships/image" Target="media/image11.wmf"/><Relationship Id="rId43" Type="http://schemas.openxmlformats.org/officeDocument/2006/relationships/image" Target="media/image15.png"/><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oleObject" Target="embeddings/oleObject29.bin"/><Relationship Id="rId69" Type="http://schemas.microsoft.com/office/2007/relationships/stylesWithEffects" Target="stylesWithEffects.xml"/><Relationship Id="rId8" Type="http://schemas.openxmlformats.org/officeDocument/2006/relationships/hyperlink" Target="mailto:kerimoglu@itu.edu.tr" TargetMode="External"/><Relationship Id="rId51" Type="http://schemas.openxmlformats.org/officeDocument/2006/relationships/image" Target="media/image19.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5.bin"/><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image" Target="media/image14.png"/><Relationship Id="rId54" Type="http://schemas.openxmlformats.org/officeDocument/2006/relationships/image" Target="media/image21.wmf"/><Relationship Id="rId62" Type="http://schemas.openxmlformats.org/officeDocument/2006/relationships/oleObject" Target="embeddings/oleObject27.bin"/></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plotArea>
      <c:layout/>
      <c:lineChart>
        <c:grouping val="standard"/>
        <c:ser>
          <c:idx val="0"/>
          <c:order val="0"/>
          <c:marker>
            <c:symbol val="none"/>
          </c:marker>
          <c:cat>
            <c:numRef>
              <c:f>Sayfa3!$M$1:$U$1</c:f>
              <c:numCache>
                <c:formatCode>General</c:formatCode>
                <c:ptCount val="9"/>
                <c:pt idx="0">
                  <c:v>1996</c:v>
                </c:pt>
                <c:pt idx="1">
                  <c:v>1997</c:v>
                </c:pt>
                <c:pt idx="2">
                  <c:v>1998</c:v>
                </c:pt>
                <c:pt idx="3">
                  <c:v>1999</c:v>
                </c:pt>
                <c:pt idx="4">
                  <c:v>2000</c:v>
                </c:pt>
                <c:pt idx="5">
                  <c:v>2001</c:v>
                </c:pt>
                <c:pt idx="6">
                  <c:v>2002</c:v>
                </c:pt>
                <c:pt idx="7">
                  <c:v>2003</c:v>
                </c:pt>
                <c:pt idx="8">
                  <c:v>2004</c:v>
                </c:pt>
              </c:numCache>
            </c:numRef>
          </c:cat>
          <c:val>
            <c:numRef>
              <c:f>Sayfa3!$X$54:$AF$54</c:f>
              <c:numCache>
                <c:formatCode>General</c:formatCode>
                <c:ptCount val="9"/>
                <c:pt idx="0">
                  <c:v>0.6497876051903636</c:v>
                </c:pt>
                <c:pt idx="1">
                  <c:v>0.64302214007617164</c:v>
                </c:pt>
                <c:pt idx="2">
                  <c:v>0.56748925781571702</c:v>
                </c:pt>
                <c:pt idx="3">
                  <c:v>0.54435026066110015</c:v>
                </c:pt>
                <c:pt idx="4">
                  <c:v>0.44792217769491244</c:v>
                </c:pt>
                <c:pt idx="5">
                  <c:v>0.38307099148698226</c:v>
                </c:pt>
                <c:pt idx="6">
                  <c:v>0.3492250286111297</c:v>
                </c:pt>
                <c:pt idx="7">
                  <c:v>0.33185546058555587</c:v>
                </c:pt>
                <c:pt idx="8">
                  <c:v>0.33013994455809859</c:v>
                </c:pt>
              </c:numCache>
            </c:numRef>
          </c:val>
        </c:ser>
        <c:marker val="1"/>
        <c:axId val="111560192"/>
        <c:axId val="111562112"/>
      </c:lineChart>
      <c:catAx>
        <c:axId val="111560192"/>
        <c:scaling>
          <c:orientation val="minMax"/>
        </c:scaling>
        <c:axPos val="b"/>
        <c:numFmt formatCode="General" sourceLinked="1"/>
        <c:tickLblPos val="nextTo"/>
        <c:crossAx val="111562112"/>
        <c:crosses val="autoZero"/>
        <c:auto val="1"/>
        <c:lblAlgn val="ctr"/>
        <c:lblOffset val="100"/>
      </c:catAx>
      <c:valAx>
        <c:axId val="111562112"/>
        <c:scaling>
          <c:orientation val="minMax"/>
        </c:scaling>
        <c:axPos val="l"/>
        <c:majorGridlines/>
        <c:numFmt formatCode="General" sourceLinked="1"/>
        <c:tickLblPos val="nextTo"/>
        <c:crossAx val="111560192"/>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7845</Words>
  <Characters>44720</Characters>
  <Application>Microsoft Office Word</Application>
  <DocSecurity>0</DocSecurity>
  <Lines>372</Lines>
  <Paragraphs>104</Paragraphs>
  <ScaleCrop>false</ScaleCrop>
  <HeadingPairs>
    <vt:vector size="2" baseType="variant">
      <vt:variant>
        <vt:lpstr>Konu Başlığı</vt:lpstr>
      </vt:variant>
      <vt:variant>
        <vt:i4>1</vt:i4>
      </vt:variant>
    </vt:vector>
  </HeadingPairs>
  <TitlesOfParts>
    <vt:vector size="1" baseType="lpstr">
      <vt:lpstr>Role of Spatial Dispersion of Creative Capital for</vt:lpstr>
    </vt:vector>
  </TitlesOfParts>
  <Company>Hewlett-Packard Company</Company>
  <LinksUpToDate>false</LinksUpToDate>
  <CharactersWithSpaces>52461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Spatial Dispersion of Creative Capital for</dc:title>
  <dc:creator>W7</dc:creator>
  <cp:lastModifiedBy>iibf10</cp:lastModifiedBy>
  <cp:revision>4</cp:revision>
  <cp:lastPrinted>2011-06-08T13:31:00Z</cp:lastPrinted>
  <dcterms:created xsi:type="dcterms:W3CDTF">2012-03-30T07:17:00Z</dcterms:created>
  <dcterms:modified xsi:type="dcterms:W3CDTF">2012-03-30T07:21:00Z</dcterms:modified>
</cp:coreProperties>
</file>