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3640F" w14:textId="77777777" w:rsidR="00E92731" w:rsidRPr="00E92731" w:rsidRDefault="00E92731" w:rsidP="005901AF">
      <w:pPr>
        <w:spacing w:line="240" w:lineRule="auto"/>
        <w:jc w:val="center"/>
        <w:rPr>
          <w:rFonts w:asciiTheme="majorBidi" w:hAnsiTheme="majorBidi" w:cstheme="majorBidi"/>
          <w:b/>
          <w:sz w:val="24"/>
          <w:szCs w:val="24"/>
          <w:lang w:val="en-US"/>
        </w:rPr>
      </w:pPr>
      <w:r w:rsidRPr="00E92731">
        <w:rPr>
          <w:rFonts w:asciiTheme="majorBidi" w:hAnsiTheme="majorBidi" w:cstheme="majorBidi"/>
          <w:b/>
          <w:sz w:val="24"/>
          <w:szCs w:val="24"/>
          <w:lang w:val="en-US"/>
        </w:rPr>
        <w:t>Exploring Public-Private Partnership in Preschool Education Provision: Potential for Socio-Economic Development</w:t>
      </w:r>
    </w:p>
    <w:p w14:paraId="6E525875" w14:textId="77777777" w:rsidR="00E92731" w:rsidRPr="00E92731" w:rsidRDefault="00E92731" w:rsidP="005901AF">
      <w:pPr>
        <w:spacing w:line="240" w:lineRule="auto"/>
        <w:rPr>
          <w:rFonts w:asciiTheme="majorBidi" w:hAnsiTheme="majorBidi" w:cstheme="majorBidi"/>
          <w:b/>
          <w:i/>
          <w:sz w:val="24"/>
          <w:szCs w:val="24"/>
          <w:lang w:val="en-US"/>
        </w:rPr>
      </w:pPr>
      <w:r w:rsidRPr="00E92731">
        <w:rPr>
          <w:rFonts w:asciiTheme="majorBidi" w:hAnsiTheme="majorBidi" w:cstheme="majorBidi"/>
          <w:b/>
          <w:i/>
          <w:sz w:val="24"/>
          <w:szCs w:val="24"/>
          <w:lang w:val="en-US"/>
        </w:rPr>
        <w:t>Introduction</w:t>
      </w:r>
    </w:p>
    <w:p w14:paraId="68187102" w14:textId="77777777" w:rsidR="00E92731" w:rsidRPr="00E92731" w:rsidRDefault="00E92731" w:rsidP="005901AF">
      <w:pPr>
        <w:spacing w:line="240" w:lineRule="auto"/>
        <w:rPr>
          <w:rFonts w:asciiTheme="majorBidi" w:hAnsiTheme="majorBidi" w:cstheme="majorBidi"/>
          <w:sz w:val="24"/>
          <w:szCs w:val="24"/>
          <w:lang w:val="en-US"/>
        </w:rPr>
      </w:pPr>
      <w:r w:rsidRPr="00E92731">
        <w:rPr>
          <w:rFonts w:asciiTheme="majorBidi" w:hAnsiTheme="majorBidi" w:cstheme="majorBidi"/>
          <w:sz w:val="24"/>
          <w:szCs w:val="24"/>
          <w:lang w:val="en-US"/>
        </w:rPr>
        <w:t xml:space="preserve">The importance of education in socio-economic development has long been emphasized at the intersection of economic disciplines. Developed from the 1970s, human capital development theory made a particularly strong argument for the positive long-term effects of education investment on economic growth. </w:t>
      </w:r>
    </w:p>
    <w:p w14:paraId="0CB43C8F" w14:textId="77777777" w:rsidR="00E92731" w:rsidRDefault="00E92731" w:rsidP="00106957">
      <w:pPr>
        <w:spacing w:line="240" w:lineRule="auto"/>
        <w:rPr>
          <w:rFonts w:asciiTheme="majorBidi" w:hAnsiTheme="majorBidi" w:cstheme="majorBidi"/>
          <w:sz w:val="24"/>
          <w:szCs w:val="24"/>
          <w:lang w:val="en-US"/>
        </w:rPr>
      </w:pPr>
      <w:r w:rsidRPr="00E92731">
        <w:rPr>
          <w:rFonts w:asciiTheme="majorBidi" w:hAnsiTheme="majorBidi" w:cstheme="majorBidi"/>
          <w:sz w:val="24"/>
          <w:szCs w:val="24"/>
          <w:lang w:val="en-US"/>
        </w:rPr>
        <w:t xml:space="preserve">The World Economic Forum’s Global Competitiveness </w:t>
      </w:r>
      <w:r w:rsidR="00901484" w:rsidRPr="00E92731">
        <w:rPr>
          <w:rFonts w:asciiTheme="majorBidi" w:hAnsiTheme="majorBidi" w:cstheme="majorBidi"/>
          <w:sz w:val="24"/>
          <w:szCs w:val="24"/>
          <w:lang w:val="en-US"/>
        </w:rPr>
        <w:t>Report shows</w:t>
      </w:r>
      <w:r w:rsidRPr="00E92731">
        <w:rPr>
          <w:rFonts w:asciiTheme="majorBidi" w:hAnsiTheme="majorBidi" w:cstheme="majorBidi"/>
          <w:sz w:val="24"/>
          <w:szCs w:val="24"/>
          <w:lang w:val="en-US"/>
        </w:rPr>
        <w:t xml:space="preserve"> that “competitive economies drive productivity enhancements that support high incomes by ensuring that the mechanisms enabling solid economic performance are in place” </w:t>
      </w:r>
      <w:sdt>
        <w:sdtPr>
          <w:rPr>
            <w:rFonts w:asciiTheme="majorBidi" w:hAnsiTheme="majorBidi" w:cstheme="majorBidi"/>
            <w:sz w:val="24"/>
            <w:szCs w:val="24"/>
            <w:lang w:val="en-US"/>
          </w:rPr>
          <w:id w:val="1133069293"/>
          <w:citation/>
        </w:sdtPr>
        <w:sdtEndPr/>
        <w:sdtContent>
          <w:r w:rsidR="003F3173" w:rsidRPr="00E92731">
            <w:rPr>
              <w:rFonts w:asciiTheme="majorBidi" w:hAnsiTheme="majorBidi" w:cstheme="majorBidi"/>
              <w:sz w:val="24"/>
              <w:szCs w:val="24"/>
              <w:lang w:val="en-US"/>
            </w:rPr>
            <w:fldChar w:fldCharType="begin"/>
          </w:r>
          <w:r w:rsidRPr="00E92731">
            <w:rPr>
              <w:rFonts w:asciiTheme="majorBidi" w:hAnsiTheme="majorBidi" w:cstheme="majorBidi"/>
              <w:sz w:val="24"/>
              <w:szCs w:val="24"/>
              <w:lang w:val="en-US"/>
            </w:rPr>
            <w:instrText xml:space="preserve">CITATION Kla \p 4 \n  \t  \l 1033 </w:instrText>
          </w:r>
          <w:r w:rsidR="003F3173" w:rsidRPr="00E92731">
            <w:rPr>
              <w:rFonts w:asciiTheme="majorBidi" w:hAnsiTheme="majorBidi" w:cstheme="majorBidi"/>
              <w:sz w:val="24"/>
              <w:szCs w:val="24"/>
              <w:lang w:val="en-US"/>
            </w:rPr>
            <w:fldChar w:fldCharType="separate"/>
          </w:r>
          <w:r w:rsidR="00DE4445" w:rsidRPr="00DE4445">
            <w:rPr>
              <w:rFonts w:asciiTheme="majorBidi" w:hAnsiTheme="majorBidi" w:cstheme="majorBidi"/>
              <w:noProof/>
              <w:sz w:val="24"/>
              <w:szCs w:val="24"/>
              <w:lang w:val="en-US"/>
            </w:rPr>
            <w:t>(2012, p. 4)</w:t>
          </w:r>
          <w:r w:rsidR="003F3173" w:rsidRPr="00E92731">
            <w:rPr>
              <w:rFonts w:asciiTheme="majorBidi" w:hAnsiTheme="majorBidi" w:cstheme="majorBidi"/>
              <w:sz w:val="24"/>
              <w:szCs w:val="24"/>
              <w:lang w:val="en-US"/>
            </w:rPr>
            <w:fldChar w:fldCharType="end"/>
          </w:r>
        </w:sdtContent>
      </w:sdt>
      <w:r w:rsidRPr="00E92731">
        <w:rPr>
          <w:rFonts w:asciiTheme="majorBidi" w:hAnsiTheme="majorBidi" w:cstheme="majorBidi"/>
          <w:sz w:val="24"/>
          <w:szCs w:val="24"/>
          <w:lang w:val="en-US"/>
        </w:rPr>
        <w:t xml:space="preserve">. The report is made up of twelve pillars that measure competitiveness defined as “the set of institutions, policies, and factors that determine the level of productivity of a country” (2012, p. 8). Four of these pillars, including health and primary education are </w:t>
      </w:r>
      <w:r w:rsidR="00106957">
        <w:rPr>
          <w:rFonts w:asciiTheme="majorBidi" w:hAnsiTheme="majorBidi" w:cstheme="majorBidi"/>
          <w:sz w:val="24"/>
          <w:szCs w:val="24"/>
          <w:lang w:val="en-US"/>
        </w:rPr>
        <w:t>included in the</w:t>
      </w:r>
      <w:r w:rsidRPr="00E92731">
        <w:rPr>
          <w:rFonts w:asciiTheme="majorBidi" w:hAnsiTheme="majorBidi" w:cstheme="majorBidi"/>
          <w:sz w:val="24"/>
          <w:szCs w:val="24"/>
          <w:lang w:val="en-US"/>
        </w:rPr>
        <w:t xml:space="preserve"> “basic requirements </w:t>
      </w:r>
      <w:proofErr w:type="spellStart"/>
      <w:r w:rsidRPr="00E92731">
        <w:rPr>
          <w:rFonts w:asciiTheme="majorBidi" w:hAnsiTheme="majorBidi" w:cstheme="majorBidi"/>
          <w:sz w:val="24"/>
          <w:szCs w:val="24"/>
          <w:lang w:val="en-US"/>
        </w:rPr>
        <w:t>subindex</w:t>
      </w:r>
      <w:proofErr w:type="spellEnd"/>
      <w:r w:rsidRPr="00E92731">
        <w:rPr>
          <w:rFonts w:asciiTheme="majorBidi" w:hAnsiTheme="majorBidi" w:cstheme="majorBidi"/>
          <w:sz w:val="24"/>
          <w:szCs w:val="24"/>
          <w:lang w:val="en-US"/>
        </w:rPr>
        <w:t xml:space="preserve">” and are described as the backbone of factor driven economies. An additional six pillars including higher education and training, good market efficiency, labor market efficiency, financial market development, and technological readiness are </w:t>
      </w:r>
      <w:r w:rsidR="00106957">
        <w:rPr>
          <w:rFonts w:asciiTheme="majorBidi" w:hAnsiTheme="majorBidi" w:cstheme="majorBidi"/>
          <w:sz w:val="24"/>
          <w:szCs w:val="24"/>
          <w:lang w:val="en-US"/>
        </w:rPr>
        <w:t>categorized</w:t>
      </w:r>
      <w:r w:rsidR="00106957" w:rsidRPr="00E92731">
        <w:rPr>
          <w:rFonts w:asciiTheme="majorBidi" w:hAnsiTheme="majorBidi" w:cstheme="majorBidi"/>
          <w:sz w:val="24"/>
          <w:szCs w:val="24"/>
          <w:lang w:val="en-US"/>
        </w:rPr>
        <w:t xml:space="preserve"> </w:t>
      </w:r>
      <w:r w:rsidRPr="00E92731">
        <w:rPr>
          <w:rFonts w:asciiTheme="majorBidi" w:hAnsiTheme="majorBidi" w:cstheme="majorBidi"/>
          <w:sz w:val="24"/>
          <w:szCs w:val="24"/>
          <w:lang w:val="en-US"/>
        </w:rPr>
        <w:t xml:space="preserve">as keys for efficiency-driven </w:t>
      </w:r>
      <w:proofErr w:type="gramStart"/>
      <w:r w:rsidRPr="00E92731">
        <w:rPr>
          <w:rFonts w:asciiTheme="majorBidi" w:hAnsiTheme="majorBidi" w:cstheme="majorBidi"/>
          <w:sz w:val="24"/>
          <w:szCs w:val="24"/>
          <w:lang w:val="en-US"/>
        </w:rPr>
        <w:t>economies</w:t>
      </w:r>
      <w:proofErr w:type="gramEnd"/>
      <w:r w:rsidRPr="00E92731">
        <w:rPr>
          <w:rFonts w:asciiTheme="majorBidi" w:hAnsiTheme="majorBidi" w:cstheme="majorBidi"/>
          <w:sz w:val="24"/>
          <w:szCs w:val="24"/>
          <w:lang w:val="en-US"/>
        </w:rPr>
        <w:t>. Arguably, over the next generation Azerbaijan will attempt to make the transition from factor-driven (energy and agriculture) to efficiency-driven, but in order to make this transition</w:t>
      </w:r>
      <w:r w:rsidR="00106957">
        <w:rPr>
          <w:rFonts w:asciiTheme="majorBidi" w:hAnsiTheme="majorBidi" w:cstheme="majorBidi"/>
          <w:sz w:val="24"/>
          <w:szCs w:val="24"/>
          <w:lang w:val="en-US"/>
        </w:rPr>
        <w:t>,</w:t>
      </w:r>
      <w:r w:rsidRPr="00E92731">
        <w:rPr>
          <w:rFonts w:asciiTheme="majorBidi" w:hAnsiTheme="majorBidi" w:cstheme="majorBidi"/>
          <w:sz w:val="24"/>
          <w:szCs w:val="24"/>
          <w:lang w:val="en-US"/>
        </w:rPr>
        <w:t xml:space="preserve"> primary and preprimary education will have to </w:t>
      </w:r>
      <w:r w:rsidR="00106957">
        <w:rPr>
          <w:rFonts w:asciiTheme="majorBidi" w:hAnsiTheme="majorBidi" w:cstheme="majorBidi"/>
          <w:sz w:val="24"/>
          <w:szCs w:val="24"/>
          <w:lang w:val="en-US"/>
        </w:rPr>
        <w:t>provide a solid foundation for the</w:t>
      </w:r>
      <w:r w:rsidRPr="00E92731">
        <w:rPr>
          <w:rFonts w:asciiTheme="majorBidi" w:hAnsiTheme="majorBidi" w:cstheme="majorBidi"/>
          <w:sz w:val="24"/>
          <w:szCs w:val="24"/>
          <w:lang w:val="en-US"/>
        </w:rPr>
        <w:t xml:space="preserve"> </w:t>
      </w:r>
      <w:r w:rsidR="00106957">
        <w:rPr>
          <w:rFonts w:asciiTheme="majorBidi" w:hAnsiTheme="majorBidi" w:cstheme="majorBidi"/>
          <w:sz w:val="24"/>
          <w:szCs w:val="24"/>
          <w:lang w:val="en-US"/>
        </w:rPr>
        <w:t>further development of</w:t>
      </w:r>
      <w:r w:rsidRPr="00E92731">
        <w:rPr>
          <w:rFonts w:asciiTheme="majorBidi" w:hAnsiTheme="majorBidi" w:cstheme="majorBidi"/>
          <w:sz w:val="24"/>
          <w:szCs w:val="24"/>
          <w:lang w:val="en-US"/>
        </w:rPr>
        <w:t xml:space="preserve"> higher education and labor market efficiency. Worker productivity is one of the core factors of economic growth and accessible, quality education plays a significant role in ensuring productivity.  Thus, on the policy level it is important to ensure sufficient, </w:t>
      </w:r>
      <w:proofErr w:type="gramStart"/>
      <w:r w:rsidRPr="00E92731">
        <w:rPr>
          <w:rFonts w:asciiTheme="majorBidi" w:hAnsiTheme="majorBidi" w:cstheme="majorBidi"/>
          <w:sz w:val="24"/>
          <w:szCs w:val="24"/>
          <w:lang w:val="en-US"/>
        </w:rPr>
        <w:t>long-run</w:t>
      </w:r>
      <w:proofErr w:type="gramEnd"/>
      <w:r w:rsidRPr="00E92731">
        <w:rPr>
          <w:rFonts w:asciiTheme="majorBidi" w:hAnsiTheme="majorBidi" w:cstheme="majorBidi"/>
          <w:sz w:val="24"/>
          <w:szCs w:val="24"/>
          <w:lang w:val="en-US"/>
        </w:rPr>
        <w:t xml:space="preserve"> resource allocation in education to provide the necessary human resources for the development of business and the production of value-intensive products.   </w:t>
      </w:r>
    </w:p>
    <w:p w14:paraId="798403D3" w14:textId="7144859E" w:rsidR="004B35BC" w:rsidRPr="00E92731" w:rsidRDefault="00B35D39" w:rsidP="00106957">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Early childhood education is the very first </w:t>
      </w:r>
      <w:r w:rsidR="00473BED">
        <w:rPr>
          <w:rFonts w:asciiTheme="majorBidi" w:hAnsiTheme="majorBidi" w:cstheme="majorBidi"/>
          <w:sz w:val="24"/>
          <w:szCs w:val="24"/>
          <w:lang w:val="en-US"/>
        </w:rPr>
        <w:t xml:space="preserve">level of public education. </w:t>
      </w:r>
      <w:r w:rsidR="00473BED" w:rsidRPr="00E92731">
        <w:rPr>
          <w:rFonts w:asciiTheme="majorBidi" w:hAnsiTheme="majorBidi" w:cstheme="majorBidi"/>
          <w:sz w:val="24"/>
          <w:szCs w:val="24"/>
          <w:lang w:val="en-US"/>
        </w:rPr>
        <w:t xml:space="preserve">Ensuring full access to quality </w:t>
      </w:r>
      <w:r w:rsidR="00473BED">
        <w:rPr>
          <w:rFonts w:asciiTheme="majorBidi" w:hAnsiTheme="majorBidi" w:cstheme="majorBidi"/>
          <w:sz w:val="24"/>
          <w:szCs w:val="24"/>
          <w:lang w:val="en-US"/>
        </w:rPr>
        <w:t>and affordable ECE is</w:t>
      </w:r>
      <w:r w:rsidR="007B518A">
        <w:rPr>
          <w:rFonts w:asciiTheme="majorBidi" w:hAnsiTheme="majorBidi" w:cstheme="majorBidi"/>
          <w:sz w:val="24"/>
          <w:szCs w:val="24"/>
          <w:lang w:val="en-US"/>
        </w:rPr>
        <w:t xml:space="preserve"> </w:t>
      </w:r>
      <w:r w:rsidRPr="00E92731">
        <w:rPr>
          <w:rFonts w:asciiTheme="majorBidi" w:hAnsiTheme="majorBidi" w:cstheme="majorBidi"/>
          <w:sz w:val="24"/>
          <w:szCs w:val="24"/>
          <w:lang w:val="en-US"/>
        </w:rPr>
        <w:t>the starting point for education’s role in human capital development</w:t>
      </w:r>
      <w:r>
        <w:rPr>
          <w:rFonts w:asciiTheme="majorBidi" w:hAnsiTheme="majorBidi" w:cstheme="majorBidi"/>
          <w:sz w:val="24"/>
          <w:szCs w:val="24"/>
          <w:lang w:val="en-US"/>
        </w:rPr>
        <w:t>.</w:t>
      </w:r>
      <w:r w:rsidRPr="00E92731">
        <w:rPr>
          <w:rFonts w:asciiTheme="majorBidi" w:hAnsiTheme="majorBidi" w:cstheme="majorBidi"/>
          <w:sz w:val="24"/>
          <w:szCs w:val="24"/>
          <w:lang w:val="en-US"/>
        </w:rPr>
        <w:t xml:space="preserve"> In addition to being the first stage of a person’s journey through life, numerous longitudinal studies on human development have found that the brain develops fastest within the first three years of life. The core of a child’s cognitive, socio-emotional and health development is made during these years. </w:t>
      </w:r>
      <w:r w:rsidR="004B35BC" w:rsidRPr="00E92731">
        <w:rPr>
          <w:rFonts w:asciiTheme="majorBidi" w:hAnsiTheme="majorBidi" w:cstheme="majorBidi"/>
          <w:sz w:val="24"/>
          <w:szCs w:val="24"/>
          <w:lang w:val="en-US"/>
        </w:rPr>
        <w:t>Global studies on the long-term impact of early childhood education have shown higher readiness for primary schools, better overall educational outcomes, higher on-time graduation rates, higher future job success, and a lower rate of behavioral problems, including involvement in crimes</w:t>
      </w:r>
      <w:r w:rsidR="005A4BFB">
        <w:rPr>
          <w:rFonts w:asciiTheme="majorBidi" w:hAnsiTheme="majorBidi" w:cstheme="majorBidi"/>
          <w:noProof/>
          <w:sz w:val="24"/>
          <w:szCs w:val="24"/>
          <w:lang w:val="en-US"/>
        </w:rPr>
        <w:t xml:space="preserve"> </w:t>
      </w:r>
      <w:r w:rsidR="005A4BFB" w:rsidRPr="0055306F">
        <w:rPr>
          <w:rFonts w:asciiTheme="majorBidi" w:hAnsiTheme="majorBidi" w:cstheme="majorBidi"/>
          <w:noProof/>
          <w:sz w:val="24"/>
          <w:szCs w:val="24"/>
          <w:lang w:val="en-US"/>
        </w:rPr>
        <w:t>(Vegas &amp; Santibanez, 2010</w:t>
      </w:r>
      <w:r w:rsidR="005A4BFB">
        <w:rPr>
          <w:rFonts w:asciiTheme="majorBidi" w:hAnsiTheme="majorBidi" w:cstheme="majorBidi"/>
          <w:noProof/>
          <w:sz w:val="24"/>
          <w:szCs w:val="24"/>
          <w:lang w:val="en-US"/>
        </w:rPr>
        <w:t xml:space="preserve">; </w:t>
      </w:r>
      <w:r w:rsidR="005A4BFB" w:rsidRPr="00F11993">
        <w:rPr>
          <w:rFonts w:asciiTheme="majorBidi" w:hAnsiTheme="majorBidi" w:cstheme="majorBidi"/>
          <w:noProof/>
          <w:sz w:val="24"/>
          <w:szCs w:val="24"/>
          <w:lang w:val="en-US"/>
        </w:rPr>
        <w:t>Heckman, 2006</w:t>
      </w:r>
      <w:r w:rsidR="005A4BFB">
        <w:rPr>
          <w:rFonts w:asciiTheme="majorBidi" w:hAnsiTheme="majorBidi" w:cstheme="majorBidi"/>
          <w:noProof/>
          <w:sz w:val="24"/>
          <w:szCs w:val="24"/>
          <w:lang w:val="en-US"/>
        </w:rPr>
        <w:t>).</w:t>
      </w:r>
      <w:r w:rsidR="005A4BFB" w:rsidRPr="00E92731">
        <w:rPr>
          <w:rFonts w:asciiTheme="majorBidi" w:hAnsiTheme="majorBidi" w:cstheme="majorBidi"/>
          <w:sz w:val="24"/>
          <w:szCs w:val="24"/>
          <w:lang w:val="en-US"/>
        </w:rPr>
        <w:t xml:space="preserve"> </w:t>
      </w:r>
      <w:r w:rsidR="004B35BC" w:rsidRPr="00E92731">
        <w:rPr>
          <w:rFonts w:asciiTheme="majorBidi" w:hAnsiTheme="majorBidi" w:cstheme="majorBidi"/>
          <w:sz w:val="24"/>
          <w:szCs w:val="24"/>
          <w:lang w:val="en-US"/>
        </w:rPr>
        <w:t xml:space="preserve">One of the most prominent longitudinal studies measuring the long-term effects of ECE was conducted with children attending the High/Scope Perry Preschool Program in the town of </w:t>
      </w:r>
      <w:proofErr w:type="spellStart"/>
      <w:r w:rsidR="004B35BC" w:rsidRPr="00E92731">
        <w:rPr>
          <w:rFonts w:asciiTheme="majorBidi" w:hAnsiTheme="majorBidi" w:cstheme="majorBidi"/>
          <w:sz w:val="24"/>
          <w:szCs w:val="24"/>
          <w:lang w:val="en-US"/>
        </w:rPr>
        <w:t>Yipsilanti</w:t>
      </w:r>
      <w:proofErr w:type="spellEnd"/>
      <w:r w:rsidR="004B35BC" w:rsidRPr="00E92731">
        <w:rPr>
          <w:rFonts w:asciiTheme="majorBidi" w:hAnsiTheme="majorBidi" w:cstheme="majorBidi"/>
          <w:sz w:val="24"/>
          <w:szCs w:val="24"/>
          <w:lang w:val="en-US"/>
        </w:rPr>
        <w:t>, Michigan from 1962 through 1967. Following these children (and the control group) for over 40 years show</w:t>
      </w:r>
      <w:r w:rsidR="00106957">
        <w:rPr>
          <w:rFonts w:asciiTheme="majorBidi" w:hAnsiTheme="majorBidi" w:cstheme="majorBidi"/>
          <w:sz w:val="24"/>
          <w:szCs w:val="24"/>
          <w:lang w:val="en-US"/>
        </w:rPr>
        <w:t>ed</w:t>
      </w:r>
      <w:r w:rsidR="004B35BC" w:rsidRPr="00E92731">
        <w:rPr>
          <w:rFonts w:asciiTheme="majorBidi" w:hAnsiTheme="majorBidi" w:cstheme="majorBidi"/>
          <w:sz w:val="24"/>
          <w:szCs w:val="24"/>
          <w:lang w:val="en-US"/>
        </w:rPr>
        <w:t xml:space="preserve"> that children initially identified as at-risk who attended preschool were more likely to have graduated from high school, had significantly higher median annual earnings, and had significantly fewer lifetime arrests along with several other positive indicators </w:t>
      </w:r>
      <w:sdt>
        <w:sdtPr>
          <w:rPr>
            <w:rFonts w:asciiTheme="majorBidi" w:hAnsiTheme="majorBidi" w:cstheme="majorBidi"/>
            <w:sz w:val="24"/>
            <w:szCs w:val="24"/>
            <w:lang w:val="en-US"/>
          </w:rPr>
          <w:id w:val="1861781104"/>
          <w:citation/>
        </w:sdtPr>
        <w:sdtEndPr/>
        <w:sdtContent>
          <w:r w:rsidR="003F3173" w:rsidRPr="00E92731">
            <w:rPr>
              <w:rFonts w:asciiTheme="majorBidi" w:hAnsiTheme="majorBidi" w:cstheme="majorBidi"/>
              <w:sz w:val="24"/>
              <w:szCs w:val="24"/>
              <w:lang w:val="en-US"/>
            </w:rPr>
            <w:fldChar w:fldCharType="begin"/>
          </w:r>
          <w:r w:rsidR="004B35BC" w:rsidRPr="00E92731">
            <w:rPr>
              <w:rFonts w:asciiTheme="majorBidi" w:hAnsiTheme="majorBidi" w:cstheme="majorBidi"/>
              <w:sz w:val="24"/>
              <w:szCs w:val="24"/>
              <w:lang w:val="en-US"/>
            </w:rPr>
            <w:instrText xml:space="preserve">CITATION Les05 \p 18 \l 1033 </w:instrText>
          </w:r>
          <w:r w:rsidR="003F3173" w:rsidRPr="00E92731">
            <w:rPr>
              <w:rFonts w:asciiTheme="majorBidi" w:hAnsiTheme="majorBidi" w:cstheme="majorBidi"/>
              <w:sz w:val="24"/>
              <w:szCs w:val="24"/>
              <w:lang w:val="en-US"/>
            </w:rPr>
            <w:fldChar w:fldCharType="separate"/>
          </w:r>
          <w:r w:rsidR="00DE4445" w:rsidRPr="00DE4445">
            <w:rPr>
              <w:rFonts w:asciiTheme="majorBidi" w:hAnsiTheme="majorBidi" w:cstheme="majorBidi"/>
              <w:noProof/>
              <w:sz w:val="24"/>
              <w:szCs w:val="24"/>
              <w:lang w:val="en-US"/>
            </w:rPr>
            <w:t>(Calman &amp; Tarr-Whelan, 2005, p. 18)</w:t>
          </w:r>
          <w:r w:rsidR="003F3173" w:rsidRPr="00E92731">
            <w:rPr>
              <w:rFonts w:asciiTheme="majorBidi" w:hAnsiTheme="majorBidi" w:cstheme="majorBidi"/>
              <w:sz w:val="24"/>
              <w:szCs w:val="24"/>
              <w:lang w:val="en-US"/>
            </w:rPr>
            <w:fldChar w:fldCharType="end"/>
          </w:r>
        </w:sdtContent>
      </w:sdt>
      <w:r w:rsidR="004B35BC" w:rsidRPr="00E92731">
        <w:rPr>
          <w:rFonts w:asciiTheme="majorBidi" w:hAnsiTheme="majorBidi" w:cstheme="majorBidi"/>
          <w:sz w:val="24"/>
          <w:szCs w:val="24"/>
          <w:lang w:val="en-US"/>
        </w:rPr>
        <w:t>. Overall, translating the findings into economic terms, the study concluded that over forty years, for every dollar spent on the High/Scope Perry preschool program, brought a 12</w:t>
      </w:r>
      <w:proofErr w:type="gramStart"/>
      <w:r w:rsidR="004B35BC" w:rsidRPr="00E92731">
        <w:rPr>
          <w:rFonts w:asciiTheme="majorBidi" w:hAnsiTheme="majorBidi" w:cstheme="majorBidi"/>
          <w:sz w:val="24"/>
          <w:szCs w:val="24"/>
          <w:lang w:val="en-US"/>
        </w:rPr>
        <w:t>.90 dollar</w:t>
      </w:r>
      <w:proofErr w:type="gramEnd"/>
      <w:r w:rsidR="004B35BC" w:rsidRPr="00E92731">
        <w:rPr>
          <w:rFonts w:asciiTheme="majorBidi" w:hAnsiTheme="majorBidi" w:cstheme="majorBidi"/>
          <w:sz w:val="24"/>
          <w:szCs w:val="24"/>
          <w:lang w:val="en-US"/>
        </w:rPr>
        <w:t xml:space="preserve"> return.</w:t>
      </w:r>
    </w:p>
    <w:p w14:paraId="5893B99A" w14:textId="77777777" w:rsidR="002460CC" w:rsidRPr="00CD05D4" w:rsidRDefault="006122AA" w:rsidP="00191B23">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It should be also noted that the effects of early childhood experiences </w:t>
      </w:r>
      <w:r w:rsidR="00114BB6">
        <w:rPr>
          <w:rFonts w:asciiTheme="majorBidi" w:hAnsiTheme="majorBidi" w:cstheme="majorBidi"/>
          <w:sz w:val="24"/>
          <w:szCs w:val="24"/>
          <w:lang w:val="en-US"/>
        </w:rPr>
        <w:t>are doubly important</w:t>
      </w:r>
      <w:r w:rsidR="00195F3A">
        <w:rPr>
          <w:rFonts w:asciiTheme="majorBidi" w:hAnsiTheme="majorBidi" w:cstheme="majorBidi"/>
          <w:sz w:val="24"/>
          <w:szCs w:val="24"/>
          <w:lang w:val="en-US"/>
        </w:rPr>
        <w:t>, because</w:t>
      </w:r>
      <w:r w:rsidR="00E92731" w:rsidRPr="00E92731">
        <w:rPr>
          <w:rFonts w:asciiTheme="majorBidi" w:hAnsiTheme="majorBidi" w:cstheme="majorBidi"/>
          <w:sz w:val="24"/>
          <w:szCs w:val="24"/>
          <w:lang w:val="en-US"/>
        </w:rPr>
        <w:t xml:space="preserve">, “the extreme plasticity of the brain during these periods is a double-edged sword that leads to both adaptation and vulnerability” </w:t>
      </w:r>
      <w:sdt>
        <w:sdtPr>
          <w:rPr>
            <w:rFonts w:asciiTheme="majorBidi" w:hAnsiTheme="majorBidi" w:cstheme="majorBidi"/>
            <w:sz w:val="24"/>
            <w:szCs w:val="24"/>
            <w:lang w:val="en-US"/>
          </w:rPr>
          <w:id w:val="1822847062"/>
          <w:citation/>
        </w:sdtPr>
        <w:sdtEndPr/>
        <w:sdtContent>
          <w:r w:rsidR="003F3173" w:rsidRPr="00E92731">
            <w:rPr>
              <w:rFonts w:asciiTheme="majorBidi" w:hAnsiTheme="majorBidi" w:cstheme="majorBidi"/>
              <w:sz w:val="24"/>
              <w:szCs w:val="24"/>
              <w:lang w:val="en-US"/>
            </w:rPr>
            <w:fldChar w:fldCharType="begin"/>
          </w:r>
          <w:r w:rsidR="00E92731" w:rsidRPr="00E92731">
            <w:rPr>
              <w:rFonts w:asciiTheme="majorBidi" w:hAnsiTheme="majorBidi" w:cstheme="majorBidi"/>
              <w:sz w:val="24"/>
              <w:szCs w:val="24"/>
              <w:lang w:val="en-US"/>
            </w:rPr>
            <w:instrText xml:space="preserve">CITATION Veg10 \p 33 \l 1033 </w:instrText>
          </w:r>
          <w:r w:rsidR="003F3173" w:rsidRPr="00E92731">
            <w:rPr>
              <w:rFonts w:asciiTheme="majorBidi" w:hAnsiTheme="majorBidi" w:cstheme="majorBidi"/>
              <w:sz w:val="24"/>
              <w:szCs w:val="24"/>
              <w:lang w:val="en-US"/>
            </w:rPr>
            <w:fldChar w:fldCharType="separate"/>
          </w:r>
          <w:r w:rsidR="00DE4445" w:rsidRPr="00DE4445">
            <w:rPr>
              <w:rFonts w:asciiTheme="majorBidi" w:hAnsiTheme="majorBidi" w:cstheme="majorBidi"/>
              <w:noProof/>
              <w:sz w:val="24"/>
              <w:szCs w:val="24"/>
              <w:lang w:val="en-US"/>
            </w:rPr>
            <w:t>(Vegas &amp; Santibanez, 2010, p. 33)</w:t>
          </w:r>
          <w:r w:rsidR="003F3173" w:rsidRPr="00E92731">
            <w:rPr>
              <w:rFonts w:asciiTheme="majorBidi" w:hAnsiTheme="majorBidi" w:cstheme="majorBidi"/>
              <w:sz w:val="24"/>
              <w:szCs w:val="24"/>
              <w:lang w:val="en-US"/>
            </w:rPr>
            <w:fldChar w:fldCharType="end"/>
          </w:r>
        </w:sdtContent>
      </w:sdt>
      <w:r w:rsidR="00E92731" w:rsidRPr="00E92731">
        <w:rPr>
          <w:rFonts w:asciiTheme="majorBidi" w:hAnsiTheme="majorBidi" w:cstheme="majorBidi"/>
          <w:sz w:val="24"/>
          <w:szCs w:val="24"/>
          <w:lang w:val="en-US"/>
        </w:rPr>
        <w:t>. In other words, while nutrit</w:t>
      </w:r>
      <w:r w:rsidR="004420EC">
        <w:rPr>
          <w:rFonts w:asciiTheme="majorBidi" w:hAnsiTheme="majorBidi" w:cstheme="majorBidi"/>
          <w:sz w:val="24"/>
          <w:szCs w:val="24"/>
          <w:lang w:val="en-US"/>
        </w:rPr>
        <w:t>ion and social environment play</w:t>
      </w:r>
      <w:r w:rsidR="00406D56">
        <w:rPr>
          <w:rFonts w:asciiTheme="majorBidi" w:hAnsiTheme="majorBidi" w:cstheme="majorBidi"/>
          <w:sz w:val="24"/>
          <w:szCs w:val="24"/>
          <w:lang w:val="en-US"/>
        </w:rPr>
        <w:t xml:space="preserve"> </w:t>
      </w:r>
      <w:r w:rsidR="006D6E61">
        <w:rPr>
          <w:rFonts w:asciiTheme="majorBidi" w:hAnsiTheme="majorBidi" w:cstheme="majorBidi"/>
          <w:sz w:val="24"/>
          <w:szCs w:val="24"/>
          <w:lang w:val="en-US"/>
        </w:rPr>
        <w:t xml:space="preserve">a </w:t>
      </w:r>
      <w:r w:rsidR="00E92731" w:rsidRPr="00E92731">
        <w:rPr>
          <w:rFonts w:asciiTheme="majorBidi" w:hAnsiTheme="majorBidi" w:cstheme="majorBidi"/>
          <w:sz w:val="24"/>
          <w:szCs w:val="24"/>
          <w:lang w:val="en-US"/>
        </w:rPr>
        <w:t xml:space="preserve">significant role in brain development and affects outcomes at further stages of a child’s development, malnutrition and lack of or inadequate social experiences can severely damage, or delay a child’s development, resulting in future </w:t>
      </w:r>
      <w:r w:rsidR="00E92731" w:rsidRPr="00E92731">
        <w:rPr>
          <w:rFonts w:asciiTheme="majorBidi" w:hAnsiTheme="majorBidi" w:cstheme="majorBidi"/>
          <w:sz w:val="24"/>
          <w:szCs w:val="24"/>
          <w:lang w:val="en-US"/>
        </w:rPr>
        <w:lastRenderedPageBreak/>
        <w:t xml:space="preserve">neural and behavioral problems. Quality early childhood education </w:t>
      </w:r>
      <w:r w:rsidR="00A127E2">
        <w:rPr>
          <w:rFonts w:asciiTheme="majorBidi" w:hAnsiTheme="majorBidi" w:cstheme="majorBidi"/>
          <w:sz w:val="24"/>
          <w:szCs w:val="24"/>
          <w:lang w:val="en-US"/>
        </w:rPr>
        <w:t>is central to</w:t>
      </w:r>
      <w:r w:rsidR="00E92731" w:rsidRPr="00E92731">
        <w:rPr>
          <w:rFonts w:asciiTheme="majorBidi" w:hAnsiTheme="majorBidi" w:cstheme="majorBidi"/>
          <w:sz w:val="24"/>
          <w:szCs w:val="24"/>
          <w:lang w:val="en-US"/>
        </w:rPr>
        <w:t xml:space="preserve"> ensuring crucial positive social experiences, part of </w:t>
      </w:r>
      <w:r w:rsidR="00EE0A76" w:rsidRPr="00E92731">
        <w:rPr>
          <w:rFonts w:asciiTheme="majorBidi" w:hAnsiTheme="majorBidi" w:cstheme="majorBidi"/>
          <w:sz w:val="24"/>
          <w:szCs w:val="24"/>
          <w:lang w:val="en-US"/>
        </w:rPr>
        <w:t xml:space="preserve">the </w:t>
      </w:r>
      <w:r w:rsidR="00521274">
        <w:rPr>
          <w:rFonts w:asciiTheme="majorBidi" w:hAnsiTheme="majorBidi" w:cstheme="majorBidi"/>
          <w:sz w:val="24"/>
          <w:szCs w:val="24"/>
          <w:lang w:val="en-US"/>
        </w:rPr>
        <w:t>foundation</w:t>
      </w:r>
      <w:r w:rsidR="00E92731" w:rsidRPr="00E92731">
        <w:rPr>
          <w:rFonts w:asciiTheme="majorBidi" w:hAnsiTheme="majorBidi" w:cstheme="majorBidi"/>
          <w:sz w:val="24"/>
          <w:szCs w:val="24"/>
          <w:lang w:val="en-US"/>
        </w:rPr>
        <w:t xml:space="preserve"> for future development. </w:t>
      </w:r>
      <w:r w:rsidR="002460CC" w:rsidRPr="00CD05D4">
        <w:rPr>
          <w:rFonts w:asciiTheme="majorBidi" w:hAnsiTheme="majorBidi" w:cstheme="majorBidi"/>
          <w:sz w:val="24"/>
          <w:szCs w:val="24"/>
          <w:lang w:val="en-US"/>
        </w:rPr>
        <w:t>Although the effects of any educational investment are influenced by contexts</w:t>
      </w:r>
      <w:r w:rsidR="00F824A6" w:rsidRPr="00CD05D4">
        <w:rPr>
          <w:rFonts w:asciiTheme="majorBidi" w:hAnsiTheme="majorBidi" w:cstheme="majorBidi"/>
          <w:sz w:val="24"/>
          <w:szCs w:val="24"/>
          <w:lang w:val="en-US"/>
        </w:rPr>
        <w:t>,</w:t>
      </w:r>
      <w:r w:rsidR="002460CC" w:rsidRPr="00CD05D4">
        <w:rPr>
          <w:rFonts w:asciiTheme="majorBidi" w:hAnsiTheme="majorBidi" w:cstheme="majorBidi"/>
          <w:sz w:val="24"/>
          <w:szCs w:val="24"/>
          <w:lang w:val="en-US"/>
        </w:rPr>
        <w:t xml:space="preserve"> preschool interventions have been found to be especially beneficial for poor and otherwise ‘at-risk’ or ‘disadvantaged’ children and there is now general international consensus on the importance of prioritizing preschool investment for human capital development. For example, the graph below from the </w:t>
      </w:r>
      <w:r w:rsidR="002460CC" w:rsidRPr="00CD05D4">
        <w:rPr>
          <w:rFonts w:asciiTheme="majorBidi" w:hAnsiTheme="majorBidi" w:cstheme="majorBidi"/>
          <w:noProof/>
          <w:sz w:val="24"/>
          <w:szCs w:val="24"/>
          <w:lang w:val="en-US"/>
        </w:rPr>
        <w:t xml:space="preserve">International Association for the Evaluation of Educational Achievement (IEA), </w:t>
      </w:r>
      <w:r w:rsidR="00114BB6">
        <w:rPr>
          <w:rFonts w:asciiTheme="majorBidi" w:hAnsiTheme="majorBidi" w:cstheme="majorBidi"/>
          <w:noProof/>
          <w:sz w:val="24"/>
          <w:szCs w:val="24"/>
          <w:lang w:val="en-US"/>
        </w:rPr>
        <w:t>supports</w:t>
      </w:r>
      <w:r w:rsidR="00114BB6" w:rsidRPr="00CD05D4">
        <w:rPr>
          <w:rFonts w:asciiTheme="majorBidi" w:hAnsiTheme="majorBidi" w:cstheme="majorBidi"/>
          <w:noProof/>
          <w:sz w:val="24"/>
          <w:szCs w:val="24"/>
          <w:lang w:val="en-US"/>
        </w:rPr>
        <w:t xml:space="preserve"> </w:t>
      </w:r>
      <w:r w:rsidR="002460CC" w:rsidRPr="00CD05D4">
        <w:rPr>
          <w:rFonts w:asciiTheme="majorBidi" w:hAnsiTheme="majorBidi" w:cstheme="majorBidi"/>
          <w:noProof/>
          <w:sz w:val="24"/>
          <w:szCs w:val="24"/>
          <w:lang w:val="en-US"/>
        </w:rPr>
        <w:t xml:space="preserve">the general idea </w:t>
      </w:r>
      <w:r w:rsidR="00191B23">
        <w:rPr>
          <w:rFonts w:asciiTheme="majorBidi" w:hAnsiTheme="majorBidi" w:cstheme="majorBidi"/>
          <w:noProof/>
          <w:sz w:val="24"/>
          <w:szCs w:val="24"/>
          <w:lang w:val="en-US"/>
        </w:rPr>
        <w:t>of</w:t>
      </w:r>
      <w:r w:rsidR="002460CC" w:rsidRPr="00CD05D4">
        <w:rPr>
          <w:rFonts w:asciiTheme="majorBidi" w:hAnsiTheme="majorBidi" w:cstheme="majorBidi"/>
          <w:noProof/>
          <w:sz w:val="24"/>
          <w:szCs w:val="24"/>
          <w:lang w:val="en-US"/>
        </w:rPr>
        <w:t xml:space="preserve"> the time-sensitiveness of investment in preschool education</w:t>
      </w:r>
      <w:r w:rsidR="00191B23">
        <w:rPr>
          <w:rFonts w:asciiTheme="majorBidi" w:hAnsiTheme="majorBidi" w:cstheme="majorBidi"/>
          <w:noProof/>
          <w:sz w:val="24"/>
          <w:szCs w:val="24"/>
          <w:lang w:val="en-US"/>
        </w:rPr>
        <w:t>:</w:t>
      </w:r>
      <w:r w:rsidR="002460CC" w:rsidRPr="00CD05D4">
        <w:rPr>
          <w:rFonts w:asciiTheme="majorBidi" w:hAnsiTheme="majorBidi" w:cstheme="majorBidi"/>
          <w:noProof/>
          <w:sz w:val="24"/>
          <w:szCs w:val="24"/>
          <w:lang w:val="en-US"/>
        </w:rPr>
        <w:t xml:space="preserve">  that the earlier investments in preschool education the high</w:t>
      </w:r>
      <w:r w:rsidR="00191B23">
        <w:rPr>
          <w:rFonts w:asciiTheme="majorBidi" w:hAnsiTheme="majorBidi" w:cstheme="majorBidi"/>
          <w:noProof/>
          <w:sz w:val="24"/>
          <w:szCs w:val="24"/>
          <w:lang w:val="en-US"/>
        </w:rPr>
        <w:t>er the</w:t>
      </w:r>
      <w:r w:rsidR="002460CC" w:rsidRPr="00CD05D4">
        <w:rPr>
          <w:rFonts w:asciiTheme="majorBidi" w:hAnsiTheme="majorBidi" w:cstheme="majorBidi"/>
          <w:noProof/>
          <w:sz w:val="24"/>
          <w:szCs w:val="24"/>
          <w:lang w:val="en-US"/>
        </w:rPr>
        <w:t xml:space="preserve"> return on investment.</w:t>
      </w:r>
    </w:p>
    <w:p w14:paraId="36441DD7" w14:textId="77777777" w:rsidR="00831BCA" w:rsidRDefault="00847C07" w:rsidP="005901AF">
      <w:pPr>
        <w:keepNext/>
        <w:spacing w:line="240" w:lineRule="auto"/>
        <w:jc w:val="center"/>
      </w:pPr>
      <w:r>
        <w:rPr>
          <w:rFonts w:asciiTheme="majorBidi" w:hAnsiTheme="majorBidi" w:cstheme="majorBidi"/>
          <w:noProof/>
          <w:sz w:val="24"/>
          <w:szCs w:val="24"/>
          <w:lang w:val="en-US" w:eastAsia="en-US"/>
        </w:rPr>
        <w:drawing>
          <wp:inline distT="0" distB="0" distL="0" distR="0" wp14:anchorId="5049C33D" wp14:editId="38D3C916">
            <wp:extent cx="4133850" cy="3328071"/>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0" cy="3328071"/>
                    </a:xfrm>
                    <a:prstGeom prst="rect">
                      <a:avLst/>
                    </a:prstGeom>
                    <a:noFill/>
                    <a:ln>
                      <a:noFill/>
                    </a:ln>
                  </pic:spPr>
                </pic:pic>
              </a:graphicData>
            </a:graphic>
          </wp:inline>
        </w:drawing>
      </w:r>
    </w:p>
    <w:p w14:paraId="6E399339" w14:textId="77777777" w:rsidR="00CC4234" w:rsidRPr="00E92731" w:rsidRDefault="00CC4234" w:rsidP="005901AF">
      <w:pPr>
        <w:pStyle w:val="Caption"/>
        <w:spacing w:after="0"/>
        <w:jc w:val="center"/>
        <w:rPr>
          <w:rFonts w:asciiTheme="majorBidi" w:hAnsiTheme="majorBidi" w:cstheme="majorBidi"/>
          <w:lang w:val="en-US"/>
        </w:rPr>
      </w:pPr>
      <w:proofErr w:type="gramStart"/>
      <w:r w:rsidRPr="00E92731">
        <w:rPr>
          <w:rFonts w:asciiTheme="majorBidi" w:hAnsiTheme="majorBidi" w:cstheme="majorBidi"/>
          <w:lang w:val="en-US"/>
        </w:rPr>
        <w:t xml:space="preserve">Chart </w:t>
      </w:r>
      <w:r w:rsidR="003F3173" w:rsidRPr="00E92731">
        <w:rPr>
          <w:rFonts w:asciiTheme="majorBidi" w:hAnsiTheme="majorBidi" w:cstheme="majorBidi"/>
          <w:lang w:val="en-US"/>
        </w:rPr>
        <w:fldChar w:fldCharType="begin"/>
      </w:r>
      <w:r w:rsidRPr="00E92731">
        <w:rPr>
          <w:rFonts w:asciiTheme="majorBidi" w:hAnsiTheme="majorBidi" w:cstheme="majorBidi"/>
          <w:lang w:val="en-US"/>
        </w:rPr>
        <w:instrText xml:space="preserve"> SEQ Chart \* ARABIC </w:instrText>
      </w:r>
      <w:r w:rsidR="003F3173" w:rsidRPr="00E92731">
        <w:rPr>
          <w:rFonts w:asciiTheme="majorBidi" w:hAnsiTheme="majorBidi" w:cstheme="majorBidi"/>
          <w:lang w:val="en-US"/>
        </w:rPr>
        <w:fldChar w:fldCharType="separate"/>
      </w:r>
      <w:r w:rsidR="00A949C6">
        <w:rPr>
          <w:rFonts w:asciiTheme="majorBidi" w:hAnsiTheme="majorBidi" w:cstheme="majorBidi"/>
          <w:noProof/>
          <w:lang w:val="en-US"/>
        </w:rPr>
        <w:t>1</w:t>
      </w:r>
      <w:r w:rsidR="003F3173" w:rsidRPr="00E92731">
        <w:rPr>
          <w:rFonts w:asciiTheme="majorBidi" w:hAnsiTheme="majorBidi" w:cstheme="majorBidi"/>
          <w:lang w:val="en-US"/>
        </w:rPr>
        <w:fldChar w:fldCharType="end"/>
      </w:r>
      <w:r w:rsidRPr="00E92731">
        <w:rPr>
          <w:rFonts w:asciiTheme="majorBidi" w:hAnsiTheme="majorBidi" w:cstheme="majorBidi"/>
          <w:lang w:val="en-US"/>
        </w:rPr>
        <w:t>.</w:t>
      </w:r>
      <w:proofErr w:type="gramEnd"/>
      <w:r w:rsidRPr="00E92731">
        <w:rPr>
          <w:rFonts w:asciiTheme="majorBidi" w:hAnsiTheme="majorBidi" w:cstheme="majorBidi"/>
          <w:lang w:val="en-US"/>
        </w:rPr>
        <w:t xml:space="preserve"> Source: </w:t>
      </w:r>
      <w:sdt>
        <w:sdtPr>
          <w:rPr>
            <w:rFonts w:asciiTheme="majorBidi" w:hAnsiTheme="majorBidi" w:cstheme="majorBidi"/>
            <w:lang w:val="en-US"/>
          </w:rPr>
          <w:id w:val="10102407"/>
          <w:citation/>
        </w:sdtPr>
        <w:sdtEndPr/>
        <w:sdtContent>
          <w:r w:rsidR="003F3173">
            <w:rPr>
              <w:rFonts w:asciiTheme="majorBidi" w:hAnsiTheme="majorBidi" w:cstheme="majorBidi"/>
              <w:lang w:val="en-US"/>
            </w:rPr>
            <w:fldChar w:fldCharType="begin"/>
          </w:r>
          <w:r>
            <w:rPr>
              <w:rFonts w:asciiTheme="majorBidi" w:hAnsiTheme="majorBidi" w:cstheme="majorBidi"/>
              <w:lang w:val="en-US"/>
            </w:rPr>
            <w:instrText xml:space="preserve"> CITATION Nat07 \l 1033 </w:instrText>
          </w:r>
          <w:r w:rsidR="003F3173">
            <w:rPr>
              <w:rFonts w:asciiTheme="majorBidi" w:hAnsiTheme="majorBidi" w:cstheme="majorBidi"/>
              <w:lang w:val="en-US"/>
            </w:rPr>
            <w:fldChar w:fldCharType="separate"/>
          </w:r>
          <w:r w:rsidR="00DE4445" w:rsidRPr="00DE4445">
            <w:rPr>
              <w:rFonts w:asciiTheme="majorBidi" w:hAnsiTheme="majorBidi" w:cstheme="majorBidi"/>
              <w:noProof/>
              <w:lang w:val="en-US"/>
            </w:rPr>
            <w:t>(National Scientific Council on the Developing Child, 2007)</w:t>
          </w:r>
          <w:r w:rsidR="003F3173">
            <w:rPr>
              <w:rFonts w:asciiTheme="majorBidi" w:hAnsiTheme="majorBidi" w:cstheme="majorBidi"/>
              <w:lang w:val="en-US"/>
            </w:rPr>
            <w:fldChar w:fldCharType="end"/>
          </w:r>
        </w:sdtContent>
      </w:sdt>
    </w:p>
    <w:p w14:paraId="31D1F4E8" w14:textId="77777777" w:rsidR="00ED2285" w:rsidRDefault="00191B23" w:rsidP="00191B23">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Despite the huge benefits of investments into preschool education, i</w:t>
      </w:r>
      <w:r w:rsidR="00C926A5">
        <w:rPr>
          <w:rFonts w:asciiTheme="majorBidi" w:hAnsiTheme="majorBidi" w:cstheme="majorBidi"/>
          <w:sz w:val="24"/>
          <w:szCs w:val="24"/>
          <w:lang w:val="en-US"/>
        </w:rPr>
        <w:t>ncreasingly</w:t>
      </w:r>
      <w:r w:rsidR="00A245C5">
        <w:rPr>
          <w:rFonts w:asciiTheme="majorBidi" w:hAnsiTheme="majorBidi" w:cstheme="majorBidi"/>
          <w:sz w:val="24"/>
          <w:szCs w:val="24"/>
          <w:lang w:val="en-US"/>
        </w:rPr>
        <w:t xml:space="preserve">, </w:t>
      </w:r>
      <w:r w:rsidR="00877B4A">
        <w:rPr>
          <w:rFonts w:asciiTheme="majorBidi" w:hAnsiTheme="majorBidi" w:cstheme="majorBidi"/>
          <w:sz w:val="24"/>
          <w:szCs w:val="24"/>
          <w:lang w:val="en-US"/>
        </w:rPr>
        <w:t>the</w:t>
      </w:r>
      <w:r w:rsidR="0016297E">
        <w:rPr>
          <w:rFonts w:asciiTheme="majorBidi" w:hAnsiTheme="majorBidi" w:cstheme="majorBidi"/>
          <w:sz w:val="24"/>
          <w:szCs w:val="24"/>
          <w:lang w:val="en-US"/>
        </w:rPr>
        <w:t>re is a tendency in research and practice to view</w:t>
      </w:r>
      <w:r w:rsidR="00EB471C">
        <w:rPr>
          <w:rFonts w:asciiTheme="majorBidi" w:hAnsiTheme="majorBidi" w:cstheme="majorBidi"/>
          <w:sz w:val="24"/>
          <w:szCs w:val="24"/>
          <w:lang w:val="en-US"/>
        </w:rPr>
        <w:t xml:space="preserve"> </w:t>
      </w:r>
      <w:r w:rsidR="008158C1">
        <w:rPr>
          <w:rFonts w:asciiTheme="majorBidi" w:hAnsiTheme="majorBidi" w:cstheme="majorBidi"/>
          <w:sz w:val="24"/>
          <w:szCs w:val="24"/>
          <w:lang w:val="en-US"/>
        </w:rPr>
        <w:t xml:space="preserve">benefits of ECE </w:t>
      </w:r>
      <w:r>
        <w:rPr>
          <w:rFonts w:asciiTheme="majorBidi" w:hAnsiTheme="majorBidi" w:cstheme="majorBidi"/>
          <w:sz w:val="24"/>
          <w:szCs w:val="24"/>
          <w:lang w:val="en-US"/>
        </w:rPr>
        <w:t xml:space="preserve">as </w:t>
      </w:r>
      <w:r w:rsidR="000E294B">
        <w:rPr>
          <w:rFonts w:asciiTheme="majorBidi" w:hAnsiTheme="majorBidi" w:cstheme="majorBidi"/>
          <w:sz w:val="24"/>
          <w:szCs w:val="24"/>
          <w:lang w:val="en-US"/>
        </w:rPr>
        <w:t>contingent o</w:t>
      </w:r>
      <w:r w:rsidR="00A1100E">
        <w:rPr>
          <w:rFonts w:asciiTheme="majorBidi" w:hAnsiTheme="majorBidi" w:cstheme="majorBidi"/>
          <w:sz w:val="24"/>
          <w:szCs w:val="24"/>
          <w:lang w:val="en-US"/>
        </w:rPr>
        <w:t>n</w:t>
      </w:r>
      <w:r w:rsidR="000E294B">
        <w:rPr>
          <w:rFonts w:asciiTheme="majorBidi" w:hAnsiTheme="majorBidi" w:cstheme="majorBidi"/>
          <w:sz w:val="24"/>
          <w:szCs w:val="24"/>
          <w:lang w:val="en-US"/>
        </w:rPr>
        <w:t xml:space="preserve"> its quality. </w:t>
      </w:r>
      <w:r w:rsidR="00A56A71">
        <w:rPr>
          <w:rFonts w:asciiTheme="majorBidi" w:hAnsiTheme="majorBidi" w:cstheme="majorBidi"/>
          <w:sz w:val="24"/>
          <w:szCs w:val="24"/>
          <w:lang w:val="en-US"/>
        </w:rPr>
        <w:t xml:space="preserve">According </w:t>
      </w:r>
      <w:r w:rsidR="00536324">
        <w:rPr>
          <w:rFonts w:asciiTheme="majorBidi" w:hAnsiTheme="majorBidi" w:cstheme="majorBidi"/>
          <w:sz w:val="24"/>
          <w:szCs w:val="24"/>
          <w:lang w:val="en-US"/>
        </w:rPr>
        <w:t>to “</w:t>
      </w:r>
      <w:r w:rsidR="00D539E5">
        <w:rPr>
          <w:rFonts w:asciiTheme="majorBidi" w:hAnsiTheme="majorBidi" w:cstheme="majorBidi"/>
          <w:sz w:val="24"/>
          <w:szCs w:val="24"/>
          <w:lang w:val="en-US"/>
        </w:rPr>
        <w:t>Starting</w:t>
      </w:r>
      <w:r w:rsidR="00A56A71">
        <w:rPr>
          <w:rFonts w:asciiTheme="majorBidi" w:hAnsiTheme="majorBidi" w:cstheme="majorBidi"/>
          <w:sz w:val="24"/>
          <w:szCs w:val="24"/>
          <w:lang w:val="en-US"/>
        </w:rPr>
        <w:t xml:space="preserve"> Strong III</w:t>
      </w:r>
      <w:r w:rsidR="0080764F">
        <w:rPr>
          <w:rFonts w:asciiTheme="majorBidi" w:hAnsiTheme="majorBidi" w:cstheme="majorBidi"/>
          <w:sz w:val="24"/>
          <w:szCs w:val="24"/>
          <w:lang w:val="en-US"/>
        </w:rPr>
        <w:t xml:space="preserve">,” </w:t>
      </w:r>
      <w:r w:rsidR="009B5FF9">
        <w:rPr>
          <w:rFonts w:asciiTheme="majorBidi" w:hAnsiTheme="majorBidi" w:cstheme="majorBidi"/>
          <w:sz w:val="24"/>
          <w:szCs w:val="24"/>
          <w:lang w:val="en-US"/>
        </w:rPr>
        <w:t>the</w:t>
      </w:r>
      <w:r w:rsidR="00A56A71">
        <w:rPr>
          <w:rFonts w:asciiTheme="majorBidi" w:hAnsiTheme="majorBidi" w:cstheme="majorBidi"/>
          <w:sz w:val="24"/>
          <w:szCs w:val="24"/>
          <w:lang w:val="en-US"/>
        </w:rPr>
        <w:t xml:space="preserve"> OEC</w:t>
      </w:r>
      <w:r w:rsidR="009B5FF9">
        <w:rPr>
          <w:rFonts w:asciiTheme="majorBidi" w:hAnsiTheme="majorBidi" w:cstheme="majorBidi"/>
          <w:sz w:val="24"/>
          <w:szCs w:val="24"/>
          <w:lang w:val="en-US"/>
        </w:rPr>
        <w:t>D</w:t>
      </w:r>
      <w:r w:rsidR="00A56A71">
        <w:rPr>
          <w:rFonts w:asciiTheme="majorBidi" w:hAnsiTheme="majorBidi" w:cstheme="majorBidi"/>
          <w:sz w:val="24"/>
          <w:szCs w:val="24"/>
          <w:lang w:val="en-US"/>
        </w:rPr>
        <w:t xml:space="preserve"> </w:t>
      </w:r>
      <w:proofErr w:type="gramStart"/>
      <w:r w:rsidR="00A56A71">
        <w:rPr>
          <w:rFonts w:asciiTheme="majorBidi" w:hAnsiTheme="majorBidi" w:cstheme="majorBidi"/>
          <w:sz w:val="24"/>
          <w:szCs w:val="24"/>
          <w:lang w:val="en-US"/>
        </w:rPr>
        <w:t>report</w:t>
      </w:r>
      <w:proofErr w:type="gramEnd"/>
      <w:r w:rsidR="00A56A71">
        <w:rPr>
          <w:rFonts w:asciiTheme="majorBidi" w:hAnsiTheme="majorBidi" w:cstheme="majorBidi"/>
          <w:sz w:val="24"/>
          <w:szCs w:val="24"/>
          <w:lang w:val="en-US"/>
        </w:rPr>
        <w:t xml:space="preserve"> on ECEC “</w:t>
      </w:r>
      <w:r w:rsidR="00A56A71" w:rsidRPr="00A56A71">
        <w:rPr>
          <w:rFonts w:asciiTheme="majorBidi" w:hAnsiTheme="majorBidi" w:cstheme="majorBidi"/>
          <w:sz w:val="24"/>
          <w:szCs w:val="24"/>
          <w:lang w:val="en-US"/>
        </w:rPr>
        <w:t>if quality is low, it can have long-lasting detrimental effects on child development, instead of bringing positive effects.</w:t>
      </w:r>
      <w:r w:rsidR="00A56A71">
        <w:rPr>
          <w:rFonts w:asciiTheme="majorBidi" w:hAnsiTheme="majorBidi" w:cstheme="majorBidi"/>
          <w:sz w:val="24"/>
          <w:szCs w:val="24"/>
          <w:lang w:val="en-US"/>
        </w:rPr>
        <w:t>”</w:t>
      </w:r>
      <w:r w:rsidR="00F17900">
        <w:rPr>
          <w:rStyle w:val="FootnoteReference"/>
          <w:rFonts w:asciiTheme="majorBidi" w:hAnsiTheme="majorBidi" w:cstheme="majorBidi"/>
          <w:sz w:val="24"/>
          <w:szCs w:val="24"/>
          <w:lang w:val="en-US"/>
        </w:rPr>
        <w:footnoteReference w:id="1"/>
      </w:r>
    </w:p>
    <w:p w14:paraId="5EAD4437" w14:textId="77777777" w:rsidR="004E393A" w:rsidRDefault="00E92731" w:rsidP="005901AF">
      <w:pPr>
        <w:spacing w:line="240" w:lineRule="auto"/>
        <w:rPr>
          <w:rFonts w:asciiTheme="majorBidi" w:hAnsiTheme="majorBidi" w:cstheme="majorBidi"/>
          <w:sz w:val="24"/>
          <w:szCs w:val="24"/>
          <w:lang w:val="en-US"/>
        </w:rPr>
      </w:pPr>
      <w:r w:rsidRPr="00E92731">
        <w:rPr>
          <w:rFonts w:asciiTheme="majorBidi" w:hAnsiTheme="majorBidi" w:cstheme="majorBidi"/>
          <w:sz w:val="24"/>
          <w:szCs w:val="24"/>
          <w:lang w:val="en-US"/>
        </w:rPr>
        <w:t>In Europe and the United States, the growing attention to investing in early childhood education is also related to allowing parents, especially mothers, return to (become fully productive in) the labor force. Especially in case of single mothers, quality preschool education is necessary for ensuring economic stability of the family.</w:t>
      </w:r>
      <w:r w:rsidRPr="00E92731">
        <w:rPr>
          <w:rStyle w:val="FootnoteReference"/>
          <w:rFonts w:asciiTheme="majorBidi" w:hAnsiTheme="majorBidi" w:cstheme="majorBidi"/>
          <w:sz w:val="24"/>
          <w:szCs w:val="24"/>
          <w:lang w:val="en-US"/>
        </w:rPr>
        <w:footnoteReference w:id="2"/>
      </w:r>
      <w:r w:rsidR="00920F5A">
        <w:rPr>
          <w:rFonts w:asciiTheme="majorBidi" w:hAnsiTheme="majorBidi" w:cstheme="majorBidi"/>
          <w:sz w:val="24"/>
          <w:szCs w:val="24"/>
          <w:lang w:val="en-US"/>
        </w:rPr>
        <w:t xml:space="preserve"> </w:t>
      </w:r>
      <w:r w:rsidRPr="00E92731">
        <w:rPr>
          <w:rFonts w:asciiTheme="majorBidi" w:hAnsiTheme="majorBidi" w:cstheme="majorBidi"/>
          <w:sz w:val="24"/>
          <w:szCs w:val="24"/>
          <w:lang w:val="en-US"/>
        </w:rPr>
        <w:t xml:space="preserve">For example, “Like adequate highways and housing, early education is part of the infrastructure that supports businesses and parents’ ability to work” </w:t>
      </w:r>
      <w:sdt>
        <w:sdtPr>
          <w:rPr>
            <w:rFonts w:asciiTheme="majorBidi" w:hAnsiTheme="majorBidi" w:cstheme="majorBidi"/>
            <w:sz w:val="24"/>
            <w:szCs w:val="24"/>
            <w:lang w:val="en-US"/>
          </w:rPr>
          <w:id w:val="1598676465"/>
          <w:citation/>
        </w:sdtPr>
        <w:sdtEndPr/>
        <w:sdtContent>
          <w:r w:rsidR="003F3173" w:rsidRPr="00E92731">
            <w:rPr>
              <w:rFonts w:asciiTheme="majorBidi" w:hAnsiTheme="majorBidi" w:cstheme="majorBidi"/>
              <w:sz w:val="24"/>
              <w:szCs w:val="24"/>
              <w:lang w:val="en-US"/>
            </w:rPr>
            <w:fldChar w:fldCharType="begin"/>
          </w:r>
          <w:r w:rsidRPr="00E92731">
            <w:rPr>
              <w:rFonts w:asciiTheme="majorBidi" w:hAnsiTheme="majorBidi" w:cstheme="majorBidi"/>
              <w:sz w:val="24"/>
              <w:szCs w:val="24"/>
              <w:lang w:val="en-US"/>
            </w:rPr>
            <w:instrText xml:space="preserve">CITATION Les05 \p 7 \l 1033 </w:instrText>
          </w:r>
          <w:r w:rsidR="003F3173" w:rsidRPr="00E92731">
            <w:rPr>
              <w:rFonts w:asciiTheme="majorBidi" w:hAnsiTheme="majorBidi" w:cstheme="majorBidi"/>
              <w:sz w:val="24"/>
              <w:szCs w:val="24"/>
              <w:lang w:val="en-US"/>
            </w:rPr>
            <w:fldChar w:fldCharType="separate"/>
          </w:r>
          <w:r w:rsidR="00DE4445" w:rsidRPr="00DE4445">
            <w:rPr>
              <w:rFonts w:asciiTheme="majorBidi" w:hAnsiTheme="majorBidi" w:cstheme="majorBidi"/>
              <w:noProof/>
              <w:sz w:val="24"/>
              <w:szCs w:val="24"/>
              <w:lang w:val="en-US"/>
            </w:rPr>
            <w:t>(Calman &amp; Tarr-Whelan, 2005, p. 7)</w:t>
          </w:r>
          <w:r w:rsidR="003F3173" w:rsidRPr="00E92731">
            <w:rPr>
              <w:rFonts w:asciiTheme="majorBidi" w:hAnsiTheme="majorBidi" w:cstheme="majorBidi"/>
              <w:sz w:val="24"/>
              <w:szCs w:val="24"/>
              <w:lang w:val="en-US"/>
            </w:rPr>
            <w:fldChar w:fldCharType="end"/>
          </w:r>
        </w:sdtContent>
      </w:sdt>
      <w:r w:rsidRPr="00E92731">
        <w:rPr>
          <w:rFonts w:asciiTheme="majorBidi" w:hAnsiTheme="majorBidi" w:cstheme="majorBidi"/>
          <w:sz w:val="24"/>
          <w:szCs w:val="24"/>
          <w:lang w:val="en-US"/>
        </w:rPr>
        <w:t>.</w:t>
      </w:r>
    </w:p>
    <w:p w14:paraId="381EED50" w14:textId="77777777" w:rsidR="00917AB3" w:rsidRPr="00914A5D" w:rsidRDefault="004E393A" w:rsidP="00920F5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In 2002 EU member states </w:t>
      </w:r>
      <w:r w:rsidR="00920F5A">
        <w:rPr>
          <w:rFonts w:asciiTheme="majorBidi" w:hAnsiTheme="majorBidi" w:cstheme="majorBidi"/>
          <w:sz w:val="24"/>
          <w:szCs w:val="24"/>
          <w:lang w:val="en-US"/>
        </w:rPr>
        <w:t xml:space="preserve">included </w:t>
      </w:r>
      <w:r>
        <w:rPr>
          <w:rFonts w:asciiTheme="majorBidi" w:hAnsiTheme="majorBidi" w:cstheme="majorBidi"/>
          <w:sz w:val="24"/>
          <w:szCs w:val="24"/>
          <w:lang w:val="en-US"/>
        </w:rPr>
        <w:t xml:space="preserve">provision of childcare services </w:t>
      </w:r>
      <w:r w:rsidR="00920F5A">
        <w:rPr>
          <w:rFonts w:asciiTheme="majorBidi" w:hAnsiTheme="majorBidi" w:cstheme="majorBidi"/>
          <w:sz w:val="24"/>
          <w:szCs w:val="24"/>
          <w:lang w:val="en-US"/>
        </w:rPr>
        <w:t xml:space="preserve">as </w:t>
      </w:r>
      <w:r>
        <w:rPr>
          <w:rFonts w:asciiTheme="majorBidi" w:hAnsiTheme="majorBidi" w:cstheme="majorBidi"/>
          <w:sz w:val="24"/>
          <w:szCs w:val="24"/>
          <w:lang w:val="en-US"/>
        </w:rPr>
        <w:t xml:space="preserve">part of </w:t>
      </w:r>
      <w:r w:rsidR="006B4F35">
        <w:rPr>
          <w:rFonts w:asciiTheme="majorBidi" w:hAnsiTheme="majorBidi" w:cstheme="majorBidi"/>
          <w:sz w:val="24"/>
          <w:szCs w:val="24"/>
          <w:lang w:val="en-US"/>
        </w:rPr>
        <w:t>European</w:t>
      </w:r>
      <w:r>
        <w:rPr>
          <w:rFonts w:asciiTheme="majorBidi" w:hAnsiTheme="majorBidi" w:cstheme="majorBidi"/>
          <w:sz w:val="24"/>
          <w:szCs w:val="24"/>
          <w:lang w:val="en-US"/>
        </w:rPr>
        <w:t xml:space="preserve"> Employment Strategy</w:t>
      </w:r>
      <w:r w:rsidR="006B4F35">
        <w:rPr>
          <w:rFonts w:asciiTheme="majorBidi" w:hAnsiTheme="majorBidi" w:cstheme="majorBidi"/>
          <w:sz w:val="24"/>
          <w:szCs w:val="24"/>
          <w:lang w:val="en-US"/>
        </w:rPr>
        <w:t xml:space="preserve">. </w:t>
      </w:r>
      <w:r w:rsidR="00034508">
        <w:rPr>
          <w:rFonts w:asciiTheme="majorBidi" w:hAnsiTheme="majorBidi" w:cstheme="majorBidi"/>
          <w:sz w:val="24"/>
          <w:szCs w:val="24"/>
          <w:lang w:val="en-US"/>
        </w:rPr>
        <w:t xml:space="preserve">The </w:t>
      </w:r>
      <w:r w:rsidR="006D17EB">
        <w:rPr>
          <w:rFonts w:asciiTheme="majorBidi" w:hAnsiTheme="majorBidi" w:cstheme="majorBidi"/>
          <w:sz w:val="24"/>
          <w:szCs w:val="24"/>
          <w:lang w:val="en-US"/>
        </w:rPr>
        <w:t>Barcelona</w:t>
      </w:r>
      <w:r w:rsidR="001B1D00">
        <w:rPr>
          <w:rFonts w:asciiTheme="majorBidi" w:hAnsiTheme="majorBidi" w:cstheme="majorBidi"/>
          <w:sz w:val="24"/>
          <w:szCs w:val="24"/>
          <w:lang w:val="en-US"/>
        </w:rPr>
        <w:t xml:space="preserve"> European Council </w:t>
      </w:r>
      <w:r w:rsidR="00920F5A">
        <w:rPr>
          <w:rFonts w:asciiTheme="majorBidi" w:hAnsiTheme="majorBidi" w:cstheme="majorBidi"/>
          <w:sz w:val="24"/>
          <w:szCs w:val="24"/>
          <w:lang w:val="en-US"/>
        </w:rPr>
        <w:t xml:space="preserve">set </w:t>
      </w:r>
      <w:r w:rsidR="001B1D00">
        <w:rPr>
          <w:rFonts w:asciiTheme="majorBidi" w:hAnsiTheme="majorBidi" w:cstheme="majorBidi"/>
          <w:sz w:val="24"/>
          <w:szCs w:val="24"/>
          <w:lang w:val="en-US"/>
        </w:rPr>
        <w:t xml:space="preserve">targets of </w:t>
      </w:r>
      <w:r w:rsidR="009F7D28">
        <w:rPr>
          <w:rFonts w:asciiTheme="majorBidi" w:hAnsiTheme="majorBidi" w:cstheme="majorBidi"/>
          <w:sz w:val="24"/>
          <w:szCs w:val="24"/>
          <w:lang w:val="en-US"/>
        </w:rPr>
        <w:t xml:space="preserve">achieving </w:t>
      </w:r>
      <w:r w:rsidR="008D11C6">
        <w:rPr>
          <w:rFonts w:asciiTheme="majorBidi" w:hAnsiTheme="majorBidi" w:cstheme="majorBidi"/>
          <w:sz w:val="24"/>
          <w:szCs w:val="24"/>
          <w:lang w:val="en-US"/>
        </w:rPr>
        <w:t xml:space="preserve">childcare provision for 90% of children </w:t>
      </w:r>
      <w:r w:rsidR="00920F5A">
        <w:rPr>
          <w:rFonts w:asciiTheme="majorBidi" w:hAnsiTheme="majorBidi" w:cstheme="majorBidi"/>
          <w:sz w:val="24"/>
          <w:szCs w:val="24"/>
          <w:lang w:val="en-US"/>
        </w:rPr>
        <w:t xml:space="preserve">between </w:t>
      </w:r>
      <w:r w:rsidR="008D11C6">
        <w:rPr>
          <w:rFonts w:asciiTheme="majorBidi" w:hAnsiTheme="majorBidi" w:cstheme="majorBidi"/>
          <w:sz w:val="24"/>
          <w:szCs w:val="24"/>
          <w:lang w:val="en-US"/>
        </w:rPr>
        <w:t xml:space="preserve">the age of 3 to mandatory school age, and 33% for those </w:t>
      </w:r>
      <w:r w:rsidR="008D11C6">
        <w:rPr>
          <w:rFonts w:asciiTheme="majorBidi" w:hAnsiTheme="majorBidi" w:cstheme="majorBidi"/>
          <w:sz w:val="24"/>
          <w:szCs w:val="24"/>
          <w:lang w:val="en-US"/>
        </w:rPr>
        <w:lastRenderedPageBreak/>
        <w:t>under 3 in all EU member states</w:t>
      </w:r>
      <w:r w:rsidR="005F7AAA">
        <w:rPr>
          <w:rFonts w:asciiTheme="majorBidi" w:hAnsiTheme="majorBidi" w:cstheme="majorBidi"/>
          <w:sz w:val="24"/>
          <w:szCs w:val="24"/>
          <w:lang w:val="en-US"/>
        </w:rPr>
        <w:t xml:space="preserve"> by 2010</w:t>
      </w:r>
      <w:r w:rsidR="00920F5A">
        <w:rPr>
          <w:rFonts w:asciiTheme="majorBidi" w:hAnsiTheme="majorBidi" w:cstheme="majorBidi"/>
          <w:sz w:val="24"/>
          <w:szCs w:val="24"/>
          <w:lang w:val="en-US"/>
        </w:rPr>
        <w:t xml:space="preserve"> in order to remove disincentives to women employment</w:t>
      </w:r>
      <w:r w:rsidR="005F7AAA">
        <w:rPr>
          <w:rFonts w:asciiTheme="majorBidi" w:hAnsiTheme="majorBidi" w:cstheme="majorBidi"/>
          <w:sz w:val="24"/>
          <w:szCs w:val="24"/>
          <w:lang w:val="en-US"/>
        </w:rPr>
        <w:t xml:space="preserve">. The progress made towards these objectives has been varying across member states. </w:t>
      </w:r>
      <w:r w:rsidR="004466F3">
        <w:rPr>
          <w:rFonts w:asciiTheme="majorBidi" w:hAnsiTheme="majorBidi" w:cstheme="majorBidi"/>
          <w:sz w:val="24"/>
          <w:szCs w:val="24"/>
          <w:lang w:val="en-US"/>
        </w:rPr>
        <w:t xml:space="preserve">The rationale for this decision is multifaceted. First, this </w:t>
      </w:r>
      <w:r w:rsidR="00264DAE">
        <w:rPr>
          <w:rFonts w:asciiTheme="majorBidi" w:hAnsiTheme="majorBidi" w:cstheme="majorBidi"/>
          <w:sz w:val="24"/>
          <w:szCs w:val="24"/>
          <w:lang w:val="en-US"/>
        </w:rPr>
        <w:t xml:space="preserve">speaks directly to the necessity </w:t>
      </w:r>
      <w:r w:rsidR="00923642">
        <w:rPr>
          <w:rFonts w:asciiTheme="majorBidi" w:hAnsiTheme="majorBidi" w:cstheme="majorBidi"/>
          <w:sz w:val="24"/>
          <w:szCs w:val="24"/>
          <w:lang w:val="en-US"/>
        </w:rPr>
        <w:t>of encouraging</w:t>
      </w:r>
      <w:r w:rsidR="00264DAE">
        <w:rPr>
          <w:rFonts w:asciiTheme="majorBidi" w:hAnsiTheme="majorBidi" w:cstheme="majorBidi"/>
          <w:sz w:val="24"/>
          <w:szCs w:val="24"/>
          <w:lang w:val="en-US"/>
        </w:rPr>
        <w:t xml:space="preserve"> more people to enter labor force.</w:t>
      </w:r>
      <w:r w:rsidR="00263801">
        <w:rPr>
          <w:rFonts w:asciiTheme="majorBidi" w:hAnsiTheme="majorBidi" w:cstheme="majorBidi"/>
          <w:sz w:val="24"/>
          <w:szCs w:val="24"/>
          <w:lang w:val="en-US"/>
        </w:rPr>
        <w:t xml:space="preserve"> </w:t>
      </w:r>
      <w:r w:rsidR="00364875">
        <w:rPr>
          <w:rFonts w:asciiTheme="majorBidi" w:hAnsiTheme="majorBidi" w:cstheme="majorBidi"/>
          <w:sz w:val="24"/>
          <w:szCs w:val="24"/>
          <w:lang w:val="en-US"/>
        </w:rPr>
        <w:t>Accommodating parents, especially mothers with different types of ECEC (such as day-care centers</w:t>
      </w:r>
      <w:r w:rsidR="00052C96">
        <w:rPr>
          <w:rFonts w:asciiTheme="majorBidi" w:hAnsiTheme="majorBidi" w:cstheme="majorBidi"/>
          <w:sz w:val="24"/>
          <w:szCs w:val="24"/>
          <w:lang w:val="en-US"/>
        </w:rPr>
        <w:t xml:space="preserve"> and similar) </w:t>
      </w:r>
      <w:r w:rsidR="009448DF">
        <w:rPr>
          <w:rFonts w:asciiTheme="majorBidi" w:hAnsiTheme="majorBidi" w:cstheme="majorBidi"/>
          <w:sz w:val="24"/>
          <w:szCs w:val="24"/>
          <w:lang w:val="en-US"/>
        </w:rPr>
        <w:t xml:space="preserve">can enable </w:t>
      </w:r>
      <w:r w:rsidR="00476192">
        <w:rPr>
          <w:rFonts w:asciiTheme="majorBidi" w:hAnsiTheme="majorBidi" w:cstheme="majorBidi"/>
          <w:sz w:val="24"/>
          <w:szCs w:val="24"/>
          <w:lang w:val="en-US"/>
        </w:rPr>
        <w:t xml:space="preserve">them to enter workforce and acquire full or part-time employment. </w:t>
      </w:r>
      <w:r w:rsidR="003A77DF">
        <w:rPr>
          <w:rFonts w:asciiTheme="majorBidi" w:hAnsiTheme="majorBidi" w:cstheme="majorBidi"/>
          <w:sz w:val="24"/>
          <w:szCs w:val="24"/>
          <w:lang w:val="en-US"/>
        </w:rPr>
        <w:t>Second, it is seen as a pathway to reaching equality between men and women particularly in employment practice</w:t>
      </w:r>
      <w:r w:rsidR="00C26395">
        <w:rPr>
          <w:rFonts w:asciiTheme="majorBidi" w:hAnsiTheme="majorBidi" w:cstheme="majorBidi"/>
          <w:sz w:val="24"/>
          <w:szCs w:val="24"/>
          <w:lang w:val="en-US"/>
        </w:rPr>
        <w:t>s (such as gap in pays)</w:t>
      </w:r>
      <w:r w:rsidR="003A77DF">
        <w:rPr>
          <w:rFonts w:asciiTheme="majorBidi" w:hAnsiTheme="majorBidi" w:cstheme="majorBidi"/>
          <w:sz w:val="24"/>
          <w:szCs w:val="24"/>
          <w:lang w:val="en-US"/>
        </w:rPr>
        <w:t xml:space="preserve"> to eliminate any discrimination based on gender. </w:t>
      </w:r>
      <w:r w:rsidR="00CD1324">
        <w:rPr>
          <w:rFonts w:asciiTheme="majorBidi" w:hAnsiTheme="majorBidi" w:cstheme="majorBidi"/>
          <w:sz w:val="24"/>
          <w:szCs w:val="24"/>
          <w:lang w:val="en-US"/>
        </w:rPr>
        <w:t xml:space="preserve">Accessible </w:t>
      </w:r>
      <w:r w:rsidR="00347214">
        <w:rPr>
          <w:rFonts w:asciiTheme="majorBidi" w:hAnsiTheme="majorBidi" w:cstheme="majorBidi"/>
          <w:sz w:val="24"/>
          <w:szCs w:val="24"/>
          <w:lang w:val="en-US"/>
        </w:rPr>
        <w:t xml:space="preserve">and affordable childcare services can level the employment opportunities for parents. </w:t>
      </w:r>
      <w:r w:rsidR="00502A58">
        <w:rPr>
          <w:rFonts w:asciiTheme="majorBidi" w:hAnsiTheme="majorBidi" w:cstheme="majorBidi"/>
          <w:sz w:val="24"/>
          <w:szCs w:val="24"/>
          <w:lang w:val="en-US"/>
        </w:rPr>
        <w:t>Overall, increasing</w:t>
      </w:r>
      <w:r w:rsidR="009D1C2B">
        <w:rPr>
          <w:rFonts w:asciiTheme="majorBidi" w:hAnsiTheme="majorBidi" w:cstheme="majorBidi"/>
          <w:sz w:val="24"/>
          <w:szCs w:val="24"/>
          <w:lang w:val="en-US"/>
        </w:rPr>
        <w:t xml:space="preserve"> women’s</w:t>
      </w:r>
      <w:r w:rsidR="00502A58">
        <w:rPr>
          <w:rFonts w:asciiTheme="majorBidi" w:hAnsiTheme="majorBidi" w:cstheme="majorBidi"/>
          <w:sz w:val="24"/>
          <w:szCs w:val="24"/>
          <w:lang w:val="en-US"/>
        </w:rPr>
        <w:t xml:space="preserve"> participation</w:t>
      </w:r>
      <w:r w:rsidR="009D1C2B">
        <w:rPr>
          <w:rFonts w:asciiTheme="majorBidi" w:hAnsiTheme="majorBidi" w:cstheme="majorBidi"/>
          <w:sz w:val="24"/>
          <w:szCs w:val="24"/>
          <w:lang w:val="en-US"/>
        </w:rPr>
        <w:t xml:space="preserve"> in labor </w:t>
      </w:r>
      <w:r w:rsidR="00F73968">
        <w:rPr>
          <w:rFonts w:asciiTheme="majorBidi" w:hAnsiTheme="majorBidi" w:cstheme="majorBidi"/>
          <w:sz w:val="24"/>
          <w:szCs w:val="24"/>
          <w:lang w:val="en-US"/>
        </w:rPr>
        <w:t>force</w:t>
      </w:r>
      <w:r w:rsidR="009D1C2B">
        <w:rPr>
          <w:rFonts w:asciiTheme="majorBidi" w:hAnsiTheme="majorBidi" w:cstheme="majorBidi"/>
          <w:sz w:val="24"/>
          <w:szCs w:val="24"/>
          <w:lang w:val="en-US"/>
        </w:rPr>
        <w:t xml:space="preserve"> and their employment</w:t>
      </w:r>
      <w:r w:rsidR="00502A58">
        <w:rPr>
          <w:rFonts w:asciiTheme="majorBidi" w:hAnsiTheme="majorBidi" w:cstheme="majorBidi"/>
          <w:sz w:val="24"/>
          <w:szCs w:val="24"/>
          <w:lang w:val="en-US"/>
        </w:rPr>
        <w:t xml:space="preserve"> rate</w:t>
      </w:r>
      <w:r w:rsidR="00B71D0A">
        <w:rPr>
          <w:rFonts w:asciiTheme="majorBidi" w:hAnsiTheme="majorBidi" w:cstheme="majorBidi"/>
          <w:sz w:val="24"/>
          <w:szCs w:val="24"/>
          <w:lang w:val="en-US"/>
        </w:rPr>
        <w:t xml:space="preserve"> </w:t>
      </w:r>
      <w:r w:rsidR="00DF2DA2">
        <w:rPr>
          <w:rFonts w:asciiTheme="majorBidi" w:hAnsiTheme="majorBidi" w:cstheme="majorBidi"/>
          <w:sz w:val="24"/>
          <w:szCs w:val="24"/>
          <w:lang w:val="en-US"/>
        </w:rPr>
        <w:t>is</w:t>
      </w:r>
      <w:r w:rsidR="002822AE">
        <w:rPr>
          <w:rFonts w:asciiTheme="majorBidi" w:hAnsiTheme="majorBidi" w:cstheme="majorBidi"/>
          <w:sz w:val="24"/>
          <w:szCs w:val="24"/>
          <w:lang w:val="en-US"/>
        </w:rPr>
        <w:t xml:space="preserve"> directly related to universal provision of childcare services and can be an important contributing factor to</w:t>
      </w:r>
      <w:r w:rsidR="00DF2DA2">
        <w:rPr>
          <w:rFonts w:asciiTheme="majorBidi" w:hAnsiTheme="majorBidi" w:cstheme="majorBidi"/>
          <w:sz w:val="24"/>
          <w:szCs w:val="24"/>
          <w:lang w:val="en-US"/>
        </w:rPr>
        <w:t xml:space="preserve"> economic </w:t>
      </w:r>
      <w:r w:rsidR="00B71D0A">
        <w:rPr>
          <w:rFonts w:asciiTheme="majorBidi" w:hAnsiTheme="majorBidi" w:cstheme="majorBidi"/>
          <w:sz w:val="24"/>
          <w:szCs w:val="24"/>
          <w:lang w:val="en-US"/>
        </w:rPr>
        <w:t>growth.</w:t>
      </w:r>
      <w:r w:rsidR="00B71D0A">
        <w:rPr>
          <w:rFonts w:asciiTheme="majorBidi" w:hAnsiTheme="majorBidi" w:cstheme="majorBidi"/>
          <w:bCs/>
          <w:iCs/>
          <w:sz w:val="24"/>
          <w:szCs w:val="24"/>
          <w:lang w:val="en-US"/>
        </w:rPr>
        <w:t xml:space="preserve"> It</w:t>
      </w:r>
      <w:r w:rsidR="00917AB3">
        <w:rPr>
          <w:rFonts w:asciiTheme="majorBidi" w:hAnsiTheme="majorBidi" w:cstheme="majorBidi"/>
          <w:bCs/>
          <w:iCs/>
          <w:sz w:val="24"/>
          <w:szCs w:val="24"/>
          <w:lang w:val="en-US"/>
        </w:rPr>
        <w:t xml:space="preserve"> </w:t>
      </w:r>
      <w:r w:rsidR="00034508">
        <w:rPr>
          <w:rFonts w:asciiTheme="majorBidi" w:hAnsiTheme="majorBidi" w:cstheme="majorBidi"/>
          <w:bCs/>
          <w:iCs/>
          <w:sz w:val="24"/>
          <w:szCs w:val="24"/>
          <w:lang w:val="en-US"/>
        </w:rPr>
        <w:t>should also be noted</w:t>
      </w:r>
      <w:r w:rsidR="00917AB3">
        <w:rPr>
          <w:rFonts w:asciiTheme="majorBidi" w:hAnsiTheme="majorBidi" w:cstheme="majorBidi"/>
          <w:bCs/>
          <w:iCs/>
          <w:sz w:val="24"/>
          <w:szCs w:val="24"/>
          <w:lang w:val="en-US"/>
        </w:rPr>
        <w:t xml:space="preserve"> that Barcelona summit targets were largely nurtured by Lisbon summit recognition that women are an integral and essential part of national labor force. Thus to stimulate their participation in the workforce several strategies were considered to create the opportunities for them to enter labor market. One of these strategies is the provision of childcare services. </w:t>
      </w:r>
    </w:p>
    <w:p w14:paraId="1582EF28" w14:textId="77777777" w:rsidR="00E92731" w:rsidRPr="00E92731" w:rsidRDefault="00E92731" w:rsidP="005901AF">
      <w:pPr>
        <w:spacing w:line="240" w:lineRule="auto"/>
        <w:rPr>
          <w:rFonts w:asciiTheme="majorBidi" w:hAnsiTheme="majorBidi" w:cstheme="majorBidi"/>
          <w:b/>
          <w:bCs/>
          <w:i/>
          <w:iCs/>
          <w:sz w:val="24"/>
          <w:szCs w:val="24"/>
          <w:lang w:val="en-US"/>
        </w:rPr>
      </w:pPr>
      <w:r w:rsidRPr="00E92731">
        <w:rPr>
          <w:rFonts w:asciiTheme="majorBidi" w:hAnsiTheme="majorBidi" w:cstheme="majorBidi"/>
          <w:b/>
          <w:bCs/>
          <w:i/>
          <w:iCs/>
          <w:sz w:val="24"/>
          <w:szCs w:val="24"/>
          <w:lang w:val="en-US"/>
        </w:rPr>
        <w:t>Early Childhood</w:t>
      </w:r>
      <w:r w:rsidR="00C03235">
        <w:rPr>
          <w:rFonts w:asciiTheme="majorBidi" w:hAnsiTheme="majorBidi" w:cstheme="majorBidi"/>
          <w:b/>
          <w:bCs/>
          <w:i/>
          <w:iCs/>
          <w:sz w:val="24"/>
          <w:szCs w:val="24"/>
          <w:lang w:val="en-US"/>
        </w:rPr>
        <w:t xml:space="preserve"> Education</w:t>
      </w:r>
      <w:r w:rsidRPr="00E92731">
        <w:rPr>
          <w:rFonts w:asciiTheme="majorBidi" w:hAnsiTheme="majorBidi" w:cstheme="majorBidi"/>
          <w:b/>
          <w:bCs/>
          <w:i/>
          <w:iCs/>
          <w:sz w:val="24"/>
          <w:szCs w:val="24"/>
          <w:lang w:val="en-US"/>
        </w:rPr>
        <w:t xml:space="preserve"> in Azerbaijan: Situation overview</w:t>
      </w:r>
    </w:p>
    <w:p w14:paraId="5B1D83E2" w14:textId="77777777" w:rsidR="00E37038" w:rsidRDefault="000C01B2" w:rsidP="00696995">
      <w:pPr>
        <w:spacing w:line="240" w:lineRule="auto"/>
        <w:rPr>
          <w:rFonts w:asciiTheme="majorBidi" w:hAnsiTheme="majorBidi" w:cstheme="majorBidi"/>
          <w:bCs/>
          <w:iCs/>
          <w:sz w:val="24"/>
          <w:szCs w:val="24"/>
          <w:lang w:val="en-US"/>
        </w:rPr>
      </w:pPr>
      <w:r w:rsidRPr="00E92731">
        <w:rPr>
          <w:rFonts w:asciiTheme="majorBidi" w:hAnsiTheme="majorBidi" w:cstheme="majorBidi"/>
          <w:bCs/>
          <w:iCs/>
          <w:sz w:val="24"/>
          <w:szCs w:val="24"/>
          <w:lang w:val="en-US"/>
        </w:rPr>
        <w:t xml:space="preserve">In Azerbaijan, early childhood education is largely defined </w:t>
      </w:r>
      <w:r>
        <w:rPr>
          <w:rFonts w:asciiTheme="majorBidi" w:hAnsiTheme="majorBidi" w:cstheme="majorBidi"/>
          <w:bCs/>
          <w:iCs/>
          <w:sz w:val="24"/>
          <w:szCs w:val="24"/>
          <w:lang w:val="en-US"/>
        </w:rPr>
        <w:t>as</w:t>
      </w:r>
      <w:r w:rsidR="00E37038">
        <w:rPr>
          <w:rFonts w:asciiTheme="majorBidi" w:hAnsiTheme="majorBidi" w:cstheme="majorBidi"/>
          <w:bCs/>
          <w:iCs/>
          <w:sz w:val="24"/>
          <w:szCs w:val="24"/>
          <w:lang w:val="en-US"/>
        </w:rPr>
        <w:t xml:space="preserve"> preschool education and mostly provided by public kindergartens</w:t>
      </w:r>
      <w:r w:rsidR="00831289">
        <w:rPr>
          <w:rFonts w:asciiTheme="majorBidi" w:hAnsiTheme="majorBidi" w:cstheme="majorBidi"/>
          <w:bCs/>
          <w:iCs/>
          <w:sz w:val="24"/>
          <w:szCs w:val="24"/>
          <w:lang w:val="en-US"/>
        </w:rPr>
        <w:t xml:space="preserve"> and nurseries</w:t>
      </w:r>
      <w:r w:rsidR="00E37038">
        <w:rPr>
          <w:rFonts w:asciiTheme="majorBidi" w:hAnsiTheme="majorBidi" w:cstheme="majorBidi"/>
          <w:bCs/>
          <w:iCs/>
          <w:sz w:val="24"/>
          <w:szCs w:val="24"/>
          <w:lang w:val="en-US"/>
        </w:rPr>
        <w:t xml:space="preserve">. </w:t>
      </w:r>
      <w:r w:rsidR="00696995">
        <w:rPr>
          <w:rFonts w:asciiTheme="majorBidi" w:hAnsiTheme="majorBidi" w:cstheme="majorBidi"/>
          <w:bCs/>
          <w:iCs/>
          <w:sz w:val="24"/>
          <w:szCs w:val="24"/>
          <w:lang w:val="en-US"/>
        </w:rPr>
        <w:t>This paper deals with access, quality, and affordability</w:t>
      </w:r>
      <w:r w:rsidR="008F45CE">
        <w:rPr>
          <w:rFonts w:asciiTheme="majorBidi" w:hAnsiTheme="majorBidi" w:cstheme="majorBidi"/>
          <w:bCs/>
          <w:iCs/>
          <w:sz w:val="24"/>
          <w:szCs w:val="24"/>
          <w:lang w:val="en-US"/>
        </w:rPr>
        <w:t xml:space="preserve"> </w:t>
      </w:r>
      <w:r w:rsidR="00D869F3">
        <w:rPr>
          <w:rFonts w:asciiTheme="majorBidi" w:hAnsiTheme="majorBidi" w:cstheme="majorBidi"/>
          <w:bCs/>
          <w:iCs/>
          <w:sz w:val="24"/>
          <w:szCs w:val="24"/>
          <w:lang w:val="en-US"/>
        </w:rPr>
        <w:t>of existing ECED system in Azerbaijan</w:t>
      </w:r>
      <w:r w:rsidR="00696995">
        <w:rPr>
          <w:rFonts w:asciiTheme="majorBidi" w:hAnsiTheme="majorBidi" w:cstheme="majorBidi"/>
          <w:bCs/>
          <w:iCs/>
          <w:sz w:val="24"/>
          <w:szCs w:val="24"/>
          <w:lang w:val="en-US"/>
        </w:rPr>
        <w:t xml:space="preserve"> as well as reviewing</w:t>
      </w:r>
      <w:r w:rsidR="00E05BDE">
        <w:rPr>
          <w:rFonts w:asciiTheme="majorBidi" w:hAnsiTheme="majorBidi" w:cstheme="majorBidi"/>
          <w:bCs/>
          <w:iCs/>
          <w:sz w:val="24"/>
          <w:szCs w:val="24"/>
          <w:lang w:val="en-US"/>
        </w:rPr>
        <w:t xml:space="preserve"> gaps </w:t>
      </w:r>
      <w:r w:rsidR="00CA0DCA">
        <w:rPr>
          <w:rFonts w:asciiTheme="majorBidi" w:hAnsiTheme="majorBidi" w:cstheme="majorBidi"/>
          <w:bCs/>
          <w:iCs/>
          <w:sz w:val="24"/>
          <w:szCs w:val="24"/>
          <w:lang w:val="en-US"/>
        </w:rPr>
        <w:t>i</w:t>
      </w:r>
      <w:r w:rsidR="00E05BDE">
        <w:rPr>
          <w:rFonts w:asciiTheme="majorBidi" w:hAnsiTheme="majorBidi" w:cstheme="majorBidi"/>
          <w:bCs/>
          <w:iCs/>
          <w:sz w:val="24"/>
          <w:szCs w:val="24"/>
          <w:lang w:val="en-US"/>
        </w:rPr>
        <w:t>n the state</w:t>
      </w:r>
      <w:r w:rsidR="00696995">
        <w:rPr>
          <w:rFonts w:asciiTheme="majorBidi" w:hAnsiTheme="majorBidi" w:cstheme="majorBidi"/>
          <w:bCs/>
          <w:iCs/>
          <w:sz w:val="24"/>
          <w:szCs w:val="24"/>
          <w:lang w:val="en-US"/>
        </w:rPr>
        <w:t>-</w:t>
      </w:r>
      <w:r w:rsidR="00E05BDE">
        <w:rPr>
          <w:rFonts w:asciiTheme="majorBidi" w:hAnsiTheme="majorBidi" w:cstheme="majorBidi"/>
          <w:bCs/>
          <w:iCs/>
          <w:sz w:val="24"/>
          <w:szCs w:val="24"/>
          <w:lang w:val="en-US"/>
        </w:rPr>
        <w:t>level p</w:t>
      </w:r>
      <w:r w:rsidR="00251E0C">
        <w:rPr>
          <w:rFonts w:asciiTheme="majorBidi" w:hAnsiTheme="majorBidi" w:cstheme="majorBidi"/>
          <w:bCs/>
          <w:iCs/>
          <w:sz w:val="24"/>
          <w:szCs w:val="24"/>
          <w:lang w:val="en-US"/>
        </w:rPr>
        <w:t xml:space="preserve">olicies such as underinvestment and </w:t>
      </w:r>
      <w:r w:rsidR="00C67B93">
        <w:rPr>
          <w:rFonts w:asciiTheme="majorBidi" w:hAnsiTheme="majorBidi" w:cstheme="majorBidi"/>
          <w:bCs/>
          <w:iCs/>
          <w:sz w:val="24"/>
          <w:szCs w:val="24"/>
          <w:lang w:val="en-US"/>
        </w:rPr>
        <w:t xml:space="preserve">legislative </w:t>
      </w:r>
      <w:r w:rsidR="00691C10">
        <w:rPr>
          <w:rFonts w:asciiTheme="majorBidi" w:hAnsiTheme="majorBidi" w:cstheme="majorBidi"/>
          <w:bCs/>
          <w:iCs/>
          <w:sz w:val="24"/>
          <w:szCs w:val="24"/>
          <w:lang w:val="en-US"/>
        </w:rPr>
        <w:t>framework</w:t>
      </w:r>
      <w:r w:rsidR="00696995">
        <w:rPr>
          <w:rFonts w:asciiTheme="majorBidi" w:hAnsiTheme="majorBidi" w:cstheme="majorBidi"/>
          <w:bCs/>
          <w:iCs/>
          <w:sz w:val="24"/>
          <w:szCs w:val="24"/>
          <w:lang w:val="en-US"/>
        </w:rPr>
        <w:t xml:space="preserve">, which </w:t>
      </w:r>
      <w:r w:rsidR="00691C10">
        <w:rPr>
          <w:rFonts w:asciiTheme="majorBidi" w:hAnsiTheme="majorBidi" w:cstheme="majorBidi"/>
          <w:bCs/>
          <w:iCs/>
          <w:sz w:val="24"/>
          <w:szCs w:val="24"/>
          <w:lang w:val="en-US"/>
        </w:rPr>
        <w:t>also</w:t>
      </w:r>
      <w:r w:rsidR="00650D8A">
        <w:rPr>
          <w:rFonts w:asciiTheme="majorBidi" w:hAnsiTheme="majorBidi" w:cstheme="majorBidi"/>
          <w:bCs/>
          <w:iCs/>
          <w:sz w:val="24"/>
          <w:szCs w:val="24"/>
          <w:lang w:val="en-US"/>
        </w:rPr>
        <w:t xml:space="preserve"> directly affect t</w:t>
      </w:r>
      <w:r w:rsidR="00CF057A">
        <w:rPr>
          <w:rFonts w:asciiTheme="majorBidi" w:hAnsiTheme="majorBidi" w:cstheme="majorBidi"/>
          <w:bCs/>
          <w:iCs/>
          <w:sz w:val="24"/>
          <w:szCs w:val="24"/>
          <w:lang w:val="en-US"/>
        </w:rPr>
        <w:t xml:space="preserve">hese issues </w:t>
      </w:r>
      <w:r w:rsidR="00BB4E7E">
        <w:rPr>
          <w:rFonts w:asciiTheme="majorBidi" w:hAnsiTheme="majorBidi" w:cstheme="majorBidi"/>
          <w:bCs/>
          <w:iCs/>
          <w:sz w:val="24"/>
          <w:szCs w:val="24"/>
          <w:lang w:val="en-US"/>
        </w:rPr>
        <w:t>o</w:t>
      </w:r>
      <w:r w:rsidR="00F01C54">
        <w:rPr>
          <w:rFonts w:asciiTheme="majorBidi" w:hAnsiTheme="majorBidi" w:cstheme="majorBidi"/>
          <w:bCs/>
          <w:iCs/>
          <w:sz w:val="24"/>
          <w:szCs w:val="24"/>
          <w:lang w:val="en-US"/>
        </w:rPr>
        <w:t xml:space="preserve">n </w:t>
      </w:r>
      <w:r w:rsidR="00696995">
        <w:rPr>
          <w:rFonts w:asciiTheme="majorBidi" w:hAnsiTheme="majorBidi" w:cstheme="majorBidi"/>
          <w:bCs/>
          <w:iCs/>
          <w:sz w:val="24"/>
          <w:szCs w:val="24"/>
          <w:lang w:val="en-US"/>
        </w:rPr>
        <w:t xml:space="preserve">a </w:t>
      </w:r>
      <w:r w:rsidR="00F01C54">
        <w:rPr>
          <w:rFonts w:asciiTheme="majorBidi" w:hAnsiTheme="majorBidi" w:cstheme="majorBidi"/>
          <w:bCs/>
          <w:iCs/>
          <w:sz w:val="24"/>
          <w:szCs w:val="24"/>
          <w:lang w:val="en-US"/>
        </w:rPr>
        <w:t xml:space="preserve">macro </w:t>
      </w:r>
      <w:r w:rsidR="00BB4E7E">
        <w:rPr>
          <w:rFonts w:asciiTheme="majorBidi" w:hAnsiTheme="majorBidi" w:cstheme="majorBidi"/>
          <w:bCs/>
          <w:iCs/>
          <w:sz w:val="24"/>
          <w:szCs w:val="24"/>
          <w:lang w:val="en-US"/>
        </w:rPr>
        <w:t>level</w:t>
      </w:r>
      <w:r w:rsidR="00F01C54">
        <w:rPr>
          <w:rFonts w:asciiTheme="majorBidi" w:hAnsiTheme="majorBidi" w:cstheme="majorBidi"/>
          <w:bCs/>
          <w:iCs/>
          <w:sz w:val="24"/>
          <w:szCs w:val="24"/>
          <w:lang w:val="en-US"/>
        </w:rPr>
        <w:t xml:space="preserve">. </w:t>
      </w:r>
    </w:p>
    <w:p w14:paraId="16595157" w14:textId="5140A05D" w:rsidR="009B668B" w:rsidRDefault="00FB7753" w:rsidP="00696995">
      <w:pPr>
        <w:spacing w:line="240" w:lineRule="auto"/>
        <w:rPr>
          <w:rFonts w:asciiTheme="majorBidi" w:hAnsiTheme="majorBidi" w:cstheme="majorBidi"/>
          <w:bCs/>
          <w:iCs/>
          <w:sz w:val="24"/>
          <w:szCs w:val="24"/>
          <w:lang w:val="en-US"/>
        </w:rPr>
      </w:pPr>
      <w:r>
        <w:rPr>
          <w:rFonts w:asciiTheme="majorBidi" w:hAnsiTheme="majorBidi" w:cstheme="majorBidi"/>
          <w:bCs/>
          <w:iCs/>
          <w:sz w:val="24"/>
          <w:szCs w:val="24"/>
          <w:lang w:val="en-US"/>
        </w:rPr>
        <w:t>In 2008</w:t>
      </w:r>
      <w:r w:rsidR="00696995">
        <w:rPr>
          <w:rFonts w:asciiTheme="majorBidi" w:hAnsiTheme="majorBidi" w:cstheme="majorBidi"/>
          <w:bCs/>
          <w:iCs/>
          <w:sz w:val="24"/>
          <w:szCs w:val="24"/>
          <w:lang w:val="en-US"/>
        </w:rPr>
        <w:t>, the</w:t>
      </w:r>
      <w:r>
        <w:rPr>
          <w:rFonts w:asciiTheme="majorBidi" w:hAnsiTheme="majorBidi" w:cstheme="majorBidi"/>
          <w:bCs/>
          <w:iCs/>
          <w:sz w:val="24"/>
          <w:szCs w:val="24"/>
          <w:lang w:val="en-US"/>
        </w:rPr>
        <w:t xml:space="preserve"> </w:t>
      </w:r>
      <w:r w:rsidR="0097685B" w:rsidRPr="0097685B">
        <w:rPr>
          <w:rFonts w:asciiTheme="majorBidi" w:hAnsiTheme="majorBidi" w:cstheme="majorBidi"/>
          <w:bCs/>
          <w:iCs/>
          <w:sz w:val="24"/>
          <w:szCs w:val="24"/>
          <w:lang w:val="en-US"/>
        </w:rPr>
        <w:t>State Program on Poverty Reduction and Sustaina</w:t>
      </w:r>
      <w:r w:rsidR="0097685B">
        <w:rPr>
          <w:rFonts w:asciiTheme="majorBidi" w:hAnsiTheme="majorBidi" w:cstheme="majorBidi"/>
          <w:bCs/>
          <w:iCs/>
          <w:sz w:val="24"/>
          <w:szCs w:val="24"/>
          <w:lang w:val="en-US"/>
        </w:rPr>
        <w:t xml:space="preserve">ble Development </w:t>
      </w:r>
      <w:r w:rsidR="0097685B" w:rsidRPr="0097685B">
        <w:rPr>
          <w:rFonts w:asciiTheme="majorBidi" w:hAnsiTheme="majorBidi" w:cstheme="majorBidi"/>
          <w:bCs/>
          <w:iCs/>
          <w:sz w:val="24"/>
          <w:szCs w:val="24"/>
          <w:lang w:val="en-US"/>
        </w:rPr>
        <w:t>in the Republic of Azerbaijan for 2008-2015</w:t>
      </w:r>
      <w:r w:rsidR="0097685B">
        <w:rPr>
          <w:rFonts w:asciiTheme="majorBidi" w:hAnsiTheme="majorBidi" w:cstheme="majorBidi"/>
          <w:bCs/>
          <w:iCs/>
          <w:sz w:val="24"/>
          <w:szCs w:val="24"/>
          <w:lang w:val="en-US"/>
        </w:rPr>
        <w:t xml:space="preserve"> </w:t>
      </w:r>
      <w:r>
        <w:rPr>
          <w:rFonts w:asciiTheme="majorBidi" w:hAnsiTheme="majorBidi" w:cstheme="majorBidi"/>
          <w:bCs/>
          <w:iCs/>
          <w:sz w:val="24"/>
          <w:szCs w:val="24"/>
          <w:lang w:val="en-US"/>
        </w:rPr>
        <w:t xml:space="preserve">set a target to </w:t>
      </w:r>
      <w:r w:rsidR="00696995">
        <w:rPr>
          <w:rFonts w:asciiTheme="majorBidi" w:hAnsiTheme="majorBidi" w:cstheme="majorBidi"/>
          <w:bCs/>
          <w:iCs/>
          <w:sz w:val="24"/>
          <w:szCs w:val="24"/>
          <w:lang w:val="en-US"/>
        </w:rPr>
        <w:t>double</w:t>
      </w:r>
      <w:r>
        <w:rPr>
          <w:rFonts w:asciiTheme="majorBidi" w:hAnsiTheme="majorBidi" w:cstheme="majorBidi"/>
          <w:bCs/>
          <w:iCs/>
          <w:sz w:val="24"/>
          <w:szCs w:val="24"/>
          <w:lang w:val="en-US"/>
        </w:rPr>
        <w:t xml:space="preserve"> the share of </w:t>
      </w:r>
      <w:r w:rsidR="00696995">
        <w:rPr>
          <w:rFonts w:asciiTheme="majorBidi" w:hAnsiTheme="majorBidi" w:cstheme="majorBidi"/>
          <w:bCs/>
          <w:iCs/>
          <w:sz w:val="24"/>
          <w:szCs w:val="24"/>
          <w:lang w:val="en-US"/>
        </w:rPr>
        <w:t xml:space="preserve">children of </w:t>
      </w:r>
      <w:r>
        <w:rPr>
          <w:rFonts w:asciiTheme="majorBidi" w:hAnsiTheme="majorBidi" w:cstheme="majorBidi"/>
          <w:bCs/>
          <w:iCs/>
          <w:sz w:val="24"/>
          <w:szCs w:val="24"/>
          <w:lang w:val="en-US"/>
        </w:rPr>
        <w:t>pre-school age</w:t>
      </w:r>
      <w:r w:rsidR="00696995">
        <w:rPr>
          <w:rFonts w:asciiTheme="majorBidi" w:hAnsiTheme="majorBidi" w:cstheme="majorBidi"/>
          <w:bCs/>
          <w:iCs/>
          <w:sz w:val="24"/>
          <w:szCs w:val="24"/>
          <w:lang w:val="en-US"/>
        </w:rPr>
        <w:t xml:space="preserve"> (3-6)</w:t>
      </w:r>
      <w:r>
        <w:rPr>
          <w:rFonts w:asciiTheme="majorBidi" w:hAnsiTheme="majorBidi" w:cstheme="majorBidi"/>
          <w:bCs/>
          <w:iCs/>
          <w:sz w:val="24"/>
          <w:szCs w:val="24"/>
          <w:lang w:val="en-US"/>
        </w:rPr>
        <w:t xml:space="preserve"> completing preschool by 2015.</w:t>
      </w:r>
      <w:r w:rsidR="0097685B">
        <w:rPr>
          <w:rFonts w:asciiTheme="majorBidi" w:hAnsiTheme="majorBidi" w:cstheme="majorBidi"/>
          <w:bCs/>
          <w:iCs/>
          <w:sz w:val="24"/>
          <w:szCs w:val="24"/>
          <w:lang w:val="en-US"/>
        </w:rPr>
        <w:t xml:space="preserve"> In fact, the enrollment rate </w:t>
      </w:r>
      <w:r w:rsidR="00696995">
        <w:rPr>
          <w:rFonts w:asciiTheme="majorBidi" w:hAnsiTheme="majorBidi" w:cstheme="majorBidi"/>
          <w:bCs/>
          <w:iCs/>
          <w:sz w:val="24"/>
          <w:szCs w:val="24"/>
          <w:lang w:val="en-US"/>
        </w:rPr>
        <w:t xml:space="preserve">has actually </w:t>
      </w:r>
      <w:r w:rsidR="0097685B">
        <w:rPr>
          <w:rFonts w:asciiTheme="majorBidi" w:hAnsiTheme="majorBidi" w:cstheme="majorBidi"/>
          <w:bCs/>
          <w:iCs/>
          <w:sz w:val="24"/>
          <w:szCs w:val="24"/>
          <w:lang w:val="en-US"/>
        </w:rPr>
        <w:t xml:space="preserve">decreased </w:t>
      </w:r>
      <w:r w:rsidR="00696995">
        <w:rPr>
          <w:rFonts w:asciiTheme="majorBidi" w:hAnsiTheme="majorBidi" w:cstheme="majorBidi"/>
          <w:bCs/>
          <w:iCs/>
          <w:sz w:val="24"/>
          <w:szCs w:val="24"/>
          <w:lang w:val="en-US"/>
        </w:rPr>
        <w:t xml:space="preserve">during this time period: from </w:t>
      </w:r>
      <w:r w:rsidR="00696995" w:rsidRPr="00E92731">
        <w:rPr>
          <w:rFonts w:asciiTheme="majorBidi" w:hAnsiTheme="majorBidi" w:cstheme="majorBidi"/>
          <w:bCs/>
          <w:iCs/>
          <w:sz w:val="24"/>
          <w:szCs w:val="24"/>
          <w:lang w:val="en-US"/>
        </w:rPr>
        <w:t>17.2</w:t>
      </w:r>
      <w:r w:rsidR="00696995">
        <w:rPr>
          <w:rFonts w:asciiTheme="majorBidi" w:hAnsiTheme="majorBidi" w:cstheme="majorBidi"/>
          <w:bCs/>
          <w:iCs/>
          <w:sz w:val="24"/>
          <w:szCs w:val="24"/>
          <w:lang w:val="en-US"/>
        </w:rPr>
        <w:t xml:space="preserve">% in 2007 </w:t>
      </w:r>
      <w:r w:rsidR="0097685B">
        <w:rPr>
          <w:rFonts w:asciiTheme="majorBidi" w:hAnsiTheme="majorBidi" w:cstheme="majorBidi"/>
          <w:bCs/>
          <w:iCs/>
          <w:sz w:val="24"/>
          <w:szCs w:val="24"/>
          <w:lang w:val="en-US"/>
        </w:rPr>
        <w:t>to 1</w:t>
      </w:r>
      <w:r w:rsidR="0097685B" w:rsidRPr="00E92731">
        <w:rPr>
          <w:rFonts w:asciiTheme="majorBidi" w:hAnsiTheme="majorBidi" w:cstheme="majorBidi"/>
          <w:bCs/>
          <w:iCs/>
          <w:sz w:val="24"/>
          <w:szCs w:val="24"/>
          <w:lang w:val="en-US"/>
        </w:rPr>
        <w:t>6%</w:t>
      </w:r>
      <w:r w:rsidR="0097685B">
        <w:rPr>
          <w:rFonts w:asciiTheme="majorBidi" w:hAnsiTheme="majorBidi" w:cstheme="majorBidi"/>
          <w:bCs/>
          <w:iCs/>
          <w:sz w:val="24"/>
          <w:szCs w:val="24"/>
          <w:lang w:val="en-US"/>
        </w:rPr>
        <w:t xml:space="preserve"> </w:t>
      </w:r>
      <w:r w:rsidR="00696995" w:rsidRPr="00574BF0">
        <w:rPr>
          <w:rFonts w:asciiTheme="majorBidi" w:hAnsiTheme="majorBidi" w:cstheme="majorBidi"/>
          <w:bCs/>
          <w:iCs/>
          <w:sz w:val="24"/>
          <w:szCs w:val="24"/>
          <w:lang w:val="en-US"/>
        </w:rPr>
        <w:t>in 2013</w:t>
      </w:r>
      <w:r w:rsidR="0097685B" w:rsidRPr="00574BF0">
        <w:rPr>
          <w:rFonts w:asciiTheme="majorBidi" w:hAnsiTheme="majorBidi" w:cstheme="majorBidi"/>
          <w:bCs/>
          <w:iCs/>
          <w:sz w:val="24"/>
          <w:szCs w:val="24"/>
          <w:lang w:val="en-US"/>
        </w:rPr>
        <w:t>.</w:t>
      </w:r>
      <w:r w:rsidR="0097685B">
        <w:rPr>
          <w:rFonts w:asciiTheme="majorBidi" w:hAnsiTheme="majorBidi" w:cstheme="majorBidi"/>
          <w:bCs/>
          <w:iCs/>
          <w:sz w:val="24"/>
          <w:szCs w:val="24"/>
          <w:lang w:val="en-US"/>
        </w:rPr>
        <w:t xml:space="preserve"> </w:t>
      </w:r>
      <w:r w:rsidR="00696995">
        <w:rPr>
          <w:rFonts w:asciiTheme="majorBidi" w:hAnsiTheme="majorBidi" w:cstheme="majorBidi"/>
          <w:bCs/>
          <w:iCs/>
          <w:sz w:val="24"/>
          <w:szCs w:val="24"/>
          <w:lang w:val="en-US"/>
        </w:rPr>
        <w:t xml:space="preserve">Preschool </w:t>
      </w:r>
      <w:r w:rsidR="00C92C1A">
        <w:rPr>
          <w:rFonts w:asciiTheme="majorBidi" w:hAnsiTheme="majorBidi" w:cstheme="majorBidi"/>
          <w:bCs/>
          <w:iCs/>
          <w:sz w:val="24"/>
          <w:szCs w:val="24"/>
          <w:lang w:val="en-US"/>
        </w:rPr>
        <w:t>access is particularly low in rural areas</w:t>
      </w:r>
      <w:r w:rsidR="00696995">
        <w:rPr>
          <w:rFonts w:asciiTheme="majorBidi" w:hAnsiTheme="majorBidi" w:cstheme="majorBidi"/>
          <w:bCs/>
          <w:iCs/>
          <w:sz w:val="24"/>
          <w:szCs w:val="24"/>
          <w:lang w:val="en-US"/>
        </w:rPr>
        <w:t>. For example, while 23.4% of children 1-5 years of age attend preschool in urban areas,</w:t>
      </w:r>
      <w:r w:rsidR="00574BF0">
        <w:rPr>
          <w:rFonts w:asciiTheme="majorBidi" w:hAnsiTheme="majorBidi" w:cstheme="majorBidi"/>
          <w:bCs/>
          <w:iCs/>
          <w:sz w:val="24"/>
          <w:szCs w:val="24"/>
          <w:lang w:val="en-US"/>
        </w:rPr>
        <w:t xml:space="preserve"> only 8.6% do so in rural areas (Ministry of Education Report 2012). </w:t>
      </w:r>
      <w:r w:rsidR="000B2794">
        <w:rPr>
          <w:rFonts w:asciiTheme="majorBidi" w:hAnsiTheme="majorBidi" w:cstheme="majorBidi"/>
          <w:bCs/>
          <w:iCs/>
          <w:sz w:val="24"/>
          <w:szCs w:val="24"/>
          <w:lang w:val="en-US"/>
        </w:rPr>
        <w:t xml:space="preserve">A needs assessment study </w:t>
      </w:r>
      <w:r w:rsidR="00696995">
        <w:rPr>
          <w:rFonts w:asciiTheme="majorBidi" w:hAnsiTheme="majorBidi" w:cstheme="majorBidi"/>
          <w:bCs/>
          <w:iCs/>
          <w:sz w:val="24"/>
          <w:szCs w:val="24"/>
          <w:lang w:val="en-US"/>
        </w:rPr>
        <w:t xml:space="preserve">conducted by CIE </w:t>
      </w:r>
      <w:r w:rsidR="000B2794">
        <w:rPr>
          <w:rFonts w:asciiTheme="majorBidi" w:hAnsiTheme="majorBidi" w:cstheme="majorBidi"/>
          <w:bCs/>
          <w:iCs/>
          <w:sz w:val="24"/>
          <w:szCs w:val="24"/>
          <w:lang w:val="en-US"/>
        </w:rPr>
        <w:t xml:space="preserve">in one of the western regions of Azerbaijan shows that the major reason </w:t>
      </w:r>
      <w:r w:rsidR="00696995">
        <w:rPr>
          <w:rFonts w:asciiTheme="majorBidi" w:hAnsiTheme="majorBidi" w:cstheme="majorBidi"/>
          <w:bCs/>
          <w:iCs/>
          <w:sz w:val="24"/>
          <w:szCs w:val="24"/>
          <w:lang w:val="en-US"/>
        </w:rPr>
        <w:t xml:space="preserve">children do not </w:t>
      </w:r>
      <w:r w:rsidR="00574BF0">
        <w:rPr>
          <w:rFonts w:asciiTheme="majorBidi" w:hAnsiTheme="majorBidi" w:cstheme="majorBidi"/>
          <w:bCs/>
          <w:iCs/>
          <w:sz w:val="24"/>
          <w:szCs w:val="24"/>
          <w:lang w:val="en-US"/>
        </w:rPr>
        <w:t>attend preschool</w:t>
      </w:r>
      <w:r w:rsidR="000B2794">
        <w:rPr>
          <w:rFonts w:asciiTheme="majorBidi" w:hAnsiTheme="majorBidi" w:cstheme="majorBidi"/>
          <w:bCs/>
          <w:iCs/>
          <w:sz w:val="24"/>
          <w:szCs w:val="24"/>
          <w:lang w:val="en-US"/>
        </w:rPr>
        <w:t xml:space="preserve"> is related to parents’ dissatisfaction with existing kindergarten, lack of a kindergarten in a nearby area </w:t>
      </w:r>
      <w:r w:rsidR="00696995">
        <w:rPr>
          <w:rFonts w:asciiTheme="majorBidi" w:hAnsiTheme="majorBidi" w:cstheme="majorBidi"/>
          <w:bCs/>
          <w:iCs/>
          <w:sz w:val="24"/>
          <w:szCs w:val="24"/>
          <w:lang w:val="en-US"/>
        </w:rPr>
        <w:t xml:space="preserve">or lack of open slots, </w:t>
      </w:r>
      <w:r w:rsidR="000B2794">
        <w:rPr>
          <w:rFonts w:asciiTheme="majorBidi" w:hAnsiTheme="majorBidi" w:cstheme="majorBidi"/>
          <w:bCs/>
          <w:iCs/>
          <w:sz w:val="24"/>
          <w:szCs w:val="24"/>
          <w:lang w:val="en-US"/>
        </w:rPr>
        <w:t>and lack of transportation to an existing kindergarten.</w:t>
      </w:r>
      <w:r w:rsidR="00146FC7">
        <w:rPr>
          <w:rStyle w:val="FootnoteReference"/>
          <w:rFonts w:asciiTheme="majorBidi" w:hAnsiTheme="majorBidi" w:cstheme="majorBidi"/>
          <w:bCs/>
          <w:iCs/>
          <w:sz w:val="24"/>
          <w:szCs w:val="24"/>
          <w:lang w:val="en-US"/>
        </w:rPr>
        <w:footnoteReference w:id="3"/>
      </w:r>
      <w:r w:rsidR="00696995">
        <w:rPr>
          <w:rFonts w:asciiTheme="majorBidi" w:hAnsiTheme="majorBidi" w:cstheme="majorBidi"/>
          <w:bCs/>
          <w:iCs/>
          <w:sz w:val="24"/>
          <w:szCs w:val="24"/>
          <w:lang w:val="en-US"/>
        </w:rPr>
        <w:t xml:space="preserve"> </w:t>
      </w:r>
      <w:r w:rsidR="000B2794">
        <w:rPr>
          <w:rFonts w:asciiTheme="majorBidi" w:hAnsiTheme="majorBidi" w:cstheme="majorBidi"/>
          <w:bCs/>
          <w:iCs/>
          <w:sz w:val="24"/>
          <w:szCs w:val="24"/>
          <w:lang w:val="en-US"/>
        </w:rPr>
        <w:t>These can be generalized across</w:t>
      </w:r>
      <w:r w:rsidR="00545848">
        <w:rPr>
          <w:rFonts w:asciiTheme="majorBidi" w:hAnsiTheme="majorBidi" w:cstheme="majorBidi"/>
          <w:bCs/>
          <w:iCs/>
          <w:sz w:val="24"/>
          <w:szCs w:val="24"/>
          <w:lang w:val="en-US"/>
        </w:rPr>
        <w:t xml:space="preserve"> the</w:t>
      </w:r>
      <w:r w:rsidR="000B2794">
        <w:rPr>
          <w:rFonts w:asciiTheme="majorBidi" w:hAnsiTheme="majorBidi" w:cstheme="majorBidi"/>
          <w:bCs/>
          <w:iCs/>
          <w:sz w:val="24"/>
          <w:szCs w:val="24"/>
          <w:lang w:val="en-US"/>
        </w:rPr>
        <w:t xml:space="preserve"> country where public kindergartens are usually the only type of preschool service provided in rural areas.</w:t>
      </w:r>
    </w:p>
    <w:p w14:paraId="7B924115" w14:textId="77777777" w:rsidR="00EF0D70" w:rsidRPr="009B668B" w:rsidRDefault="009B668B" w:rsidP="009B668B">
      <w:pPr>
        <w:spacing w:line="240" w:lineRule="auto"/>
        <w:jc w:val="center"/>
        <w:rPr>
          <w:rFonts w:asciiTheme="majorBidi" w:hAnsiTheme="majorBidi" w:cstheme="majorBidi"/>
          <w:bCs/>
          <w:iCs/>
          <w:sz w:val="24"/>
          <w:szCs w:val="24"/>
          <w:lang w:val="en-US"/>
        </w:rPr>
      </w:pPr>
      <w:r w:rsidRPr="009B668B">
        <w:rPr>
          <w:rFonts w:asciiTheme="majorBidi" w:hAnsiTheme="majorBidi" w:cstheme="majorBidi"/>
          <w:bCs/>
          <w:iCs/>
          <w:noProof/>
          <w:sz w:val="24"/>
          <w:szCs w:val="24"/>
          <w:lang w:val="en-US" w:eastAsia="en-US"/>
        </w:rPr>
        <w:lastRenderedPageBreak/>
        <w:drawing>
          <wp:inline distT="0" distB="0" distL="0" distR="0" wp14:anchorId="2FD6273C" wp14:editId="45AC0542">
            <wp:extent cx="4229100" cy="2771775"/>
            <wp:effectExtent l="19050" t="0" r="19050" b="0"/>
            <wp:docPr id="2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D7B199" w14:textId="77777777" w:rsidR="00A33AAF" w:rsidRPr="00106957" w:rsidRDefault="00EF0D70" w:rsidP="005901AF">
      <w:pPr>
        <w:pStyle w:val="Caption"/>
        <w:jc w:val="center"/>
        <w:rPr>
          <w:rFonts w:asciiTheme="majorBidi" w:hAnsiTheme="majorBidi" w:cstheme="majorBidi"/>
          <w:bCs w:val="0"/>
          <w:iCs/>
          <w:sz w:val="24"/>
          <w:szCs w:val="24"/>
          <w:lang w:val="fr-CI"/>
        </w:rPr>
      </w:pPr>
      <w:r w:rsidRPr="00106957">
        <w:rPr>
          <w:lang w:val="fr-CI"/>
        </w:rPr>
        <w:t xml:space="preserve">Source: </w:t>
      </w:r>
      <w:r w:rsidR="009D4711">
        <w:fldChar w:fldCharType="begin"/>
      </w:r>
      <w:r w:rsidR="009D4711">
        <w:instrText xml:space="preserve"> HYPERLINK "http://www.stat.gov.az/source/education/indexen.php" </w:instrText>
      </w:r>
      <w:r w:rsidR="009D4711">
        <w:fldChar w:fldCharType="separate"/>
      </w:r>
      <w:r w:rsidRPr="00106957">
        <w:rPr>
          <w:rStyle w:val="Hyperlink"/>
          <w:lang w:val="fr-CI"/>
        </w:rPr>
        <w:t>http://www.stat.gov.az/source/education/indexen.php</w:t>
      </w:r>
      <w:r w:rsidR="009D4711">
        <w:rPr>
          <w:rStyle w:val="Hyperlink"/>
          <w:lang w:val="fr-CI"/>
        </w:rPr>
        <w:fldChar w:fldCharType="end"/>
      </w:r>
    </w:p>
    <w:p w14:paraId="51C514DF" w14:textId="64EBF31B" w:rsidR="00F02709" w:rsidRDefault="002632DE" w:rsidP="005901AF">
      <w:pPr>
        <w:spacing w:line="240" w:lineRule="auto"/>
        <w:rPr>
          <w:rFonts w:asciiTheme="majorBidi" w:hAnsiTheme="majorBidi" w:cstheme="majorBidi"/>
          <w:bCs/>
          <w:iCs/>
          <w:sz w:val="24"/>
          <w:szCs w:val="24"/>
          <w:lang w:val="en-US"/>
        </w:rPr>
      </w:pPr>
      <w:r>
        <w:rPr>
          <w:rFonts w:asciiTheme="majorBidi" w:hAnsiTheme="majorBidi" w:cstheme="majorBidi"/>
          <w:bCs/>
          <w:iCs/>
          <w:sz w:val="24"/>
          <w:szCs w:val="24"/>
          <w:lang w:val="en-US"/>
        </w:rPr>
        <w:t>On national level, there</w:t>
      </w:r>
      <w:r w:rsidR="00703354" w:rsidRPr="00E92731">
        <w:rPr>
          <w:rFonts w:asciiTheme="majorBidi" w:hAnsiTheme="majorBidi" w:cstheme="majorBidi"/>
          <w:bCs/>
          <w:iCs/>
          <w:sz w:val="24"/>
          <w:szCs w:val="24"/>
          <w:lang w:val="en-US"/>
        </w:rPr>
        <w:t xml:space="preserve"> is a significant drop from levels under the Soviet Union and reflects a drastic decrease in preschool enrollment from </w:t>
      </w:r>
      <w:r w:rsidR="00205DF7">
        <w:rPr>
          <w:rFonts w:asciiTheme="majorBidi" w:hAnsiTheme="majorBidi" w:cstheme="majorBidi"/>
          <w:bCs/>
          <w:iCs/>
          <w:sz w:val="24"/>
          <w:szCs w:val="24"/>
          <w:lang w:val="en-US"/>
        </w:rPr>
        <w:t>over</w:t>
      </w:r>
      <w:r w:rsidR="00703354" w:rsidRPr="00E92731">
        <w:rPr>
          <w:rFonts w:asciiTheme="majorBidi" w:hAnsiTheme="majorBidi" w:cstheme="majorBidi"/>
          <w:bCs/>
          <w:iCs/>
          <w:sz w:val="24"/>
          <w:szCs w:val="24"/>
          <w:lang w:val="en-US"/>
        </w:rPr>
        <w:t xml:space="preserve">180 thousand in 1991 to 111 thousand over the next 10 </w:t>
      </w:r>
      <w:r w:rsidR="000B2C2F" w:rsidRPr="00E92731">
        <w:rPr>
          <w:rFonts w:asciiTheme="majorBidi" w:hAnsiTheme="majorBidi" w:cstheme="majorBidi"/>
          <w:bCs/>
          <w:iCs/>
          <w:sz w:val="24"/>
          <w:szCs w:val="24"/>
          <w:lang w:val="en-US"/>
        </w:rPr>
        <w:t>years.</w:t>
      </w:r>
      <w:r w:rsidR="000B2C2F">
        <w:rPr>
          <w:rFonts w:asciiTheme="majorBidi" w:hAnsiTheme="majorBidi" w:cstheme="majorBidi"/>
          <w:bCs/>
          <w:iCs/>
          <w:sz w:val="24"/>
          <w:szCs w:val="24"/>
          <w:lang w:val="en-US"/>
        </w:rPr>
        <w:t xml:space="preserve"> This</w:t>
      </w:r>
      <w:r w:rsidR="005031D1">
        <w:rPr>
          <w:rFonts w:asciiTheme="majorBidi" w:hAnsiTheme="majorBidi" w:cstheme="majorBidi"/>
          <w:bCs/>
          <w:iCs/>
          <w:sz w:val="24"/>
          <w:szCs w:val="24"/>
          <w:lang w:val="en-US"/>
        </w:rPr>
        <w:t xml:space="preserve"> dramatic decrease was largely because of the Nagorno-Karabakh </w:t>
      </w:r>
      <w:r w:rsidR="00BA7D47">
        <w:rPr>
          <w:rFonts w:asciiTheme="majorBidi" w:hAnsiTheme="majorBidi" w:cstheme="majorBidi"/>
          <w:bCs/>
          <w:iCs/>
          <w:sz w:val="24"/>
          <w:szCs w:val="24"/>
          <w:lang w:val="en-US"/>
        </w:rPr>
        <w:t>war that followed independence.</w:t>
      </w:r>
      <w:r w:rsidR="00337A79">
        <w:rPr>
          <w:rFonts w:asciiTheme="majorBidi" w:hAnsiTheme="majorBidi" w:cstheme="majorBidi"/>
          <w:bCs/>
          <w:iCs/>
          <w:sz w:val="24"/>
          <w:szCs w:val="24"/>
          <w:lang w:val="en-US"/>
        </w:rPr>
        <w:t xml:space="preserve"> After the war, large number of IDP families started residing in public institutions, including kindergartens around the regions. </w:t>
      </w:r>
      <w:r w:rsidR="000B2C2F" w:rsidRPr="00E92731">
        <w:rPr>
          <w:rFonts w:asciiTheme="majorBidi" w:hAnsiTheme="majorBidi" w:cstheme="majorBidi"/>
          <w:bCs/>
          <w:iCs/>
          <w:sz w:val="24"/>
          <w:szCs w:val="24"/>
          <w:lang w:val="en-US"/>
        </w:rPr>
        <w:t>Enrollments</w:t>
      </w:r>
      <w:r w:rsidR="00703354" w:rsidRPr="00E92731">
        <w:rPr>
          <w:rFonts w:asciiTheme="majorBidi" w:hAnsiTheme="majorBidi" w:cstheme="majorBidi"/>
          <w:bCs/>
          <w:iCs/>
          <w:sz w:val="24"/>
          <w:szCs w:val="24"/>
          <w:lang w:val="en-US"/>
        </w:rPr>
        <w:t xml:space="preserve"> rates leveled off at around 111 thousand from 2001 to 2006, before dipping again due to a </w:t>
      </w:r>
      <w:r w:rsidR="009468CA">
        <w:rPr>
          <w:rFonts w:asciiTheme="majorBidi" w:hAnsiTheme="majorBidi" w:cstheme="majorBidi"/>
          <w:bCs/>
          <w:iCs/>
          <w:sz w:val="24"/>
          <w:szCs w:val="24"/>
          <w:lang w:val="en-US"/>
        </w:rPr>
        <w:t xml:space="preserve">largely unsuccessful </w:t>
      </w:r>
      <w:r w:rsidR="00205DF7">
        <w:rPr>
          <w:rFonts w:asciiTheme="majorBidi" w:hAnsiTheme="majorBidi" w:cstheme="majorBidi"/>
          <w:bCs/>
          <w:iCs/>
          <w:sz w:val="24"/>
          <w:szCs w:val="24"/>
          <w:lang w:val="en-US"/>
        </w:rPr>
        <w:t xml:space="preserve">state-led preschool </w:t>
      </w:r>
      <w:r w:rsidR="000B2C2F" w:rsidRPr="00E92731">
        <w:rPr>
          <w:rFonts w:asciiTheme="majorBidi" w:hAnsiTheme="majorBidi" w:cstheme="majorBidi"/>
          <w:bCs/>
          <w:iCs/>
          <w:sz w:val="24"/>
          <w:szCs w:val="24"/>
          <w:lang w:val="en-US"/>
        </w:rPr>
        <w:t>privatization</w:t>
      </w:r>
      <w:r w:rsidR="000B2C2F">
        <w:rPr>
          <w:rFonts w:asciiTheme="majorBidi" w:hAnsiTheme="majorBidi" w:cstheme="majorBidi"/>
          <w:bCs/>
          <w:iCs/>
          <w:sz w:val="24"/>
          <w:szCs w:val="24"/>
          <w:lang w:val="en-US"/>
        </w:rPr>
        <w:t xml:space="preserve"> initiative</w:t>
      </w:r>
      <w:r w:rsidR="009468CA">
        <w:rPr>
          <w:rFonts w:asciiTheme="majorBidi" w:hAnsiTheme="majorBidi" w:cstheme="majorBidi"/>
          <w:bCs/>
          <w:iCs/>
          <w:sz w:val="24"/>
          <w:szCs w:val="24"/>
          <w:lang w:val="en-US"/>
        </w:rPr>
        <w:t xml:space="preserve"> that is reviewed </w:t>
      </w:r>
      <w:r w:rsidR="00F31AD2">
        <w:rPr>
          <w:rFonts w:asciiTheme="majorBidi" w:hAnsiTheme="majorBidi" w:cstheme="majorBidi"/>
          <w:bCs/>
          <w:iCs/>
          <w:sz w:val="24"/>
          <w:szCs w:val="24"/>
          <w:lang w:val="en-US"/>
        </w:rPr>
        <w:t>later in the paper</w:t>
      </w:r>
      <w:r w:rsidR="00703354" w:rsidRPr="00E92731">
        <w:rPr>
          <w:rFonts w:asciiTheme="majorBidi" w:hAnsiTheme="majorBidi" w:cstheme="majorBidi"/>
          <w:bCs/>
          <w:iCs/>
          <w:sz w:val="24"/>
          <w:szCs w:val="24"/>
          <w:lang w:val="en-US"/>
        </w:rPr>
        <w:t>, and have only began to recover over the last couple years.</w:t>
      </w:r>
    </w:p>
    <w:p w14:paraId="10BE8422" w14:textId="77777777" w:rsidR="005901AF" w:rsidRPr="00E92731" w:rsidRDefault="005901AF" w:rsidP="005901AF">
      <w:pPr>
        <w:widowControl w:val="0"/>
        <w:autoSpaceDE w:val="0"/>
        <w:autoSpaceDN w:val="0"/>
        <w:adjustRightInd w:val="0"/>
        <w:spacing w:after="240" w:line="240" w:lineRule="auto"/>
        <w:rPr>
          <w:rFonts w:asciiTheme="majorBidi" w:hAnsiTheme="majorBidi" w:cstheme="majorBidi"/>
          <w:sz w:val="24"/>
          <w:szCs w:val="24"/>
          <w:lang w:val="en-US"/>
        </w:rPr>
      </w:pPr>
      <w:r w:rsidRPr="00E92731">
        <w:rPr>
          <w:rFonts w:asciiTheme="majorBidi" w:hAnsiTheme="majorBidi" w:cstheme="majorBidi"/>
          <w:bCs/>
          <w:iCs/>
          <w:sz w:val="24"/>
          <w:szCs w:val="24"/>
          <w:lang w:val="en-US"/>
        </w:rPr>
        <w:t>The 2011 Progress International Reading Literacy (PIRLS) study also discuss</w:t>
      </w:r>
      <w:r>
        <w:rPr>
          <w:rFonts w:asciiTheme="majorBidi" w:hAnsiTheme="majorBidi" w:cstheme="majorBidi"/>
          <w:bCs/>
          <w:iCs/>
          <w:sz w:val="24"/>
          <w:szCs w:val="24"/>
          <w:lang w:val="en-US"/>
        </w:rPr>
        <w:t>es</w:t>
      </w:r>
      <w:r w:rsidRPr="00E92731">
        <w:rPr>
          <w:rFonts w:asciiTheme="majorBidi" w:hAnsiTheme="majorBidi" w:cstheme="majorBidi"/>
          <w:bCs/>
          <w:iCs/>
          <w:sz w:val="24"/>
          <w:szCs w:val="24"/>
          <w:lang w:val="en-US"/>
        </w:rPr>
        <w:t xml:space="preserve"> the importance of preprimary education for shaping children’s reading literacy, saying,  “B</w:t>
      </w:r>
      <w:r w:rsidRPr="00E92731">
        <w:rPr>
          <w:rFonts w:asciiTheme="majorBidi" w:hAnsiTheme="majorBidi" w:cstheme="majorBidi"/>
          <w:sz w:val="24"/>
          <w:szCs w:val="24"/>
          <w:lang w:val="en-US"/>
        </w:rPr>
        <w:t>esides giving students an early start in school and life, preprimary education provides an avenue for overcoming children’s disadvantages and can help to break the generational cycles of poverty and low achievement”</w:t>
      </w:r>
      <w:sdt>
        <w:sdtPr>
          <w:rPr>
            <w:rFonts w:asciiTheme="majorBidi" w:hAnsiTheme="majorBidi" w:cstheme="majorBidi"/>
            <w:sz w:val="24"/>
            <w:szCs w:val="24"/>
            <w:lang w:val="en-US"/>
          </w:rPr>
          <w:id w:val="-1352416180"/>
          <w:citation/>
        </w:sdtPr>
        <w:sdtEndPr/>
        <w:sdtContent>
          <w:r w:rsidR="003F3173" w:rsidRPr="00E92731">
            <w:rPr>
              <w:rFonts w:asciiTheme="majorBidi" w:hAnsiTheme="majorBidi" w:cstheme="majorBidi"/>
              <w:sz w:val="24"/>
              <w:szCs w:val="24"/>
              <w:lang w:val="en-US"/>
            </w:rPr>
            <w:fldChar w:fldCharType="begin"/>
          </w:r>
          <w:r w:rsidRPr="00E92731">
            <w:rPr>
              <w:rFonts w:asciiTheme="majorBidi" w:hAnsiTheme="majorBidi" w:cstheme="majorBidi"/>
              <w:sz w:val="24"/>
              <w:szCs w:val="24"/>
              <w:lang w:val="en-US"/>
            </w:rPr>
            <w:instrText xml:space="preserve">CITATION Int12 \p 12 \l 1033 </w:instrText>
          </w:r>
          <w:r w:rsidR="003F3173" w:rsidRPr="00E92731">
            <w:rPr>
              <w:rFonts w:asciiTheme="majorBidi" w:hAnsiTheme="majorBidi" w:cstheme="majorBidi"/>
              <w:sz w:val="24"/>
              <w:szCs w:val="24"/>
              <w:lang w:val="en-US"/>
            </w:rPr>
            <w:fldChar w:fldCharType="separate"/>
          </w:r>
          <w:r w:rsidR="00DE4445">
            <w:rPr>
              <w:rFonts w:asciiTheme="majorBidi" w:hAnsiTheme="majorBidi" w:cstheme="majorBidi"/>
              <w:noProof/>
              <w:sz w:val="24"/>
              <w:szCs w:val="24"/>
              <w:lang w:val="en-US"/>
            </w:rPr>
            <w:t xml:space="preserve"> </w:t>
          </w:r>
          <w:r w:rsidR="00DE4445" w:rsidRPr="00DE4445">
            <w:rPr>
              <w:rFonts w:asciiTheme="majorBidi" w:hAnsiTheme="majorBidi" w:cstheme="majorBidi"/>
              <w:noProof/>
              <w:sz w:val="24"/>
              <w:szCs w:val="24"/>
              <w:lang w:val="en-US"/>
            </w:rPr>
            <w:t>(International Association for the Evaluation of Educational Achievement (IEA) , 2012, p. 12)</w:t>
          </w:r>
          <w:r w:rsidR="003F3173" w:rsidRPr="00E92731">
            <w:rPr>
              <w:rFonts w:asciiTheme="majorBidi" w:hAnsiTheme="majorBidi" w:cstheme="majorBidi"/>
              <w:sz w:val="24"/>
              <w:szCs w:val="24"/>
              <w:lang w:val="en-US"/>
            </w:rPr>
            <w:fldChar w:fldCharType="end"/>
          </w:r>
        </w:sdtContent>
      </w:sdt>
      <w:r w:rsidRPr="00E92731">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E92731">
        <w:rPr>
          <w:rFonts w:asciiTheme="majorBidi" w:hAnsiTheme="majorBidi" w:cstheme="majorBidi"/>
          <w:sz w:val="24"/>
          <w:szCs w:val="24"/>
          <w:lang w:val="en-US"/>
        </w:rPr>
        <w:t xml:space="preserve">he same report shows that Azerbaijan’s preschool enrollment rate is the lowest among the 45 countries in the study. </w:t>
      </w:r>
    </w:p>
    <w:p w14:paraId="77DFCD03" w14:textId="77777777" w:rsidR="005901AF" w:rsidRPr="00E92731" w:rsidRDefault="005901AF" w:rsidP="0036155F">
      <w:pPr>
        <w:spacing w:after="0" w:line="240" w:lineRule="auto"/>
        <w:jc w:val="center"/>
        <w:rPr>
          <w:rFonts w:asciiTheme="majorBidi" w:hAnsiTheme="majorBidi" w:cstheme="majorBidi"/>
          <w:bCs/>
          <w:iCs/>
          <w:sz w:val="24"/>
          <w:szCs w:val="24"/>
          <w:lang w:val="en-US"/>
        </w:rPr>
      </w:pPr>
      <w:r w:rsidRPr="00E92731">
        <w:rPr>
          <w:rFonts w:asciiTheme="majorBidi" w:hAnsiTheme="majorBidi" w:cstheme="majorBidi"/>
          <w:noProof/>
          <w:lang w:val="en-US" w:eastAsia="en-US"/>
        </w:rPr>
        <w:drawing>
          <wp:inline distT="0" distB="0" distL="0" distR="0" wp14:anchorId="7352945C" wp14:editId="42127007">
            <wp:extent cx="4305300" cy="2466975"/>
            <wp:effectExtent l="19050" t="0" r="1905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C8E2ED" w14:textId="77777777" w:rsidR="005901AF" w:rsidRPr="006E02C0" w:rsidRDefault="005901AF" w:rsidP="0036155F">
      <w:pPr>
        <w:spacing w:after="0" w:line="240" w:lineRule="auto"/>
        <w:jc w:val="center"/>
        <w:rPr>
          <w:rFonts w:asciiTheme="majorBidi" w:hAnsiTheme="majorBidi" w:cstheme="majorBidi"/>
          <w:sz w:val="20"/>
          <w:szCs w:val="20"/>
          <w:lang w:val="en-US"/>
        </w:rPr>
      </w:pPr>
      <w:proofErr w:type="gramStart"/>
      <w:r w:rsidRPr="00E92731">
        <w:rPr>
          <w:rFonts w:asciiTheme="majorBidi" w:hAnsiTheme="majorBidi" w:cstheme="majorBidi"/>
          <w:bCs/>
          <w:iCs/>
          <w:sz w:val="20"/>
          <w:szCs w:val="20"/>
          <w:lang w:val="en-US"/>
        </w:rPr>
        <w:t>Data from the 2011PIRLS Assessment.</w:t>
      </w:r>
      <w:proofErr w:type="gramEnd"/>
      <w:r w:rsidR="00205DF7">
        <w:rPr>
          <w:rFonts w:asciiTheme="majorBidi" w:hAnsiTheme="majorBidi" w:cstheme="majorBidi"/>
          <w:bCs/>
          <w:iCs/>
          <w:sz w:val="20"/>
          <w:szCs w:val="20"/>
          <w:lang w:val="en-US"/>
        </w:rPr>
        <w:t xml:space="preserve"> </w:t>
      </w:r>
      <w:proofErr w:type="gramStart"/>
      <w:r w:rsidRPr="00E92731">
        <w:rPr>
          <w:rFonts w:asciiTheme="majorBidi" w:hAnsiTheme="majorBidi" w:cstheme="majorBidi"/>
          <w:bCs/>
          <w:iCs/>
          <w:sz w:val="20"/>
          <w:szCs w:val="20"/>
          <w:lang w:val="en-US"/>
        </w:rPr>
        <w:t xml:space="preserve">Available at </w:t>
      </w:r>
      <w:hyperlink r:id="rId12" w:history="1">
        <w:r w:rsidRPr="00E92731">
          <w:rPr>
            <w:rStyle w:val="Hyperlink"/>
            <w:rFonts w:asciiTheme="majorBidi" w:hAnsiTheme="majorBidi" w:cstheme="majorBidi"/>
            <w:sz w:val="20"/>
            <w:szCs w:val="20"/>
            <w:lang w:val="en-US"/>
          </w:rPr>
          <w:t>http://timssandpirls.bc.edu/pirls2011/international-results-pirls.html</w:t>
        </w:r>
      </w:hyperlink>
      <w:r w:rsidRPr="00E92731">
        <w:rPr>
          <w:rFonts w:asciiTheme="majorBidi" w:hAnsiTheme="majorBidi" w:cstheme="majorBidi"/>
          <w:sz w:val="20"/>
          <w:szCs w:val="20"/>
          <w:lang w:val="en-US"/>
        </w:rPr>
        <w:t>.</w:t>
      </w:r>
      <w:proofErr w:type="gramEnd"/>
    </w:p>
    <w:p w14:paraId="38B67B3C" w14:textId="77777777" w:rsidR="00D448A8" w:rsidRDefault="00D448A8" w:rsidP="005901AF">
      <w:pPr>
        <w:widowControl w:val="0"/>
        <w:autoSpaceDE w:val="0"/>
        <w:autoSpaceDN w:val="0"/>
        <w:adjustRightInd w:val="0"/>
        <w:spacing w:after="240" w:line="240" w:lineRule="auto"/>
        <w:rPr>
          <w:rFonts w:asciiTheme="majorBidi" w:hAnsiTheme="majorBidi" w:cstheme="majorBidi"/>
          <w:sz w:val="24"/>
          <w:szCs w:val="24"/>
          <w:lang w:val="en-US"/>
        </w:rPr>
      </w:pPr>
    </w:p>
    <w:p w14:paraId="4BA27E2B" w14:textId="0D1DCA9E" w:rsidR="00CE7B13" w:rsidRDefault="00170B46" w:rsidP="00A76A3E">
      <w:pPr>
        <w:widowControl w:val="0"/>
        <w:autoSpaceDE w:val="0"/>
        <w:autoSpaceDN w:val="0"/>
        <w:adjustRightInd w:val="0"/>
        <w:spacing w:after="240" w:line="24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The 2006</w:t>
      </w:r>
      <w:r w:rsidR="000D67EF">
        <w:rPr>
          <w:rFonts w:asciiTheme="majorBidi" w:hAnsiTheme="majorBidi" w:cstheme="majorBidi"/>
          <w:sz w:val="24"/>
          <w:szCs w:val="24"/>
          <w:lang w:val="en-US"/>
        </w:rPr>
        <w:t xml:space="preserve"> Presidential Decree on “Privatization of some institutions and enterprises in the field</w:t>
      </w:r>
      <w:r w:rsidR="005F2554">
        <w:rPr>
          <w:rFonts w:asciiTheme="majorBidi" w:hAnsiTheme="majorBidi" w:cstheme="majorBidi"/>
          <w:sz w:val="24"/>
          <w:szCs w:val="24"/>
          <w:lang w:val="en-US"/>
        </w:rPr>
        <w:t>s</w:t>
      </w:r>
      <w:r w:rsidR="000D67EF">
        <w:rPr>
          <w:rFonts w:asciiTheme="majorBidi" w:hAnsiTheme="majorBidi" w:cstheme="majorBidi"/>
          <w:sz w:val="24"/>
          <w:szCs w:val="24"/>
          <w:lang w:val="en-US"/>
        </w:rPr>
        <w:t xml:space="preserve"> of health, education, sport and culture” </w:t>
      </w:r>
      <w:r w:rsidR="00436A1E">
        <w:rPr>
          <w:rFonts w:asciiTheme="majorBidi" w:hAnsiTheme="majorBidi" w:cstheme="majorBidi"/>
          <w:sz w:val="24"/>
          <w:szCs w:val="24"/>
          <w:lang w:val="en-US"/>
        </w:rPr>
        <w:t xml:space="preserve">included </w:t>
      </w:r>
      <w:r w:rsidR="008D1CEA">
        <w:rPr>
          <w:rFonts w:asciiTheme="majorBidi" w:hAnsiTheme="majorBidi" w:cstheme="majorBidi"/>
          <w:sz w:val="24"/>
          <w:szCs w:val="24"/>
          <w:lang w:val="en-US"/>
        </w:rPr>
        <w:t>a list of 240 kindergarten</w:t>
      </w:r>
      <w:r w:rsidR="00A76A3E">
        <w:rPr>
          <w:rFonts w:asciiTheme="majorBidi" w:hAnsiTheme="majorBidi" w:cstheme="majorBidi"/>
          <w:sz w:val="24"/>
          <w:szCs w:val="24"/>
          <w:lang w:val="en-US"/>
        </w:rPr>
        <w:t>s</w:t>
      </w:r>
      <w:r w:rsidR="00E46406">
        <w:rPr>
          <w:rStyle w:val="FootnoteReference"/>
          <w:rFonts w:asciiTheme="majorBidi" w:hAnsiTheme="majorBidi" w:cstheme="majorBidi"/>
          <w:sz w:val="24"/>
          <w:szCs w:val="24"/>
          <w:lang w:val="en-US"/>
        </w:rPr>
        <w:footnoteReference w:id="4"/>
      </w:r>
      <w:r w:rsidR="004058D0">
        <w:rPr>
          <w:rFonts w:asciiTheme="majorBidi" w:hAnsiTheme="majorBidi" w:cstheme="majorBidi"/>
          <w:sz w:val="24"/>
          <w:szCs w:val="24"/>
          <w:lang w:val="en-US"/>
        </w:rPr>
        <w:t xml:space="preserve">under the Ministry of Education </w:t>
      </w:r>
      <w:r w:rsidR="00A76A3E">
        <w:rPr>
          <w:rFonts w:asciiTheme="majorBidi" w:hAnsiTheme="majorBidi" w:cstheme="majorBidi"/>
          <w:sz w:val="24"/>
          <w:szCs w:val="24"/>
          <w:lang w:val="en-US"/>
        </w:rPr>
        <w:t>that would be privatized</w:t>
      </w:r>
      <w:r w:rsidR="0030419B">
        <w:rPr>
          <w:rFonts w:asciiTheme="majorBidi" w:hAnsiTheme="majorBidi" w:cstheme="majorBidi"/>
          <w:sz w:val="24"/>
          <w:szCs w:val="24"/>
          <w:lang w:val="en-US"/>
        </w:rPr>
        <w:t>. The</w:t>
      </w:r>
      <w:r w:rsidR="004B17FE">
        <w:rPr>
          <w:rFonts w:asciiTheme="majorBidi" w:hAnsiTheme="majorBidi" w:cstheme="majorBidi"/>
          <w:sz w:val="24"/>
          <w:szCs w:val="24"/>
          <w:lang w:val="en-US"/>
        </w:rPr>
        <w:t xml:space="preserve"> overall goal of this initiative was </w:t>
      </w:r>
      <w:r w:rsidR="00A22F0C">
        <w:rPr>
          <w:rFonts w:asciiTheme="majorBidi" w:hAnsiTheme="majorBidi" w:cstheme="majorBidi"/>
          <w:sz w:val="24"/>
          <w:szCs w:val="24"/>
          <w:lang w:val="en-US"/>
        </w:rPr>
        <w:t>to improve and increase the quality of social</w:t>
      </w:r>
      <w:r w:rsidR="008C5058">
        <w:rPr>
          <w:rFonts w:asciiTheme="majorBidi" w:hAnsiTheme="majorBidi" w:cstheme="majorBidi"/>
          <w:sz w:val="24"/>
          <w:szCs w:val="24"/>
          <w:lang w:val="en-US"/>
        </w:rPr>
        <w:t xml:space="preserve"> services </w:t>
      </w:r>
      <w:r w:rsidR="00C71909">
        <w:rPr>
          <w:rFonts w:asciiTheme="majorBidi" w:hAnsiTheme="majorBidi" w:cstheme="majorBidi"/>
          <w:sz w:val="24"/>
          <w:szCs w:val="24"/>
          <w:lang w:val="en-US"/>
        </w:rPr>
        <w:t xml:space="preserve">at that time </w:t>
      </w:r>
      <w:r w:rsidR="008C5058">
        <w:rPr>
          <w:rFonts w:asciiTheme="majorBidi" w:hAnsiTheme="majorBidi" w:cstheme="majorBidi"/>
          <w:sz w:val="24"/>
          <w:szCs w:val="24"/>
          <w:lang w:val="en-US"/>
        </w:rPr>
        <w:t>provided</w:t>
      </w:r>
      <w:r w:rsidR="003211D1">
        <w:rPr>
          <w:rFonts w:asciiTheme="majorBidi" w:hAnsiTheme="majorBidi" w:cstheme="majorBidi"/>
          <w:sz w:val="24"/>
          <w:szCs w:val="24"/>
          <w:lang w:val="en-US"/>
        </w:rPr>
        <w:t xml:space="preserve"> by</w:t>
      </w:r>
      <w:r w:rsidR="008C5058">
        <w:rPr>
          <w:rFonts w:asciiTheme="majorBidi" w:hAnsiTheme="majorBidi" w:cstheme="majorBidi"/>
          <w:sz w:val="24"/>
          <w:szCs w:val="24"/>
          <w:lang w:val="en-US"/>
        </w:rPr>
        <w:t xml:space="preserve"> public institutions, including kindergartens. </w:t>
      </w:r>
      <w:r w:rsidR="007F79A4">
        <w:rPr>
          <w:rFonts w:asciiTheme="majorBidi" w:hAnsiTheme="majorBidi" w:cstheme="majorBidi"/>
          <w:sz w:val="24"/>
          <w:szCs w:val="24"/>
          <w:lang w:val="en-US"/>
        </w:rPr>
        <w:t xml:space="preserve">However, a </w:t>
      </w:r>
      <w:r w:rsidR="00CC5F46">
        <w:rPr>
          <w:rFonts w:asciiTheme="majorBidi" w:hAnsiTheme="majorBidi" w:cstheme="majorBidi"/>
          <w:sz w:val="24"/>
          <w:szCs w:val="24"/>
          <w:lang w:val="en-US"/>
        </w:rPr>
        <w:t xml:space="preserve">monitoring study on the privatization of 36 preschools in Baku conducted by a local NGO shows </w:t>
      </w:r>
      <w:proofErr w:type="gramStart"/>
      <w:r w:rsidR="00CC5F46">
        <w:rPr>
          <w:rFonts w:asciiTheme="majorBidi" w:hAnsiTheme="majorBidi" w:cstheme="majorBidi"/>
          <w:sz w:val="24"/>
          <w:szCs w:val="24"/>
          <w:lang w:val="en-US"/>
        </w:rPr>
        <w:t>a multi-layered issues</w:t>
      </w:r>
      <w:proofErr w:type="gramEnd"/>
      <w:r w:rsidR="00CC5F46">
        <w:rPr>
          <w:rFonts w:asciiTheme="majorBidi" w:hAnsiTheme="majorBidi" w:cstheme="majorBidi"/>
          <w:sz w:val="24"/>
          <w:szCs w:val="24"/>
          <w:lang w:val="en-US"/>
        </w:rPr>
        <w:t xml:space="preserve"> with the process and its consequences on preschool community. </w:t>
      </w:r>
      <w:r w:rsidR="00787054">
        <w:rPr>
          <w:rFonts w:asciiTheme="majorBidi" w:hAnsiTheme="majorBidi" w:cstheme="majorBidi"/>
          <w:sz w:val="24"/>
          <w:szCs w:val="24"/>
          <w:lang w:val="en-US"/>
        </w:rPr>
        <w:t xml:space="preserve">For example, in majority of the kindergartens visited during the study, lack of nutrition was a problem as it stopped receiving government subsidy. </w:t>
      </w:r>
      <w:r w:rsidR="007C0D23">
        <w:rPr>
          <w:rFonts w:asciiTheme="majorBidi" w:hAnsiTheme="majorBidi" w:cstheme="majorBidi"/>
          <w:sz w:val="24"/>
          <w:szCs w:val="24"/>
          <w:lang w:val="en-US"/>
        </w:rPr>
        <w:t>Another observed consequence, was demolishing the green area within preschool location.</w:t>
      </w:r>
      <w:r w:rsidR="000E40C3">
        <w:rPr>
          <w:rFonts w:asciiTheme="majorBidi" w:hAnsiTheme="majorBidi" w:cstheme="majorBidi"/>
          <w:sz w:val="24"/>
          <w:szCs w:val="24"/>
          <w:lang w:val="en-US"/>
        </w:rPr>
        <w:t xml:space="preserve"> In addition, the number of pedagogical staff in preschool decreased dramatically, along with</w:t>
      </w:r>
      <w:r w:rsidR="00DE4CC8">
        <w:rPr>
          <w:rFonts w:asciiTheme="majorBidi" w:hAnsiTheme="majorBidi" w:cstheme="majorBidi"/>
          <w:sz w:val="24"/>
          <w:szCs w:val="24"/>
          <w:lang w:val="en-US"/>
        </w:rPr>
        <w:t xml:space="preserve"> the enrollment rate during </w:t>
      </w:r>
      <w:proofErr w:type="gramStart"/>
      <w:r w:rsidR="000E40C3">
        <w:rPr>
          <w:rFonts w:asciiTheme="majorBidi" w:hAnsiTheme="majorBidi" w:cstheme="majorBidi"/>
          <w:sz w:val="24"/>
          <w:szCs w:val="24"/>
          <w:lang w:val="en-US"/>
        </w:rPr>
        <w:t>privatization</w:t>
      </w:r>
      <w:r w:rsidR="00D92FD5">
        <w:rPr>
          <w:rFonts w:asciiTheme="majorBidi" w:hAnsiTheme="majorBidi" w:cstheme="majorBidi"/>
          <w:sz w:val="24"/>
          <w:szCs w:val="24"/>
          <w:lang w:val="en-US"/>
        </w:rPr>
        <w:t>(</w:t>
      </w:r>
      <w:proofErr w:type="spellStart"/>
      <w:proofErr w:type="gramEnd"/>
      <w:r w:rsidR="00D92FD5">
        <w:rPr>
          <w:rFonts w:asciiTheme="majorBidi" w:hAnsiTheme="majorBidi" w:cstheme="majorBidi"/>
          <w:sz w:val="24"/>
          <w:szCs w:val="24"/>
          <w:lang w:val="en-US"/>
        </w:rPr>
        <w:t>Sosial</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İnkişafa</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Dəstək</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İctimai</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Birliyi</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Uşaq</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bağçalarının</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özəlləşdirilməsi</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prosesinin</w:t>
      </w:r>
      <w:proofErr w:type="spellEnd"/>
      <w:r w:rsidR="00D92FD5">
        <w:rPr>
          <w:rFonts w:asciiTheme="majorBidi" w:hAnsiTheme="majorBidi" w:cstheme="majorBidi"/>
          <w:sz w:val="24"/>
          <w:szCs w:val="24"/>
          <w:lang w:val="en-US"/>
        </w:rPr>
        <w:t xml:space="preserve"> </w:t>
      </w:r>
      <w:proofErr w:type="spellStart"/>
      <w:r w:rsidR="00D92FD5">
        <w:rPr>
          <w:rFonts w:asciiTheme="majorBidi" w:hAnsiTheme="majorBidi" w:cstheme="majorBidi"/>
          <w:sz w:val="24"/>
          <w:szCs w:val="24"/>
          <w:lang w:val="en-US"/>
        </w:rPr>
        <w:t>monitorinqi</w:t>
      </w:r>
      <w:proofErr w:type="spellEnd"/>
      <w:r w:rsidR="00D92FD5">
        <w:rPr>
          <w:rFonts w:asciiTheme="majorBidi" w:hAnsiTheme="majorBidi" w:cstheme="majorBidi"/>
          <w:sz w:val="24"/>
          <w:szCs w:val="24"/>
          <w:lang w:val="en-US"/>
        </w:rPr>
        <w:t>”).</w:t>
      </w:r>
      <w:r w:rsidR="00B86E50">
        <w:rPr>
          <w:rFonts w:asciiTheme="majorBidi" w:hAnsiTheme="majorBidi" w:cstheme="majorBidi"/>
          <w:sz w:val="24"/>
          <w:szCs w:val="24"/>
          <w:lang w:val="en-US"/>
        </w:rPr>
        <w:t xml:space="preserve"> </w:t>
      </w:r>
    </w:p>
    <w:p w14:paraId="33CF1B80" w14:textId="77777777" w:rsidR="00CC5F46" w:rsidRDefault="00CC5F46" w:rsidP="005901AF">
      <w:pPr>
        <w:spacing w:line="240" w:lineRule="auto"/>
        <w:jc w:val="center"/>
        <w:rPr>
          <w:rFonts w:asciiTheme="majorBidi" w:hAnsiTheme="majorBidi" w:cstheme="majorBidi"/>
          <w:bCs/>
          <w:iCs/>
          <w:sz w:val="24"/>
          <w:szCs w:val="24"/>
          <w:lang w:val="en-US"/>
        </w:rPr>
      </w:pPr>
      <w:r w:rsidRPr="00E92731">
        <w:rPr>
          <w:rFonts w:asciiTheme="majorBidi" w:hAnsiTheme="majorBidi" w:cstheme="majorBidi"/>
          <w:bCs/>
          <w:iCs/>
          <w:noProof/>
          <w:sz w:val="24"/>
          <w:szCs w:val="24"/>
          <w:lang w:val="en-US" w:eastAsia="en-US"/>
        </w:rPr>
        <w:drawing>
          <wp:inline distT="0" distB="0" distL="0" distR="0" wp14:anchorId="586097E1" wp14:editId="0CAF7CB1">
            <wp:extent cx="3971925" cy="2247900"/>
            <wp:effectExtent l="19050" t="0" r="952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5EDC36" w14:textId="77777777" w:rsidR="00B92765" w:rsidRDefault="00B92765" w:rsidP="00B92765">
      <w:pPr>
        <w:spacing w:after="0" w:line="240" w:lineRule="auto"/>
        <w:jc w:val="center"/>
        <w:rPr>
          <w:rFonts w:asciiTheme="majorBidi" w:hAnsiTheme="majorBidi" w:cstheme="majorBidi"/>
          <w:sz w:val="20"/>
          <w:szCs w:val="20"/>
          <w:lang w:val="en-US"/>
        </w:rPr>
      </w:pPr>
      <w:r w:rsidRPr="00B92765">
        <w:rPr>
          <w:rFonts w:asciiTheme="majorBidi" w:hAnsiTheme="majorBidi" w:cstheme="majorBidi"/>
          <w:bCs/>
          <w:iCs/>
          <w:sz w:val="20"/>
          <w:szCs w:val="20"/>
          <w:lang w:val="en-US"/>
        </w:rPr>
        <w:t xml:space="preserve">Compiled with data from the State Statistics Committee. Available from </w:t>
      </w:r>
      <w:hyperlink r:id="rId14" w:history="1">
        <w:r w:rsidRPr="00B92765">
          <w:rPr>
            <w:rStyle w:val="Hyperlink"/>
            <w:rFonts w:asciiTheme="majorBidi" w:hAnsiTheme="majorBidi" w:cstheme="majorBidi"/>
            <w:sz w:val="20"/>
            <w:szCs w:val="20"/>
            <w:lang w:val="en-US"/>
          </w:rPr>
          <w:t>http://www.stat.gov.az/source/education/</w:t>
        </w:r>
      </w:hyperlink>
      <w:r w:rsidRPr="00B92765">
        <w:rPr>
          <w:rFonts w:asciiTheme="majorBidi" w:hAnsiTheme="majorBidi" w:cstheme="majorBidi"/>
          <w:sz w:val="20"/>
          <w:szCs w:val="20"/>
          <w:lang w:val="en-US"/>
        </w:rPr>
        <w:t xml:space="preserve"> (Education- preschool educational institutions) </w:t>
      </w:r>
    </w:p>
    <w:p w14:paraId="7132CDDE" w14:textId="77777777" w:rsidR="00A76A3E" w:rsidRDefault="00A76A3E" w:rsidP="005901AF">
      <w:pPr>
        <w:spacing w:line="240" w:lineRule="auto"/>
        <w:jc w:val="center"/>
        <w:rPr>
          <w:rFonts w:asciiTheme="majorBidi" w:hAnsiTheme="majorBidi" w:cstheme="majorBidi"/>
          <w:bCs/>
          <w:iCs/>
          <w:sz w:val="24"/>
          <w:szCs w:val="24"/>
          <w:lang w:val="en-US"/>
        </w:rPr>
      </w:pPr>
    </w:p>
    <w:p w14:paraId="4510BE13" w14:textId="77777777" w:rsidR="00A76A3E" w:rsidRDefault="00A76A3E" w:rsidP="005901AF">
      <w:pPr>
        <w:spacing w:line="240" w:lineRule="auto"/>
        <w:jc w:val="center"/>
        <w:rPr>
          <w:rFonts w:asciiTheme="majorBidi" w:hAnsiTheme="majorBidi" w:cstheme="majorBidi"/>
          <w:bCs/>
          <w:iCs/>
          <w:sz w:val="24"/>
          <w:szCs w:val="24"/>
          <w:lang w:val="en-US"/>
        </w:rPr>
      </w:pPr>
      <w:r w:rsidRPr="00BF050F">
        <w:rPr>
          <w:rFonts w:asciiTheme="majorBidi" w:hAnsiTheme="majorBidi" w:cstheme="majorBidi"/>
          <w:bCs/>
          <w:iCs/>
          <w:noProof/>
          <w:sz w:val="24"/>
          <w:szCs w:val="24"/>
          <w:lang w:val="en-US" w:eastAsia="en-US"/>
        </w:rPr>
        <w:drawing>
          <wp:inline distT="0" distB="0" distL="0" distR="0" wp14:anchorId="434F3FA2" wp14:editId="5248FF92">
            <wp:extent cx="4572000" cy="2745442"/>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58C5A1" w14:textId="77777777" w:rsidR="00B92765" w:rsidRDefault="00B92765" w:rsidP="00BF050F">
      <w:pPr>
        <w:spacing w:after="0" w:line="240" w:lineRule="auto"/>
        <w:jc w:val="center"/>
        <w:rPr>
          <w:rFonts w:asciiTheme="majorBidi" w:hAnsiTheme="majorBidi" w:cstheme="majorBidi"/>
          <w:sz w:val="20"/>
          <w:szCs w:val="20"/>
          <w:lang w:val="en-US"/>
        </w:rPr>
      </w:pPr>
      <w:r w:rsidRPr="00BF050F">
        <w:rPr>
          <w:rFonts w:asciiTheme="majorBidi" w:hAnsiTheme="majorBidi" w:cstheme="majorBidi"/>
          <w:bCs/>
          <w:iCs/>
          <w:sz w:val="20"/>
          <w:szCs w:val="20"/>
          <w:lang w:val="en-US"/>
        </w:rPr>
        <w:t xml:space="preserve">Compiled with data from the State Statistics Committee. Available from </w:t>
      </w:r>
      <w:hyperlink r:id="rId16" w:history="1">
        <w:r w:rsidRPr="00BF050F">
          <w:rPr>
            <w:rStyle w:val="Hyperlink"/>
            <w:rFonts w:asciiTheme="majorBidi" w:hAnsiTheme="majorBidi" w:cstheme="majorBidi"/>
            <w:sz w:val="20"/>
            <w:szCs w:val="20"/>
            <w:lang w:val="en-US"/>
          </w:rPr>
          <w:t>http://www.stat.gov.az/source/education/</w:t>
        </w:r>
      </w:hyperlink>
      <w:r w:rsidRPr="00BF050F">
        <w:rPr>
          <w:rFonts w:asciiTheme="majorBidi" w:hAnsiTheme="majorBidi" w:cstheme="majorBidi"/>
          <w:sz w:val="20"/>
          <w:szCs w:val="20"/>
          <w:lang w:val="en-US"/>
        </w:rPr>
        <w:t xml:space="preserve"> (Education- preschool educational institutions) </w:t>
      </w:r>
    </w:p>
    <w:p w14:paraId="1EA28C74" w14:textId="77777777" w:rsidR="00B92765" w:rsidRPr="00BF050F" w:rsidRDefault="00B92765" w:rsidP="00BF050F">
      <w:pPr>
        <w:spacing w:after="0" w:line="240" w:lineRule="auto"/>
        <w:jc w:val="center"/>
        <w:rPr>
          <w:rFonts w:asciiTheme="majorBidi" w:hAnsiTheme="majorBidi" w:cstheme="majorBidi"/>
          <w:bCs/>
          <w:iCs/>
          <w:sz w:val="20"/>
          <w:szCs w:val="20"/>
          <w:lang w:val="en-US"/>
        </w:rPr>
      </w:pPr>
    </w:p>
    <w:p w14:paraId="5CF3053F" w14:textId="655CEA08" w:rsidR="00C623C9" w:rsidRDefault="00A35C4E" w:rsidP="00A76A3E">
      <w:pPr>
        <w:spacing w:line="240" w:lineRule="auto"/>
        <w:rPr>
          <w:rFonts w:asciiTheme="majorBidi" w:hAnsiTheme="majorBidi" w:cstheme="majorBidi"/>
          <w:bCs/>
          <w:iCs/>
          <w:sz w:val="24"/>
          <w:szCs w:val="24"/>
          <w:lang w:val="en-US"/>
        </w:rPr>
      </w:pPr>
      <w:r>
        <w:rPr>
          <w:rFonts w:asciiTheme="majorBidi" w:hAnsiTheme="majorBidi" w:cstheme="majorBidi"/>
          <w:sz w:val="24"/>
          <w:szCs w:val="24"/>
          <w:lang w:val="en-US"/>
        </w:rPr>
        <w:lastRenderedPageBreak/>
        <w:t>I</w:t>
      </w:r>
      <w:r w:rsidR="00CC5F46">
        <w:rPr>
          <w:rFonts w:asciiTheme="majorBidi" w:hAnsiTheme="majorBidi" w:cstheme="majorBidi"/>
          <w:sz w:val="24"/>
          <w:szCs w:val="24"/>
          <w:lang w:val="en-US"/>
        </w:rPr>
        <w:t>n one of the privatized schools</w:t>
      </w:r>
      <w:r w:rsidR="00B92765">
        <w:rPr>
          <w:rFonts w:asciiTheme="majorBidi" w:hAnsiTheme="majorBidi" w:cstheme="majorBidi"/>
          <w:sz w:val="24"/>
          <w:szCs w:val="24"/>
          <w:lang w:val="en-US"/>
        </w:rPr>
        <w:t>,</w:t>
      </w:r>
      <w:r w:rsidR="00CC5F46">
        <w:rPr>
          <w:rFonts w:asciiTheme="majorBidi" w:hAnsiTheme="majorBidi" w:cstheme="majorBidi"/>
          <w:sz w:val="24"/>
          <w:szCs w:val="24"/>
          <w:lang w:val="en-US"/>
        </w:rPr>
        <w:t xml:space="preserve"> the staff reported that identity of the owner was n</w:t>
      </w:r>
      <w:r w:rsidR="00C803EC">
        <w:rPr>
          <w:rFonts w:asciiTheme="majorBidi" w:hAnsiTheme="majorBidi" w:cstheme="majorBidi"/>
          <w:sz w:val="24"/>
          <w:szCs w:val="24"/>
          <w:lang w:val="en-US"/>
        </w:rPr>
        <w:t>ever disclosed and this caused issues</w:t>
      </w:r>
      <w:r w:rsidR="00CC5F46">
        <w:rPr>
          <w:rFonts w:asciiTheme="majorBidi" w:hAnsiTheme="majorBidi" w:cstheme="majorBidi"/>
          <w:sz w:val="24"/>
          <w:szCs w:val="24"/>
          <w:lang w:val="en-US"/>
        </w:rPr>
        <w:t xml:space="preserve"> </w:t>
      </w:r>
      <w:r w:rsidR="00C803EC">
        <w:rPr>
          <w:rFonts w:asciiTheme="majorBidi" w:hAnsiTheme="majorBidi" w:cstheme="majorBidi"/>
          <w:sz w:val="24"/>
          <w:szCs w:val="24"/>
          <w:lang w:val="en-US"/>
        </w:rPr>
        <w:t>w</w:t>
      </w:r>
      <w:r w:rsidR="00CC5F46">
        <w:rPr>
          <w:rFonts w:asciiTheme="majorBidi" w:hAnsiTheme="majorBidi" w:cstheme="majorBidi"/>
          <w:sz w:val="24"/>
          <w:szCs w:val="24"/>
          <w:lang w:val="en-US"/>
        </w:rPr>
        <w:t xml:space="preserve">ithin the preschool. Overall, the major problems are related to lack of transparency in the process of privatization, discrepancies between the initial goals and objectives of the privatization initiatives and the actual privatization </w:t>
      </w:r>
      <w:r w:rsidR="00A76A3E">
        <w:rPr>
          <w:rFonts w:asciiTheme="majorBidi" w:hAnsiTheme="majorBidi" w:cstheme="majorBidi"/>
          <w:sz w:val="24"/>
          <w:szCs w:val="24"/>
          <w:lang w:val="en-US"/>
        </w:rPr>
        <w:t>process which rather than improving services, led to a reduction in the number of staff and total number of preschool institutions.</w:t>
      </w:r>
      <w:r w:rsidR="00CC5F46">
        <w:rPr>
          <w:rFonts w:asciiTheme="majorBidi" w:hAnsiTheme="majorBidi" w:cstheme="majorBidi"/>
          <w:sz w:val="24"/>
          <w:szCs w:val="24"/>
          <w:lang w:val="en-US"/>
        </w:rPr>
        <w:t xml:space="preserve"> Whereas the main goal behind these initiatives was multi-layered development of preschool services, in reality as a result of these initiatives there was a decrease in </w:t>
      </w:r>
      <w:r w:rsidR="00631A1A">
        <w:rPr>
          <w:rFonts w:asciiTheme="majorBidi" w:hAnsiTheme="majorBidi" w:cstheme="majorBidi"/>
          <w:sz w:val="24"/>
          <w:szCs w:val="24"/>
          <w:lang w:val="en-US"/>
        </w:rPr>
        <w:t>of</w:t>
      </w:r>
      <w:r w:rsidR="00CC5F46">
        <w:rPr>
          <w:rFonts w:asciiTheme="majorBidi" w:hAnsiTheme="majorBidi" w:cstheme="majorBidi"/>
          <w:sz w:val="24"/>
          <w:szCs w:val="24"/>
          <w:lang w:val="en-US"/>
        </w:rPr>
        <w:t xml:space="preserve"> preschool service provision and enrollment rate.</w:t>
      </w:r>
    </w:p>
    <w:p w14:paraId="721D2A2F" w14:textId="14FDBCAC" w:rsidR="00A7191B" w:rsidRDefault="003675C6" w:rsidP="00B92765">
      <w:pPr>
        <w:spacing w:line="240" w:lineRule="auto"/>
        <w:rPr>
          <w:rFonts w:asciiTheme="majorBidi" w:hAnsiTheme="majorBidi" w:cstheme="majorBidi"/>
          <w:bCs/>
          <w:iCs/>
          <w:sz w:val="24"/>
          <w:szCs w:val="24"/>
          <w:lang w:val="en-US"/>
        </w:rPr>
      </w:pPr>
      <w:r>
        <w:rPr>
          <w:rFonts w:asciiTheme="majorBidi" w:hAnsiTheme="majorBidi" w:cstheme="majorBidi"/>
          <w:bCs/>
          <w:iCs/>
          <w:sz w:val="24"/>
          <w:szCs w:val="24"/>
          <w:lang w:val="en-US"/>
        </w:rPr>
        <w:t>In general,</w:t>
      </w:r>
      <w:r w:rsidR="009E6126">
        <w:rPr>
          <w:rFonts w:asciiTheme="majorBidi" w:hAnsiTheme="majorBidi" w:cstheme="majorBidi"/>
          <w:bCs/>
          <w:iCs/>
          <w:sz w:val="24"/>
          <w:szCs w:val="24"/>
          <w:lang w:val="en-US"/>
        </w:rPr>
        <w:t xml:space="preserve"> p</w:t>
      </w:r>
      <w:r w:rsidR="009E6126" w:rsidRPr="00E92731">
        <w:rPr>
          <w:rFonts w:asciiTheme="majorBidi" w:hAnsiTheme="majorBidi" w:cstheme="majorBidi"/>
          <w:bCs/>
          <w:iCs/>
          <w:sz w:val="24"/>
          <w:szCs w:val="24"/>
          <w:lang w:val="en-US"/>
        </w:rPr>
        <w:t xml:space="preserve">ublic spending on education in Azerbaijan has been gradually increasing, however it remains lower compared to spending in the region. Education investment as a share of GDP is lower (2.8%) compared to the regional and OECD average of 5.1%. </w:t>
      </w:r>
      <w:r w:rsidR="005E046C">
        <w:rPr>
          <w:rFonts w:asciiTheme="majorBidi" w:hAnsiTheme="majorBidi" w:cstheme="majorBidi"/>
          <w:bCs/>
          <w:iCs/>
          <w:sz w:val="24"/>
          <w:szCs w:val="24"/>
          <w:lang w:val="en-US"/>
        </w:rPr>
        <w:t xml:space="preserve">The following graph </w:t>
      </w:r>
      <w:r w:rsidR="00B92765">
        <w:rPr>
          <w:rFonts w:asciiTheme="majorBidi" w:hAnsiTheme="majorBidi" w:cstheme="majorBidi"/>
          <w:bCs/>
          <w:iCs/>
          <w:sz w:val="24"/>
          <w:szCs w:val="24"/>
          <w:lang w:val="en-US"/>
        </w:rPr>
        <w:t xml:space="preserve">compares overall </w:t>
      </w:r>
      <w:r w:rsidR="005E046C">
        <w:rPr>
          <w:rFonts w:asciiTheme="majorBidi" w:hAnsiTheme="majorBidi" w:cstheme="majorBidi"/>
          <w:bCs/>
          <w:iCs/>
          <w:sz w:val="24"/>
          <w:szCs w:val="24"/>
          <w:lang w:val="en-US"/>
        </w:rPr>
        <w:t xml:space="preserve">public spending on </w:t>
      </w:r>
      <w:r w:rsidR="00B92765">
        <w:rPr>
          <w:rFonts w:asciiTheme="majorBidi" w:hAnsiTheme="majorBidi" w:cstheme="majorBidi"/>
          <w:bCs/>
          <w:iCs/>
          <w:sz w:val="24"/>
          <w:szCs w:val="24"/>
          <w:lang w:val="en-US"/>
        </w:rPr>
        <w:t xml:space="preserve">the </w:t>
      </w:r>
      <w:r w:rsidR="005E046C">
        <w:rPr>
          <w:rFonts w:asciiTheme="majorBidi" w:hAnsiTheme="majorBidi" w:cstheme="majorBidi"/>
          <w:bCs/>
          <w:iCs/>
          <w:sz w:val="24"/>
          <w:szCs w:val="24"/>
          <w:lang w:val="en-US"/>
        </w:rPr>
        <w:t>education sector</w:t>
      </w:r>
      <w:r w:rsidR="004D50A7">
        <w:rPr>
          <w:rFonts w:asciiTheme="majorBidi" w:hAnsiTheme="majorBidi" w:cstheme="majorBidi"/>
          <w:bCs/>
          <w:iCs/>
          <w:sz w:val="24"/>
          <w:szCs w:val="24"/>
          <w:lang w:val="en-US"/>
        </w:rPr>
        <w:t xml:space="preserve"> among </w:t>
      </w:r>
      <w:r w:rsidR="00B92765">
        <w:rPr>
          <w:rFonts w:asciiTheme="majorBidi" w:hAnsiTheme="majorBidi" w:cstheme="majorBidi"/>
          <w:bCs/>
          <w:iCs/>
          <w:sz w:val="24"/>
          <w:szCs w:val="24"/>
          <w:lang w:val="en-US"/>
        </w:rPr>
        <w:t>relevant</w:t>
      </w:r>
      <w:r w:rsidR="00C803EC">
        <w:rPr>
          <w:rFonts w:asciiTheme="majorBidi" w:hAnsiTheme="majorBidi" w:cstheme="majorBidi"/>
          <w:bCs/>
          <w:iCs/>
          <w:sz w:val="24"/>
          <w:szCs w:val="24"/>
          <w:lang w:val="en-US"/>
        </w:rPr>
        <w:t xml:space="preserve"> Economic Cooperation Organization (ECO) </w:t>
      </w:r>
      <w:r w:rsidR="004D50A7">
        <w:rPr>
          <w:rFonts w:asciiTheme="majorBidi" w:hAnsiTheme="majorBidi" w:cstheme="majorBidi"/>
          <w:bCs/>
          <w:iCs/>
          <w:sz w:val="24"/>
          <w:szCs w:val="24"/>
          <w:lang w:val="en-US"/>
        </w:rPr>
        <w:t>countries</w:t>
      </w:r>
      <w:r w:rsidR="005E046C">
        <w:rPr>
          <w:rFonts w:asciiTheme="majorBidi" w:hAnsiTheme="majorBidi" w:cstheme="majorBidi"/>
          <w:bCs/>
          <w:iCs/>
          <w:sz w:val="24"/>
          <w:szCs w:val="24"/>
          <w:lang w:val="en-US"/>
        </w:rPr>
        <w:t>. In 2010</w:t>
      </w:r>
      <w:r w:rsidR="00B92765">
        <w:rPr>
          <w:rFonts w:asciiTheme="majorBidi" w:hAnsiTheme="majorBidi" w:cstheme="majorBidi"/>
          <w:bCs/>
          <w:iCs/>
          <w:sz w:val="24"/>
          <w:szCs w:val="24"/>
          <w:lang w:val="en-US"/>
        </w:rPr>
        <w:t>, spending on education in Azerbaijan</w:t>
      </w:r>
      <w:r w:rsidR="005E046C">
        <w:rPr>
          <w:rFonts w:asciiTheme="majorBidi" w:hAnsiTheme="majorBidi" w:cstheme="majorBidi"/>
          <w:bCs/>
          <w:iCs/>
          <w:sz w:val="24"/>
          <w:szCs w:val="24"/>
          <w:lang w:val="en-US"/>
        </w:rPr>
        <w:t xml:space="preserve"> comprised only 2.8% of GDP compared to 4.8% in Iran Islamic Republic, 5.8% in Kyrgyz </w:t>
      </w:r>
      <w:r w:rsidR="00A512F3">
        <w:rPr>
          <w:rFonts w:asciiTheme="majorBidi" w:hAnsiTheme="majorBidi" w:cstheme="majorBidi"/>
          <w:bCs/>
          <w:iCs/>
          <w:sz w:val="24"/>
          <w:szCs w:val="24"/>
          <w:lang w:val="en-US"/>
        </w:rPr>
        <w:t>Republic and</w:t>
      </w:r>
      <w:r w:rsidR="005E046C">
        <w:rPr>
          <w:rFonts w:asciiTheme="majorBidi" w:hAnsiTheme="majorBidi" w:cstheme="majorBidi"/>
          <w:bCs/>
          <w:iCs/>
          <w:sz w:val="24"/>
          <w:szCs w:val="24"/>
          <w:lang w:val="en-US"/>
        </w:rPr>
        <w:t xml:space="preserve"> 4% in Tajikistan. </w:t>
      </w:r>
      <w:r w:rsidR="00C51F89">
        <w:rPr>
          <w:rFonts w:asciiTheme="majorBidi" w:hAnsiTheme="majorBidi" w:cstheme="majorBidi"/>
          <w:bCs/>
          <w:iCs/>
          <w:sz w:val="24"/>
          <w:szCs w:val="24"/>
          <w:lang w:val="en-US"/>
        </w:rPr>
        <w:t xml:space="preserve">The indicator for public spending also remains low at approximately 10% of national budget expenditure compared </w:t>
      </w:r>
      <w:r w:rsidR="00017685">
        <w:rPr>
          <w:rFonts w:asciiTheme="majorBidi" w:hAnsiTheme="majorBidi" w:cstheme="majorBidi"/>
          <w:bCs/>
          <w:iCs/>
          <w:sz w:val="24"/>
          <w:szCs w:val="24"/>
          <w:lang w:val="en-US"/>
        </w:rPr>
        <w:t>to 20% of Iran, 19% in Kyrgyz Republic and 15% in Tajikistan. C</w:t>
      </w:r>
      <w:r w:rsidR="009E6126" w:rsidRPr="00E92731">
        <w:rPr>
          <w:rFonts w:asciiTheme="majorBidi" w:hAnsiTheme="majorBidi" w:cstheme="majorBidi"/>
          <w:bCs/>
          <w:iCs/>
          <w:sz w:val="24"/>
          <w:szCs w:val="24"/>
          <w:lang w:val="en-US"/>
        </w:rPr>
        <w:t>urrently spending on preschool education comprises less than 1% of the national budget and10% of the allocated funding for overall edu</w:t>
      </w:r>
      <w:r w:rsidR="009E6126">
        <w:rPr>
          <w:rFonts w:asciiTheme="majorBidi" w:hAnsiTheme="majorBidi" w:cstheme="majorBidi"/>
          <w:bCs/>
          <w:iCs/>
          <w:sz w:val="24"/>
          <w:szCs w:val="24"/>
          <w:lang w:val="en-US"/>
        </w:rPr>
        <w:t>cation.</w:t>
      </w:r>
    </w:p>
    <w:p w14:paraId="63E84748" w14:textId="77777777" w:rsidR="001E4568" w:rsidRPr="002165A9" w:rsidRDefault="00195D5F" w:rsidP="005B6173">
      <w:pPr>
        <w:spacing w:line="240" w:lineRule="auto"/>
        <w:jc w:val="center"/>
        <w:rPr>
          <w:lang w:val="en-US"/>
        </w:rPr>
      </w:pPr>
      <w:r w:rsidRPr="00195D5F">
        <w:rPr>
          <w:noProof/>
          <w:lang w:val="en-US" w:eastAsia="en-US"/>
        </w:rPr>
        <w:drawing>
          <wp:inline distT="0" distB="0" distL="0" distR="0" wp14:anchorId="55815616" wp14:editId="199599F2">
            <wp:extent cx="4742731" cy="2734574"/>
            <wp:effectExtent l="0" t="0" r="7620" b="889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0378E2" w14:textId="0510590A" w:rsidR="001E4568" w:rsidRPr="001E4568" w:rsidRDefault="002170BF" w:rsidP="005B6173">
      <w:pPr>
        <w:pStyle w:val="Caption"/>
        <w:jc w:val="center"/>
        <w:rPr>
          <w:rFonts w:asciiTheme="majorBidi" w:hAnsiTheme="majorBidi" w:cstheme="majorBidi"/>
          <w:bCs w:val="0"/>
          <w:iCs/>
          <w:sz w:val="24"/>
          <w:szCs w:val="24"/>
          <w:lang w:val="en-US"/>
        </w:rPr>
      </w:pPr>
      <w:r>
        <w:rPr>
          <w:lang w:val="en-US"/>
        </w:rPr>
        <w:t>ECO</w:t>
      </w:r>
      <w:r w:rsidR="001E4568">
        <w:rPr>
          <w:lang w:val="en-US"/>
        </w:rPr>
        <w:t xml:space="preserve"> countries were selected based on availability of relevant data</w:t>
      </w:r>
      <w:r w:rsidR="003E1B15">
        <w:rPr>
          <w:lang w:val="en-US"/>
        </w:rPr>
        <w:t xml:space="preserve">. Source: </w:t>
      </w:r>
      <w:hyperlink r:id="rId18" w:history="1">
        <w:r w:rsidR="002110A6" w:rsidRPr="002110A6">
          <w:rPr>
            <w:rStyle w:val="Hyperlink"/>
            <w:lang w:val="en-US"/>
          </w:rPr>
          <w:t>http://databank.worldbank.org/data/views/reports/tableview.aspx</w:t>
        </w:r>
      </w:hyperlink>
    </w:p>
    <w:p w14:paraId="5D416D3C" w14:textId="266DA169" w:rsidR="0072426A" w:rsidRDefault="001F7D66" w:rsidP="001F7D66">
      <w:pPr>
        <w:spacing w:line="240" w:lineRule="auto"/>
        <w:rPr>
          <w:rFonts w:asciiTheme="majorBidi" w:hAnsiTheme="majorBidi" w:cstheme="majorBidi"/>
          <w:bCs/>
          <w:iCs/>
          <w:sz w:val="24"/>
          <w:szCs w:val="24"/>
          <w:lang w:val="en-US"/>
        </w:rPr>
      </w:pPr>
      <w:proofErr w:type="gramStart"/>
      <w:r>
        <w:rPr>
          <w:rFonts w:asciiTheme="majorBidi" w:hAnsiTheme="majorBidi" w:cstheme="majorBidi"/>
          <w:bCs/>
          <w:iCs/>
          <w:sz w:val="24"/>
          <w:szCs w:val="24"/>
          <w:lang w:val="en-US"/>
        </w:rPr>
        <w:t xml:space="preserve">Azerbaijan’s  </w:t>
      </w:r>
      <w:r w:rsidR="003C39C6">
        <w:rPr>
          <w:rFonts w:asciiTheme="majorBidi" w:hAnsiTheme="majorBidi" w:cstheme="majorBidi"/>
          <w:bCs/>
          <w:iCs/>
          <w:sz w:val="24"/>
          <w:szCs w:val="24"/>
          <w:lang w:val="en-US"/>
        </w:rPr>
        <w:t>national</w:t>
      </w:r>
      <w:proofErr w:type="gramEnd"/>
      <w:r w:rsidR="003C39C6">
        <w:rPr>
          <w:rFonts w:asciiTheme="majorBidi" w:hAnsiTheme="majorBidi" w:cstheme="majorBidi"/>
          <w:bCs/>
          <w:iCs/>
          <w:sz w:val="24"/>
          <w:szCs w:val="24"/>
          <w:lang w:val="en-US"/>
        </w:rPr>
        <w:t xml:space="preserve"> target</w:t>
      </w:r>
      <w:r w:rsidR="00591872">
        <w:rPr>
          <w:rFonts w:asciiTheme="majorBidi" w:hAnsiTheme="majorBidi" w:cstheme="majorBidi"/>
          <w:bCs/>
          <w:iCs/>
          <w:sz w:val="24"/>
          <w:szCs w:val="24"/>
          <w:lang w:val="en-US"/>
        </w:rPr>
        <w:t xml:space="preserve"> </w:t>
      </w:r>
      <w:r>
        <w:rPr>
          <w:rFonts w:asciiTheme="majorBidi" w:hAnsiTheme="majorBidi" w:cstheme="majorBidi"/>
          <w:bCs/>
          <w:iCs/>
          <w:sz w:val="24"/>
          <w:szCs w:val="24"/>
          <w:lang w:val="en-US"/>
        </w:rPr>
        <w:t>for unemployment  is a</w:t>
      </w:r>
      <w:r w:rsidR="00591872">
        <w:rPr>
          <w:rFonts w:asciiTheme="majorBidi" w:hAnsiTheme="majorBidi" w:cstheme="majorBidi"/>
          <w:bCs/>
          <w:iCs/>
          <w:sz w:val="24"/>
          <w:szCs w:val="24"/>
          <w:lang w:val="en-US"/>
        </w:rPr>
        <w:t xml:space="preserve"> decrease of </w:t>
      </w:r>
      <w:r w:rsidR="00815D31">
        <w:rPr>
          <w:rFonts w:asciiTheme="majorBidi" w:hAnsiTheme="majorBidi" w:cstheme="majorBidi"/>
          <w:bCs/>
          <w:iCs/>
          <w:sz w:val="24"/>
          <w:szCs w:val="24"/>
          <w:lang w:val="en-US"/>
        </w:rPr>
        <w:t xml:space="preserve">current unemployment level by approximately </w:t>
      </w:r>
      <w:r w:rsidR="00591872">
        <w:rPr>
          <w:rFonts w:asciiTheme="majorBidi" w:hAnsiTheme="majorBidi" w:cstheme="majorBidi"/>
          <w:bCs/>
          <w:iCs/>
          <w:sz w:val="24"/>
          <w:szCs w:val="24"/>
          <w:lang w:val="en-US"/>
        </w:rPr>
        <w:t>two times</w:t>
      </w:r>
      <w:r w:rsidR="00815D31">
        <w:rPr>
          <w:rFonts w:asciiTheme="majorBidi" w:hAnsiTheme="majorBidi" w:cstheme="majorBidi"/>
          <w:bCs/>
          <w:iCs/>
          <w:sz w:val="24"/>
          <w:szCs w:val="24"/>
          <w:lang w:val="en-US"/>
        </w:rPr>
        <w:t xml:space="preserve"> to 3%-4%</w:t>
      </w:r>
      <w:r w:rsidR="00591872">
        <w:rPr>
          <w:rFonts w:asciiTheme="majorBidi" w:hAnsiTheme="majorBidi" w:cstheme="majorBidi"/>
          <w:bCs/>
          <w:iCs/>
          <w:sz w:val="24"/>
          <w:szCs w:val="24"/>
          <w:lang w:val="en-US"/>
        </w:rPr>
        <w:t xml:space="preserve"> by 2015</w:t>
      </w:r>
      <w:r w:rsidR="00F171CD">
        <w:rPr>
          <w:rFonts w:asciiTheme="majorBidi" w:hAnsiTheme="majorBidi" w:cstheme="majorBidi"/>
          <w:bCs/>
          <w:iCs/>
          <w:sz w:val="24"/>
          <w:szCs w:val="24"/>
          <w:lang w:val="en-US"/>
        </w:rPr>
        <w:t>(</w:t>
      </w:r>
      <w:r w:rsidR="00F171CD" w:rsidRPr="00F171CD">
        <w:rPr>
          <w:rFonts w:asciiTheme="majorBidi" w:hAnsiTheme="majorBidi" w:cstheme="majorBidi"/>
          <w:bCs/>
          <w:iCs/>
          <w:sz w:val="24"/>
          <w:szCs w:val="24"/>
          <w:lang w:val="en-US"/>
        </w:rPr>
        <w:t>State Program on Poverty Reduction and Sustainable Development</w:t>
      </w:r>
      <w:r w:rsidR="00F171CD">
        <w:rPr>
          <w:rFonts w:asciiTheme="majorBidi" w:hAnsiTheme="majorBidi" w:cstheme="majorBidi"/>
          <w:bCs/>
          <w:iCs/>
          <w:sz w:val="24"/>
          <w:szCs w:val="24"/>
          <w:lang w:val="en-US"/>
        </w:rPr>
        <w:t xml:space="preserve">, 2008). </w:t>
      </w:r>
      <w:r w:rsidR="003C39C6">
        <w:rPr>
          <w:rFonts w:asciiTheme="majorBidi" w:hAnsiTheme="majorBidi" w:cstheme="majorBidi"/>
          <w:bCs/>
          <w:iCs/>
          <w:sz w:val="24"/>
          <w:szCs w:val="24"/>
          <w:lang w:val="en-US"/>
        </w:rPr>
        <w:t xml:space="preserve">As women constitute </w:t>
      </w:r>
      <w:r w:rsidR="001F37A7">
        <w:rPr>
          <w:rFonts w:asciiTheme="majorBidi" w:hAnsiTheme="majorBidi" w:cstheme="majorBidi"/>
          <w:bCs/>
          <w:iCs/>
          <w:sz w:val="24"/>
          <w:szCs w:val="24"/>
          <w:lang w:val="en-US"/>
        </w:rPr>
        <w:t xml:space="preserve">49% of the economically active population </w:t>
      </w:r>
      <w:r w:rsidR="00F171CD">
        <w:rPr>
          <w:rFonts w:asciiTheme="majorBidi" w:hAnsiTheme="majorBidi" w:cstheme="majorBidi"/>
          <w:bCs/>
          <w:iCs/>
          <w:sz w:val="24"/>
          <w:szCs w:val="24"/>
          <w:lang w:val="en-US"/>
        </w:rPr>
        <w:t xml:space="preserve">according to State Statistics Committee, </w:t>
      </w:r>
      <w:r w:rsidR="008C56B8">
        <w:rPr>
          <w:rFonts w:asciiTheme="majorBidi" w:hAnsiTheme="majorBidi" w:cstheme="majorBidi"/>
          <w:bCs/>
          <w:iCs/>
          <w:sz w:val="24"/>
          <w:szCs w:val="24"/>
          <w:lang w:val="en-US"/>
        </w:rPr>
        <w:t>entry of more women into the labor market p</w:t>
      </w:r>
      <w:r w:rsidR="009F13AA">
        <w:rPr>
          <w:rFonts w:asciiTheme="majorBidi" w:hAnsiTheme="majorBidi" w:cstheme="majorBidi"/>
          <w:bCs/>
          <w:iCs/>
          <w:sz w:val="24"/>
          <w:szCs w:val="24"/>
          <w:lang w:val="en-US"/>
        </w:rPr>
        <w:t>lays a significant role</w:t>
      </w:r>
      <w:r w:rsidR="001F37A7">
        <w:rPr>
          <w:rFonts w:asciiTheme="majorBidi" w:hAnsiTheme="majorBidi" w:cstheme="majorBidi"/>
          <w:bCs/>
          <w:iCs/>
          <w:sz w:val="24"/>
          <w:szCs w:val="24"/>
          <w:lang w:val="en-US"/>
        </w:rPr>
        <w:t xml:space="preserve"> in increasing the employment rate</w:t>
      </w:r>
      <w:r w:rsidR="009F13AA">
        <w:rPr>
          <w:rFonts w:asciiTheme="majorBidi" w:hAnsiTheme="majorBidi" w:cstheme="majorBidi"/>
          <w:bCs/>
          <w:iCs/>
          <w:sz w:val="24"/>
          <w:szCs w:val="24"/>
          <w:lang w:val="en-US"/>
        </w:rPr>
        <w:t xml:space="preserve">. </w:t>
      </w:r>
      <w:r>
        <w:rPr>
          <w:rFonts w:asciiTheme="majorBidi" w:hAnsiTheme="majorBidi" w:cstheme="majorBidi"/>
          <w:bCs/>
          <w:iCs/>
          <w:sz w:val="24"/>
          <w:szCs w:val="24"/>
          <w:lang w:val="en-US"/>
        </w:rPr>
        <w:t>Again, f</w:t>
      </w:r>
      <w:r w:rsidR="008C56B8">
        <w:rPr>
          <w:rFonts w:asciiTheme="majorBidi" w:hAnsiTheme="majorBidi" w:cstheme="majorBidi"/>
          <w:bCs/>
          <w:iCs/>
          <w:sz w:val="24"/>
          <w:szCs w:val="24"/>
          <w:lang w:val="en-US"/>
        </w:rPr>
        <w:t xml:space="preserve">rom </w:t>
      </w:r>
      <w:r>
        <w:rPr>
          <w:rFonts w:asciiTheme="majorBidi" w:hAnsiTheme="majorBidi" w:cstheme="majorBidi"/>
          <w:bCs/>
          <w:iCs/>
          <w:sz w:val="24"/>
          <w:szCs w:val="24"/>
          <w:lang w:val="en-US"/>
        </w:rPr>
        <w:t>an employment</w:t>
      </w:r>
      <w:r w:rsidR="00E102F3">
        <w:rPr>
          <w:rFonts w:asciiTheme="majorBidi" w:hAnsiTheme="majorBidi" w:cstheme="majorBidi"/>
          <w:bCs/>
          <w:iCs/>
          <w:sz w:val="24"/>
          <w:szCs w:val="24"/>
          <w:lang w:val="en-US"/>
        </w:rPr>
        <w:t xml:space="preserve"> standpoint, provision of affordable and accessible childcare facilities </w:t>
      </w:r>
      <w:r>
        <w:rPr>
          <w:rFonts w:asciiTheme="majorBidi" w:hAnsiTheme="majorBidi" w:cstheme="majorBidi"/>
          <w:bCs/>
          <w:iCs/>
          <w:sz w:val="24"/>
          <w:szCs w:val="24"/>
          <w:lang w:val="en-US"/>
        </w:rPr>
        <w:t>is very</w:t>
      </w:r>
      <w:r w:rsidR="00E102F3">
        <w:rPr>
          <w:rFonts w:asciiTheme="majorBidi" w:hAnsiTheme="majorBidi" w:cstheme="majorBidi"/>
          <w:bCs/>
          <w:iCs/>
          <w:sz w:val="24"/>
          <w:szCs w:val="24"/>
          <w:lang w:val="en-US"/>
        </w:rPr>
        <w:t xml:space="preserve"> </w:t>
      </w:r>
      <w:r>
        <w:rPr>
          <w:rFonts w:asciiTheme="majorBidi" w:hAnsiTheme="majorBidi" w:cstheme="majorBidi"/>
          <w:bCs/>
          <w:iCs/>
          <w:sz w:val="24"/>
          <w:szCs w:val="24"/>
          <w:lang w:val="en-US"/>
        </w:rPr>
        <w:t>important</w:t>
      </w:r>
      <w:r w:rsidR="00E102F3">
        <w:rPr>
          <w:rFonts w:asciiTheme="majorBidi" w:hAnsiTheme="majorBidi" w:cstheme="majorBidi"/>
          <w:bCs/>
          <w:iCs/>
          <w:sz w:val="24"/>
          <w:szCs w:val="24"/>
          <w:lang w:val="en-US"/>
        </w:rPr>
        <w:t xml:space="preserve">. </w:t>
      </w:r>
      <w:proofErr w:type="gramStart"/>
      <w:r w:rsidR="00E56977">
        <w:rPr>
          <w:rFonts w:asciiTheme="majorBidi" w:hAnsiTheme="majorBidi" w:cstheme="majorBidi"/>
          <w:bCs/>
          <w:iCs/>
          <w:sz w:val="24"/>
          <w:szCs w:val="24"/>
          <w:lang w:val="en-US"/>
        </w:rPr>
        <w:t>Increased</w:t>
      </w:r>
      <w:r w:rsidR="00D82CDC">
        <w:rPr>
          <w:rFonts w:asciiTheme="majorBidi" w:hAnsiTheme="majorBidi" w:cstheme="majorBidi"/>
          <w:bCs/>
          <w:iCs/>
          <w:sz w:val="24"/>
          <w:szCs w:val="24"/>
          <w:lang w:val="en-US"/>
        </w:rPr>
        <w:t xml:space="preserve"> employment </w:t>
      </w:r>
      <w:r>
        <w:rPr>
          <w:rFonts w:asciiTheme="majorBidi" w:hAnsiTheme="majorBidi" w:cstheme="majorBidi"/>
          <w:bCs/>
          <w:iCs/>
          <w:sz w:val="24"/>
          <w:szCs w:val="24"/>
          <w:lang w:val="en-US"/>
        </w:rPr>
        <w:t xml:space="preserve">opportunities </w:t>
      </w:r>
      <w:r w:rsidR="00D82CDC">
        <w:rPr>
          <w:rFonts w:asciiTheme="majorBidi" w:hAnsiTheme="majorBidi" w:cstheme="majorBidi"/>
          <w:bCs/>
          <w:iCs/>
          <w:sz w:val="24"/>
          <w:szCs w:val="24"/>
          <w:lang w:val="en-US"/>
        </w:rPr>
        <w:t xml:space="preserve">for women also </w:t>
      </w:r>
      <w:r>
        <w:rPr>
          <w:rFonts w:asciiTheme="majorBidi" w:hAnsiTheme="majorBidi" w:cstheme="majorBidi"/>
          <w:bCs/>
          <w:iCs/>
          <w:sz w:val="24"/>
          <w:szCs w:val="24"/>
          <w:lang w:val="en-US"/>
        </w:rPr>
        <w:t>contributes</w:t>
      </w:r>
      <w:proofErr w:type="gramEnd"/>
      <w:r>
        <w:rPr>
          <w:rFonts w:asciiTheme="majorBidi" w:hAnsiTheme="majorBidi" w:cstheme="majorBidi"/>
          <w:bCs/>
          <w:iCs/>
          <w:sz w:val="24"/>
          <w:szCs w:val="24"/>
          <w:lang w:val="en-US"/>
        </w:rPr>
        <w:t xml:space="preserve"> </w:t>
      </w:r>
      <w:r w:rsidR="00D82CDC">
        <w:rPr>
          <w:rFonts w:asciiTheme="majorBidi" w:hAnsiTheme="majorBidi" w:cstheme="majorBidi"/>
          <w:bCs/>
          <w:iCs/>
          <w:sz w:val="24"/>
          <w:szCs w:val="24"/>
          <w:lang w:val="en-US"/>
        </w:rPr>
        <w:t>to</w:t>
      </w:r>
      <w:r w:rsidR="007961B6">
        <w:rPr>
          <w:rFonts w:asciiTheme="majorBidi" w:hAnsiTheme="majorBidi" w:cstheme="majorBidi"/>
          <w:bCs/>
          <w:iCs/>
          <w:sz w:val="24"/>
          <w:szCs w:val="24"/>
          <w:lang w:val="en-US"/>
        </w:rPr>
        <w:t xml:space="preserve"> </w:t>
      </w:r>
      <w:r>
        <w:rPr>
          <w:rFonts w:asciiTheme="majorBidi" w:hAnsiTheme="majorBidi" w:cstheme="majorBidi"/>
          <w:bCs/>
          <w:iCs/>
          <w:sz w:val="24"/>
          <w:szCs w:val="24"/>
          <w:lang w:val="en-US"/>
        </w:rPr>
        <w:t xml:space="preserve">the </w:t>
      </w:r>
      <w:r w:rsidR="007961B6">
        <w:rPr>
          <w:rFonts w:asciiTheme="majorBidi" w:hAnsiTheme="majorBidi" w:cstheme="majorBidi"/>
          <w:bCs/>
          <w:iCs/>
          <w:sz w:val="24"/>
          <w:szCs w:val="24"/>
          <w:lang w:val="en-US"/>
        </w:rPr>
        <w:t xml:space="preserve">economic </w:t>
      </w:r>
      <w:r w:rsidR="00A672E4">
        <w:rPr>
          <w:rFonts w:asciiTheme="majorBidi" w:hAnsiTheme="majorBidi" w:cstheme="majorBidi"/>
          <w:bCs/>
          <w:iCs/>
          <w:sz w:val="24"/>
          <w:szCs w:val="24"/>
          <w:lang w:val="en-US"/>
        </w:rPr>
        <w:t>independence</w:t>
      </w:r>
      <w:r w:rsidR="007961B6">
        <w:rPr>
          <w:rFonts w:asciiTheme="majorBidi" w:hAnsiTheme="majorBidi" w:cstheme="majorBidi"/>
          <w:bCs/>
          <w:iCs/>
          <w:sz w:val="24"/>
          <w:szCs w:val="24"/>
          <w:lang w:val="en-US"/>
        </w:rPr>
        <w:t xml:space="preserve"> of mothers,</w:t>
      </w:r>
      <w:r w:rsidR="00D82CDC">
        <w:rPr>
          <w:rFonts w:asciiTheme="majorBidi" w:hAnsiTheme="majorBidi" w:cstheme="majorBidi"/>
          <w:bCs/>
          <w:iCs/>
          <w:sz w:val="24"/>
          <w:szCs w:val="24"/>
          <w:lang w:val="en-US"/>
        </w:rPr>
        <w:t xml:space="preserve"> decreased risk of poverty, and </w:t>
      </w:r>
      <w:r>
        <w:rPr>
          <w:rFonts w:asciiTheme="majorBidi" w:hAnsiTheme="majorBidi" w:cstheme="majorBidi"/>
          <w:bCs/>
          <w:iCs/>
          <w:sz w:val="24"/>
          <w:szCs w:val="24"/>
          <w:lang w:val="en-US"/>
        </w:rPr>
        <w:t xml:space="preserve">ultimately acts as a </w:t>
      </w:r>
      <w:r w:rsidR="007961B6">
        <w:rPr>
          <w:rFonts w:asciiTheme="majorBidi" w:hAnsiTheme="majorBidi" w:cstheme="majorBidi"/>
          <w:bCs/>
          <w:iCs/>
          <w:sz w:val="24"/>
          <w:szCs w:val="24"/>
          <w:lang w:val="en-US"/>
        </w:rPr>
        <w:t>safe</w:t>
      </w:r>
      <w:r>
        <w:rPr>
          <w:rFonts w:asciiTheme="majorBidi" w:hAnsiTheme="majorBidi" w:cstheme="majorBidi"/>
          <w:bCs/>
          <w:iCs/>
          <w:sz w:val="24"/>
          <w:szCs w:val="24"/>
          <w:lang w:val="en-US"/>
        </w:rPr>
        <w:t xml:space="preserve"> </w:t>
      </w:r>
      <w:r w:rsidR="007961B6">
        <w:rPr>
          <w:rFonts w:asciiTheme="majorBidi" w:hAnsiTheme="majorBidi" w:cstheme="majorBidi"/>
          <w:bCs/>
          <w:iCs/>
          <w:sz w:val="24"/>
          <w:szCs w:val="24"/>
          <w:lang w:val="en-US"/>
        </w:rPr>
        <w:t>guar</w:t>
      </w:r>
      <w:r>
        <w:rPr>
          <w:rFonts w:asciiTheme="majorBidi" w:hAnsiTheme="majorBidi" w:cstheme="majorBidi"/>
          <w:bCs/>
          <w:iCs/>
          <w:sz w:val="24"/>
          <w:szCs w:val="24"/>
          <w:lang w:val="en-US"/>
        </w:rPr>
        <w:t>d against</w:t>
      </w:r>
      <w:r w:rsidR="007961B6">
        <w:rPr>
          <w:rFonts w:asciiTheme="majorBidi" w:hAnsiTheme="majorBidi" w:cstheme="majorBidi"/>
          <w:bCs/>
          <w:iCs/>
          <w:sz w:val="24"/>
          <w:szCs w:val="24"/>
          <w:lang w:val="en-US"/>
        </w:rPr>
        <w:t xml:space="preserve"> child poverty. </w:t>
      </w:r>
      <w:r w:rsidR="00F31B64">
        <w:rPr>
          <w:rFonts w:asciiTheme="majorBidi" w:hAnsiTheme="majorBidi" w:cstheme="majorBidi"/>
          <w:bCs/>
          <w:iCs/>
          <w:sz w:val="24"/>
          <w:szCs w:val="24"/>
          <w:lang w:val="en-US"/>
        </w:rPr>
        <w:t>Currently,</w:t>
      </w:r>
      <w:r w:rsidR="003D3650">
        <w:rPr>
          <w:rFonts w:asciiTheme="majorBidi" w:hAnsiTheme="majorBidi" w:cstheme="majorBidi"/>
          <w:bCs/>
          <w:iCs/>
          <w:sz w:val="24"/>
          <w:szCs w:val="24"/>
          <w:lang w:val="en-US"/>
        </w:rPr>
        <w:t xml:space="preserve"> education is the second biggest field that employs women</w:t>
      </w:r>
      <w:r w:rsidR="00F171CD">
        <w:rPr>
          <w:rFonts w:asciiTheme="majorBidi" w:hAnsiTheme="majorBidi" w:cstheme="majorBidi"/>
          <w:bCs/>
          <w:iCs/>
          <w:sz w:val="24"/>
          <w:szCs w:val="24"/>
          <w:lang w:val="en-US"/>
        </w:rPr>
        <w:t xml:space="preserve"> after health and human services</w:t>
      </w:r>
      <w:r w:rsidR="003D3650">
        <w:rPr>
          <w:rFonts w:asciiTheme="majorBidi" w:hAnsiTheme="majorBidi" w:cstheme="majorBidi"/>
          <w:bCs/>
          <w:iCs/>
          <w:sz w:val="24"/>
          <w:szCs w:val="24"/>
          <w:lang w:val="en-US"/>
        </w:rPr>
        <w:t>.</w:t>
      </w:r>
      <w:r w:rsidR="00280B2E">
        <w:rPr>
          <w:rFonts w:asciiTheme="majorBidi" w:hAnsiTheme="majorBidi" w:cstheme="majorBidi"/>
          <w:bCs/>
          <w:iCs/>
          <w:sz w:val="24"/>
          <w:szCs w:val="24"/>
          <w:lang w:val="en-US"/>
        </w:rPr>
        <w:t xml:space="preserve"> Considering pedagogical </w:t>
      </w:r>
      <w:proofErr w:type="gramStart"/>
      <w:r w:rsidR="00725235">
        <w:rPr>
          <w:rFonts w:asciiTheme="majorBidi" w:hAnsiTheme="majorBidi" w:cstheme="majorBidi"/>
          <w:bCs/>
          <w:iCs/>
          <w:sz w:val="24"/>
          <w:szCs w:val="24"/>
          <w:lang w:val="en-US"/>
        </w:rPr>
        <w:t>staff employed in preschool institutions are</w:t>
      </w:r>
      <w:proofErr w:type="gramEnd"/>
      <w:r>
        <w:rPr>
          <w:rFonts w:asciiTheme="majorBidi" w:hAnsiTheme="majorBidi" w:cstheme="majorBidi"/>
          <w:bCs/>
          <w:iCs/>
          <w:sz w:val="24"/>
          <w:szCs w:val="24"/>
          <w:lang w:val="en-US"/>
        </w:rPr>
        <w:t xml:space="preserve"> nearly exclusively</w:t>
      </w:r>
      <w:r w:rsidR="009B40AF">
        <w:rPr>
          <w:rFonts w:asciiTheme="majorBidi" w:hAnsiTheme="majorBidi" w:cstheme="majorBidi"/>
          <w:bCs/>
          <w:iCs/>
          <w:sz w:val="24"/>
          <w:szCs w:val="24"/>
          <w:lang w:val="en-US"/>
        </w:rPr>
        <w:t xml:space="preserve"> women</w:t>
      </w:r>
      <w:r w:rsidR="00DF40D8">
        <w:rPr>
          <w:rFonts w:asciiTheme="majorBidi" w:hAnsiTheme="majorBidi" w:cstheme="majorBidi"/>
          <w:bCs/>
          <w:iCs/>
          <w:sz w:val="24"/>
          <w:szCs w:val="24"/>
          <w:lang w:val="en-US"/>
        </w:rPr>
        <w:t xml:space="preserve">, the impact of privatization initiative can be observed in the employment rate of women in the </w:t>
      </w:r>
      <w:r w:rsidR="00DF40D8">
        <w:rPr>
          <w:rFonts w:asciiTheme="majorBidi" w:hAnsiTheme="majorBidi" w:cstheme="majorBidi"/>
          <w:bCs/>
          <w:iCs/>
          <w:sz w:val="24"/>
          <w:szCs w:val="24"/>
          <w:lang w:val="en-US"/>
        </w:rPr>
        <w:lastRenderedPageBreak/>
        <w:t>field.</w:t>
      </w:r>
      <w:r w:rsidR="00486B39">
        <w:rPr>
          <w:rFonts w:asciiTheme="majorBidi" w:hAnsiTheme="majorBidi" w:cstheme="majorBidi"/>
          <w:bCs/>
          <w:iCs/>
          <w:sz w:val="24"/>
          <w:szCs w:val="24"/>
          <w:lang w:val="en-US"/>
        </w:rPr>
        <w:t xml:space="preserve"> Following privatization</w:t>
      </w:r>
      <w:r w:rsidR="00833F4E">
        <w:rPr>
          <w:rFonts w:asciiTheme="majorBidi" w:hAnsiTheme="majorBidi" w:cstheme="majorBidi"/>
          <w:bCs/>
          <w:iCs/>
          <w:sz w:val="24"/>
          <w:szCs w:val="24"/>
          <w:lang w:val="en-US"/>
        </w:rPr>
        <w:t xml:space="preserve"> of kindergartens</w:t>
      </w:r>
      <w:r w:rsidR="00486B39">
        <w:rPr>
          <w:rFonts w:asciiTheme="majorBidi" w:hAnsiTheme="majorBidi" w:cstheme="majorBidi"/>
          <w:bCs/>
          <w:iCs/>
          <w:sz w:val="24"/>
          <w:szCs w:val="24"/>
          <w:lang w:val="en-US"/>
        </w:rPr>
        <w:t>, the employment rate for women decreased from 71% in 2006 to 69.7% in</w:t>
      </w:r>
      <w:r w:rsidR="006814D3">
        <w:rPr>
          <w:rFonts w:asciiTheme="majorBidi" w:hAnsiTheme="majorBidi" w:cstheme="majorBidi"/>
          <w:bCs/>
          <w:iCs/>
          <w:sz w:val="24"/>
          <w:szCs w:val="24"/>
          <w:lang w:val="en-US"/>
        </w:rPr>
        <w:t xml:space="preserve"> 200</w:t>
      </w:r>
      <w:r w:rsidR="00280B2E">
        <w:rPr>
          <w:rFonts w:asciiTheme="majorBidi" w:hAnsiTheme="majorBidi" w:cstheme="majorBidi"/>
          <w:bCs/>
          <w:iCs/>
          <w:sz w:val="24"/>
          <w:szCs w:val="24"/>
          <w:lang w:val="en-US"/>
        </w:rPr>
        <w:t>7</w:t>
      </w:r>
      <w:r w:rsidR="00486B39">
        <w:rPr>
          <w:rFonts w:asciiTheme="majorBidi" w:hAnsiTheme="majorBidi" w:cstheme="majorBidi"/>
          <w:bCs/>
          <w:iCs/>
          <w:sz w:val="24"/>
          <w:szCs w:val="24"/>
          <w:lang w:val="en-US"/>
        </w:rPr>
        <w:t xml:space="preserve"> and continued to decrease to 67% for the next years.</w:t>
      </w:r>
      <w:r w:rsidR="00F171CD">
        <w:rPr>
          <w:rStyle w:val="FootnoteReference"/>
          <w:rFonts w:asciiTheme="majorBidi" w:hAnsiTheme="majorBidi" w:cstheme="majorBidi"/>
          <w:bCs/>
          <w:iCs/>
          <w:sz w:val="24"/>
          <w:szCs w:val="24"/>
          <w:lang w:val="en-US"/>
        </w:rPr>
        <w:footnoteReference w:id="5"/>
      </w:r>
      <w:r w:rsidR="00486B39">
        <w:rPr>
          <w:rFonts w:asciiTheme="majorBidi" w:hAnsiTheme="majorBidi" w:cstheme="majorBidi"/>
          <w:bCs/>
          <w:iCs/>
          <w:sz w:val="24"/>
          <w:szCs w:val="24"/>
          <w:lang w:val="en-US"/>
        </w:rPr>
        <w:t xml:space="preserve"> </w:t>
      </w:r>
    </w:p>
    <w:p w14:paraId="32088FA8" w14:textId="77777777" w:rsidR="0072426A" w:rsidRDefault="00D34B32" w:rsidP="005901AF">
      <w:pPr>
        <w:keepNext/>
        <w:spacing w:line="240" w:lineRule="auto"/>
        <w:jc w:val="center"/>
      </w:pPr>
      <w:r w:rsidRPr="00D34B32">
        <w:rPr>
          <w:rFonts w:asciiTheme="majorBidi" w:hAnsiTheme="majorBidi" w:cstheme="majorBidi"/>
          <w:bCs/>
          <w:iCs/>
          <w:noProof/>
          <w:sz w:val="24"/>
          <w:szCs w:val="24"/>
          <w:lang w:val="en-US" w:eastAsia="en-US"/>
        </w:rPr>
        <w:drawing>
          <wp:inline distT="0" distB="0" distL="0" distR="0" wp14:anchorId="1DFA5AE8" wp14:editId="287E43E9">
            <wp:extent cx="4601634" cy="2743200"/>
            <wp:effectExtent l="19050" t="0" r="27516" b="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7BF959" w14:textId="77777777" w:rsidR="00D34B32" w:rsidRPr="00106957" w:rsidRDefault="0072426A" w:rsidP="005901AF">
      <w:pPr>
        <w:pStyle w:val="Caption"/>
        <w:jc w:val="center"/>
        <w:rPr>
          <w:rFonts w:asciiTheme="majorBidi" w:hAnsiTheme="majorBidi" w:cstheme="majorBidi"/>
          <w:bCs w:val="0"/>
          <w:iCs/>
          <w:sz w:val="24"/>
          <w:szCs w:val="24"/>
          <w:lang w:val="fr-CI"/>
        </w:rPr>
      </w:pPr>
      <w:r w:rsidRPr="00106957">
        <w:rPr>
          <w:lang w:val="fr-CI"/>
        </w:rPr>
        <w:t xml:space="preserve">Source: </w:t>
      </w:r>
      <w:r w:rsidR="009D4711">
        <w:fldChar w:fldCharType="begin"/>
      </w:r>
      <w:r w:rsidR="009D4711">
        <w:instrText xml:space="preserve"> HYPERLINK "http://www.stat.gov.az/source/labour/indexen.php" </w:instrText>
      </w:r>
      <w:r w:rsidR="009D4711">
        <w:fldChar w:fldCharType="separate"/>
      </w:r>
      <w:r w:rsidRPr="00106957">
        <w:rPr>
          <w:rStyle w:val="Hyperlink"/>
          <w:lang w:val="fr-CI"/>
        </w:rPr>
        <w:t>http://www.stat.gov.az/source/labour/indexen.php</w:t>
      </w:r>
      <w:r w:rsidR="009D4711">
        <w:rPr>
          <w:rStyle w:val="Hyperlink"/>
          <w:lang w:val="fr-CI"/>
        </w:rPr>
        <w:fldChar w:fldCharType="end"/>
      </w:r>
    </w:p>
    <w:p w14:paraId="68199296" w14:textId="77777777" w:rsidR="00AE1A27" w:rsidRDefault="001D3E57" w:rsidP="001F7D66">
      <w:pPr>
        <w:spacing w:line="240" w:lineRule="auto"/>
        <w:rPr>
          <w:rFonts w:asciiTheme="majorBidi" w:hAnsiTheme="majorBidi" w:cstheme="majorBidi"/>
          <w:bCs/>
          <w:iCs/>
          <w:sz w:val="24"/>
          <w:szCs w:val="24"/>
          <w:lang w:val="en-US"/>
        </w:rPr>
      </w:pPr>
      <w:r>
        <w:rPr>
          <w:rFonts w:asciiTheme="majorBidi" w:hAnsiTheme="majorBidi" w:cstheme="majorBidi"/>
          <w:sz w:val="24"/>
          <w:szCs w:val="24"/>
          <w:lang w:val="en-US"/>
        </w:rPr>
        <w:t xml:space="preserve">The </w:t>
      </w:r>
      <w:r w:rsidR="0072426A">
        <w:rPr>
          <w:rFonts w:asciiTheme="majorBidi" w:hAnsiTheme="majorBidi" w:cstheme="majorBidi"/>
          <w:sz w:val="24"/>
          <w:szCs w:val="24"/>
          <w:lang w:val="en-US"/>
        </w:rPr>
        <w:t xml:space="preserve">14,614 pedagogical staff employed by state, non-state and private preschool institutions </w:t>
      </w:r>
      <w:r w:rsidR="001F7D66">
        <w:rPr>
          <w:rFonts w:asciiTheme="majorBidi" w:hAnsiTheme="majorBidi" w:cstheme="majorBidi"/>
          <w:sz w:val="24"/>
          <w:szCs w:val="24"/>
          <w:lang w:val="en-US"/>
        </w:rPr>
        <w:t>across</w:t>
      </w:r>
      <w:r w:rsidR="0072426A">
        <w:rPr>
          <w:rFonts w:asciiTheme="majorBidi" w:hAnsiTheme="majorBidi" w:cstheme="majorBidi"/>
          <w:sz w:val="24"/>
          <w:szCs w:val="24"/>
          <w:lang w:val="en-US"/>
        </w:rPr>
        <w:t xml:space="preserve"> the country </w:t>
      </w:r>
      <w:r w:rsidR="001F7D66">
        <w:rPr>
          <w:rFonts w:asciiTheme="majorBidi" w:hAnsiTheme="majorBidi" w:cstheme="majorBidi"/>
          <w:sz w:val="24"/>
          <w:szCs w:val="24"/>
          <w:lang w:val="en-US"/>
        </w:rPr>
        <w:t>are all</w:t>
      </w:r>
      <w:r w:rsidR="0072426A">
        <w:rPr>
          <w:rFonts w:asciiTheme="majorBidi" w:hAnsiTheme="majorBidi" w:cstheme="majorBidi"/>
          <w:sz w:val="24"/>
          <w:szCs w:val="24"/>
          <w:lang w:val="en-US"/>
        </w:rPr>
        <w:t xml:space="preserve"> women according to information obtained directly from the Ministry of Education. Considering current coverage of children at preschool age is only 16%, provision of universal access to preschool would create</w:t>
      </w:r>
      <w:r w:rsidR="006E7E0B">
        <w:rPr>
          <w:rFonts w:asciiTheme="majorBidi" w:hAnsiTheme="majorBidi" w:cstheme="majorBidi"/>
          <w:sz w:val="24"/>
          <w:szCs w:val="24"/>
          <w:lang w:val="en-US"/>
        </w:rPr>
        <w:t xml:space="preserve"> approximately</w:t>
      </w:r>
      <w:r w:rsidR="0072426A">
        <w:rPr>
          <w:rFonts w:asciiTheme="majorBidi" w:hAnsiTheme="majorBidi" w:cstheme="majorBidi"/>
          <w:sz w:val="24"/>
          <w:szCs w:val="24"/>
          <w:lang w:val="en-US"/>
        </w:rPr>
        <w:t xml:space="preserve"> 76 723 more jobs for women based on estimated calculations. Given different models of partnerships and alternative models are appl</w:t>
      </w:r>
      <w:r w:rsidR="00B27D30">
        <w:rPr>
          <w:rFonts w:asciiTheme="majorBidi" w:hAnsiTheme="majorBidi" w:cstheme="majorBidi"/>
          <w:sz w:val="24"/>
          <w:szCs w:val="24"/>
          <w:lang w:val="en-US"/>
        </w:rPr>
        <w:t>ied, creation of these job</w:t>
      </w:r>
      <w:r w:rsidR="0072426A">
        <w:rPr>
          <w:rFonts w:asciiTheme="majorBidi" w:hAnsiTheme="majorBidi" w:cstheme="majorBidi"/>
          <w:sz w:val="24"/>
          <w:szCs w:val="24"/>
          <w:lang w:val="en-US"/>
        </w:rPr>
        <w:t>s does not necessarily translate</w:t>
      </w:r>
      <w:r w:rsidR="008A6962">
        <w:rPr>
          <w:rFonts w:asciiTheme="majorBidi" w:hAnsiTheme="majorBidi" w:cstheme="majorBidi"/>
          <w:sz w:val="24"/>
          <w:szCs w:val="24"/>
          <w:lang w:val="en-US"/>
        </w:rPr>
        <w:t xml:space="preserve"> into financial burden as in full government subsidy</w:t>
      </w:r>
      <w:r w:rsidR="0072426A">
        <w:rPr>
          <w:rFonts w:asciiTheme="majorBidi" w:hAnsiTheme="majorBidi" w:cstheme="majorBidi"/>
          <w:sz w:val="24"/>
          <w:szCs w:val="24"/>
          <w:lang w:val="en-US"/>
        </w:rPr>
        <w:t xml:space="preserve">. Involvement of a wide range of public and private actors in the provision of preschool services can play an important role in increasing women’s participation rate in the </w:t>
      </w:r>
      <w:r w:rsidR="003D1E69">
        <w:rPr>
          <w:rFonts w:asciiTheme="majorBidi" w:hAnsiTheme="majorBidi" w:cstheme="majorBidi"/>
          <w:sz w:val="24"/>
          <w:szCs w:val="24"/>
          <w:lang w:val="en-US"/>
        </w:rPr>
        <w:t xml:space="preserve">national </w:t>
      </w:r>
      <w:r w:rsidR="0072426A">
        <w:rPr>
          <w:rFonts w:asciiTheme="majorBidi" w:hAnsiTheme="majorBidi" w:cstheme="majorBidi"/>
          <w:sz w:val="24"/>
          <w:szCs w:val="24"/>
          <w:lang w:val="en-US"/>
        </w:rPr>
        <w:t>labor force.</w:t>
      </w:r>
    </w:p>
    <w:p w14:paraId="38197ABB" w14:textId="350D80C0" w:rsidR="00630CAD" w:rsidRDefault="001F7D66" w:rsidP="00E8363C">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T</w:t>
      </w:r>
      <w:r w:rsidR="00702A8E">
        <w:rPr>
          <w:rFonts w:asciiTheme="majorBidi" w:hAnsiTheme="majorBidi" w:cstheme="majorBidi"/>
          <w:sz w:val="24"/>
          <w:szCs w:val="24"/>
          <w:lang w:val="en-US"/>
        </w:rPr>
        <w:t xml:space="preserve">he 2011 OECD report on “Competitiveness and Private Sector Development: Eastern Europe and South Caucasus” highlights </w:t>
      </w:r>
      <w:r>
        <w:rPr>
          <w:rFonts w:asciiTheme="majorBidi" w:hAnsiTheme="majorBidi" w:cstheme="majorBidi"/>
          <w:sz w:val="24"/>
          <w:szCs w:val="24"/>
          <w:lang w:val="en-US"/>
        </w:rPr>
        <w:t xml:space="preserve">that </w:t>
      </w:r>
      <w:r w:rsidR="00702A8E">
        <w:rPr>
          <w:rFonts w:asciiTheme="majorBidi" w:hAnsiTheme="majorBidi" w:cstheme="majorBidi"/>
          <w:sz w:val="24"/>
          <w:szCs w:val="24"/>
          <w:lang w:val="en-US"/>
        </w:rPr>
        <w:t>different partners and stakeholders in ECE can have different quality expectations from ECEC. In Azerbaijan the state standards on preschool education were adopted in 2010 to be in force for 5 years. These standards determine the content, management, l</w:t>
      </w:r>
      <w:r w:rsidR="00702A8E" w:rsidRPr="00D625C7">
        <w:rPr>
          <w:rFonts w:asciiTheme="majorBidi" w:hAnsiTheme="majorBidi" w:cstheme="majorBidi"/>
          <w:sz w:val="24"/>
          <w:szCs w:val="24"/>
          <w:lang w:val="en-US"/>
        </w:rPr>
        <w:t>ogistical and training base and infrastructure of preschool education</w:t>
      </w:r>
      <w:r w:rsidR="00702A8E">
        <w:rPr>
          <w:rFonts w:asciiTheme="majorBidi" w:hAnsiTheme="majorBidi" w:cstheme="majorBidi"/>
          <w:sz w:val="24"/>
          <w:szCs w:val="24"/>
          <w:lang w:val="en-US"/>
        </w:rPr>
        <w:t xml:space="preserve">, quality indicators of educators and the level of the skills, habits and abilities of the educated. These standards seem to have an integrated approach since it includes both outcome-oriented </w:t>
      </w:r>
      <w:r w:rsidR="00E8363C">
        <w:rPr>
          <w:rFonts w:asciiTheme="majorBidi" w:hAnsiTheme="majorBidi" w:cstheme="majorBidi"/>
          <w:sz w:val="24"/>
          <w:szCs w:val="24"/>
          <w:lang w:val="en-US"/>
        </w:rPr>
        <w:t xml:space="preserve">goals based on the </w:t>
      </w:r>
      <w:r w:rsidR="00702A8E">
        <w:rPr>
          <w:rFonts w:asciiTheme="majorBidi" w:hAnsiTheme="majorBidi" w:cstheme="majorBidi"/>
          <w:sz w:val="24"/>
          <w:szCs w:val="24"/>
          <w:lang w:val="en-US"/>
        </w:rPr>
        <w:t>evaluation of the educational and developmental outcomes of the children in preschools,</w:t>
      </w:r>
      <w:r w:rsidR="00263C76">
        <w:rPr>
          <w:rFonts w:asciiTheme="majorBidi" w:hAnsiTheme="majorBidi" w:cstheme="majorBidi"/>
          <w:sz w:val="24"/>
          <w:szCs w:val="24"/>
          <w:lang w:val="en-US"/>
        </w:rPr>
        <w:t xml:space="preserve"> standardized teaching and learning content.</w:t>
      </w:r>
      <w:r w:rsidR="00702A8E">
        <w:rPr>
          <w:rFonts w:asciiTheme="majorBidi" w:hAnsiTheme="majorBidi" w:cstheme="majorBidi"/>
          <w:sz w:val="24"/>
          <w:szCs w:val="24"/>
          <w:lang w:val="en-US"/>
        </w:rPr>
        <w:t xml:space="preserve"> </w:t>
      </w:r>
    </w:p>
    <w:p w14:paraId="44862389" w14:textId="77777777" w:rsidR="00630CAD" w:rsidRDefault="00E8363C" w:rsidP="00E8363C">
      <w:pPr>
        <w:spacing w:line="240" w:lineRule="auto"/>
        <w:rPr>
          <w:rFonts w:asciiTheme="majorBidi" w:hAnsiTheme="majorBidi" w:cstheme="majorBidi"/>
          <w:bCs/>
          <w:iCs/>
          <w:sz w:val="24"/>
          <w:szCs w:val="24"/>
          <w:lang w:val="en-US"/>
        </w:rPr>
      </w:pPr>
      <w:r>
        <w:rPr>
          <w:rFonts w:asciiTheme="majorBidi" w:hAnsiTheme="majorBidi" w:cstheme="majorBidi"/>
          <w:bCs/>
          <w:iCs/>
          <w:sz w:val="24"/>
          <w:szCs w:val="24"/>
          <w:lang w:val="en-US"/>
        </w:rPr>
        <w:t>For example, t</w:t>
      </w:r>
      <w:r w:rsidR="00630CAD" w:rsidRPr="00E92731">
        <w:rPr>
          <w:rFonts w:asciiTheme="majorBidi" w:hAnsiTheme="majorBidi" w:cstheme="majorBidi"/>
          <w:bCs/>
          <w:iCs/>
          <w:sz w:val="24"/>
          <w:szCs w:val="24"/>
          <w:lang w:val="en-US"/>
        </w:rPr>
        <w:t xml:space="preserve">he Education Law specifies </w:t>
      </w:r>
      <w:r w:rsidR="002D4B0E">
        <w:rPr>
          <w:rFonts w:asciiTheme="majorBidi" w:hAnsiTheme="majorBidi" w:cstheme="majorBidi"/>
          <w:bCs/>
          <w:iCs/>
          <w:sz w:val="24"/>
          <w:szCs w:val="24"/>
          <w:lang w:val="en-US"/>
        </w:rPr>
        <w:t xml:space="preserve">school readiness </w:t>
      </w:r>
      <w:r w:rsidR="00630CAD" w:rsidRPr="00E92731">
        <w:rPr>
          <w:rFonts w:asciiTheme="majorBidi" w:hAnsiTheme="majorBidi" w:cstheme="majorBidi"/>
          <w:bCs/>
          <w:iCs/>
          <w:sz w:val="24"/>
          <w:szCs w:val="24"/>
          <w:lang w:val="en-US"/>
        </w:rPr>
        <w:t xml:space="preserve">at the age of 5 as necessary; however, the involvement of all children across the country at that age </w:t>
      </w:r>
      <w:r w:rsidR="00630CAD">
        <w:rPr>
          <w:rFonts w:asciiTheme="majorBidi" w:hAnsiTheme="majorBidi" w:cstheme="majorBidi"/>
          <w:bCs/>
          <w:iCs/>
          <w:sz w:val="24"/>
          <w:szCs w:val="24"/>
          <w:lang w:val="en-US"/>
        </w:rPr>
        <w:t>is</w:t>
      </w:r>
      <w:r w:rsidR="00630CAD" w:rsidRPr="00E92731">
        <w:rPr>
          <w:rFonts w:asciiTheme="majorBidi" w:hAnsiTheme="majorBidi" w:cstheme="majorBidi"/>
          <w:bCs/>
          <w:iCs/>
          <w:sz w:val="24"/>
          <w:szCs w:val="24"/>
          <w:lang w:val="en-US"/>
        </w:rPr>
        <w:t xml:space="preserve"> largely left at discretion of parents. There are no regulation mechanisms to assure that all families wishing to send their children to school preparation courses are able to do so. </w:t>
      </w:r>
    </w:p>
    <w:p w14:paraId="690E232C" w14:textId="77777777" w:rsidR="008C4E1B" w:rsidRDefault="00F10B53" w:rsidP="00E8363C">
      <w:pPr>
        <w:spacing w:line="240" w:lineRule="auto"/>
        <w:rPr>
          <w:rFonts w:asciiTheme="majorBidi" w:hAnsiTheme="majorBidi" w:cstheme="majorBidi"/>
          <w:bCs/>
          <w:iCs/>
          <w:sz w:val="24"/>
          <w:szCs w:val="24"/>
          <w:lang w:val="en-US"/>
        </w:rPr>
      </w:pPr>
      <w:r>
        <w:rPr>
          <w:rFonts w:asciiTheme="majorBidi" w:hAnsiTheme="majorBidi" w:cstheme="majorBidi"/>
          <w:bCs/>
          <w:iCs/>
          <w:sz w:val="24"/>
          <w:szCs w:val="24"/>
          <w:lang w:val="en-US"/>
        </w:rPr>
        <w:t xml:space="preserve">In 2007 the President approved </w:t>
      </w:r>
      <w:r w:rsidRPr="00A92094">
        <w:rPr>
          <w:rFonts w:asciiTheme="majorBidi" w:hAnsiTheme="majorBidi" w:cstheme="majorBidi"/>
          <w:bCs/>
          <w:iCs/>
          <w:sz w:val="24"/>
          <w:szCs w:val="24"/>
          <w:lang w:val="en-US"/>
        </w:rPr>
        <w:t>"</w:t>
      </w:r>
      <w:proofErr w:type="spellStart"/>
      <w:r w:rsidRPr="00A92094">
        <w:rPr>
          <w:rFonts w:asciiTheme="majorBidi" w:hAnsiTheme="majorBidi" w:cstheme="majorBidi"/>
          <w:bCs/>
          <w:iCs/>
          <w:sz w:val="24"/>
          <w:szCs w:val="24"/>
          <w:lang w:val="en-US"/>
        </w:rPr>
        <w:t>Programme</w:t>
      </w:r>
      <w:proofErr w:type="spellEnd"/>
      <w:r w:rsidRPr="00A92094">
        <w:rPr>
          <w:rFonts w:asciiTheme="majorBidi" w:hAnsiTheme="majorBidi" w:cstheme="majorBidi"/>
          <w:bCs/>
          <w:iCs/>
          <w:sz w:val="24"/>
          <w:szCs w:val="24"/>
          <w:lang w:val="en-US"/>
        </w:rPr>
        <w:t xml:space="preserve"> for</w:t>
      </w:r>
      <w:r w:rsidR="00050262">
        <w:rPr>
          <w:rFonts w:asciiTheme="majorBidi" w:hAnsiTheme="majorBidi" w:cstheme="majorBidi"/>
          <w:bCs/>
          <w:iCs/>
          <w:sz w:val="24"/>
          <w:szCs w:val="24"/>
          <w:lang w:val="en-US"/>
        </w:rPr>
        <w:t xml:space="preserve"> Modernization</w:t>
      </w:r>
      <w:r w:rsidRPr="00A92094">
        <w:rPr>
          <w:rFonts w:asciiTheme="majorBidi" w:hAnsiTheme="majorBidi" w:cstheme="majorBidi"/>
          <w:bCs/>
          <w:iCs/>
          <w:sz w:val="24"/>
          <w:szCs w:val="24"/>
          <w:lang w:val="en-US"/>
        </w:rPr>
        <w:t xml:space="preserve"> of Pre-school education in the Repu</w:t>
      </w:r>
      <w:r>
        <w:rPr>
          <w:rFonts w:asciiTheme="majorBidi" w:hAnsiTheme="majorBidi" w:cstheme="majorBidi"/>
          <w:bCs/>
          <w:iCs/>
          <w:sz w:val="24"/>
          <w:szCs w:val="24"/>
          <w:lang w:val="en-US"/>
        </w:rPr>
        <w:t>blic of Azerbaijan (2007-2010).” It was an important step to for preschool improvement from a number of aspects, including infrastructure and quality-wise reforms. It was also important in terms bringing together multi</w:t>
      </w:r>
      <w:r w:rsidR="00E8363C">
        <w:rPr>
          <w:rFonts w:asciiTheme="majorBidi" w:hAnsiTheme="majorBidi" w:cstheme="majorBidi"/>
          <w:bCs/>
          <w:iCs/>
          <w:sz w:val="24"/>
          <w:szCs w:val="24"/>
          <w:lang w:val="en-US"/>
        </w:rPr>
        <w:t xml:space="preserve">ple </w:t>
      </w:r>
      <w:r>
        <w:rPr>
          <w:rFonts w:asciiTheme="majorBidi" w:hAnsiTheme="majorBidi" w:cstheme="majorBidi"/>
          <w:bCs/>
          <w:iCs/>
          <w:sz w:val="24"/>
          <w:szCs w:val="24"/>
          <w:lang w:val="en-US"/>
        </w:rPr>
        <w:t xml:space="preserve">stakeholders and a wide range of state-level decision- makers such as the Ministry of Economic Development, State Statistics Committee, </w:t>
      </w:r>
      <w:r>
        <w:rPr>
          <w:rFonts w:asciiTheme="majorBidi" w:hAnsiTheme="majorBidi" w:cstheme="majorBidi"/>
          <w:bCs/>
          <w:iCs/>
          <w:sz w:val="24"/>
          <w:szCs w:val="24"/>
          <w:lang w:val="en-US"/>
        </w:rPr>
        <w:lastRenderedPageBreak/>
        <w:t xml:space="preserve">and many others in addition to the Ministry of Education. </w:t>
      </w:r>
      <w:r w:rsidR="00E8363C">
        <w:rPr>
          <w:rFonts w:asciiTheme="majorBidi" w:hAnsiTheme="majorBidi" w:cstheme="majorBidi"/>
          <w:bCs/>
          <w:iCs/>
          <w:sz w:val="24"/>
          <w:szCs w:val="24"/>
          <w:lang w:val="en-US"/>
        </w:rPr>
        <w:t>The program introduced s</w:t>
      </w:r>
      <w:r w:rsidR="00D93542">
        <w:rPr>
          <w:rFonts w:asciiTheme="majorBidi" w:hAnsiTheme="majorBidi" w:cstheme="majorBidi"/>
          <w:bCs/>
          <w:iCs/>
          <w:sz w:val="24"/>
          <w:szCs w:val="24"/>
          <w:lang w:val="en-US"/>
        </w:rPr>
        <w:t>everal initiatives such as new preschool textbook materials</w:t>
      </w:r>
      <w:r w:rsidR="00E5067F">
        <w:rPr>
          <w:rFonts w:asciiTheme="majorBidi" w:hAnsiTheme="majorBidi" w:cstheme="majorBidi"/>
          <w:bCs/>
          <w:iCs/>
          <w:sz w:val="24"/>
          <w:szCs w:val="24"/>
          <w:lang w:val="en-US"/>
        </w:rPr>
        <w:t xml:space="preserve">, proposal of changes to the nutrition norms, </w:t>
      </w:r>
      <w:r w:rsidR="00C97094">
        <w:rPr>
          <w:rFonts w:asciiTheme="majorBidi" w:hAnsiTheme="majorBidi" w:cstheme="majorBidi"/>
          <w:bCs/>
          <w:iCs/>
          <w:sz w:val="24"/>
          <w:szCs w:val="24"/>
          <w:lang w:val="en-US"/>
        </w:rPr>
        <w:t>exemplary</w:t>
      </w:r>
      <w:r w:rsidR="00050C7C">
        <w:rPr>
          <w:rFonts w:asciiTheme="majorBidi" w:hAnsiTheme="majorBidi" w:cstheme="majorBidi"/>
          <w:bCs/>
          <w:iCs/>
          <w:sz w:val="24"/>
          <w:szCs w:val="24"/>
          <w:lang w:val="en-US"/>
        </w:rPr>
        <w:t xml:space="preserve"> contract with parents on provision of preschool services</w:t>
      </w:r>
      <w:r w:rsidR="001510BF">
        <w:rPr>
          <w:rFonts w:asciiTheme="majorBidi" w:hAnsiTheme="majorBidi" w:cstheme="majorBidi"/>
          <w:bCs/>
          <w:iCs/>
          <w:sz w:val="24"/>
          <w:szCs w:val="24"/>
          <w:lang w:val="en-US"/>
        </w:rPr>
        <w:t xml:space="preserve">, commentary and proposals to the State Statistical Committee on preschool data/indicators, </w:t>
      </w:r>
      <w:r w:rsidR="00D24907">
        <w:rPr>
          <w:rFonts w:asciiTheme="majorBidi" w:hAnsiTheme="majorBidi" w:cstheme="majorBidi"/>
          <w:bCs/>
          <w:iCs/>
          <w:sz w:val="24"/>
          <w:szCs w:val="24"/>
          <w:lang w:val="en-US"/>
        </w:rPr>
        <w:t>proposal to the President on increasing social status and material provision of pedagogical staff in preschools</w:t>
      </w:r>
      <w:r w:rsidR="0063723E">
        <w:rPr>
          <w:rFonts w:asciiTheme="majorBidi" w:hAnsiTheme="majorBidi" w:cstheme="majorBidi"/>
          <w:bCs/>
          <w:iCs/>
          <w:sz w:val="24"/>
          <w:szCs w:val="24"/>
          <w:lang w:val="en-US"/>
        </w:rPr>
        <w:t xml:space="preserve"> within the Program. However, most of the results towards these outcomes were infrastructural improvements.</w:t>
      </w:r>
      <w:r w:rsidR="0063723E">
        <w:rPr>
          <w:rStyle w:val="FootnoteReference"/>
          <w:rFonts w:asciiTheme="majorBidi" w:hAnsiTheme="majorBidi" w:cstheme="majorBidi"/>
          <w:bCs/>
          <w:iCs/>
          <w:sz w:val="24"/>
          <w:szCs w:val="24"/>
          <w:lang w:val="en-US"/>
        </w:rPr>
        <w:footnoteReference w:id="6"/>
      </w:r>
    </w:p>
    <w:p w14:paraId="5E68381B" w14:textId="77777777" w:rsidR="006E714E" w:rsidRDefault="006E714E" w:rsidP="006E714E">
      <w:pPr>
        <w:spacing w:line="240" w:lineRule="auto"/>
        <w:rPr>
          <w:rFonts w:asciiTheme="majorBidi" w:hAnsiTheme="majorBidi" w:cstheme="majorBidi"/>
          <w:bCs/>
          <w:iCs/>
          <w:sz w:val="24"/>
          <w:szCs w:val="24"/>
          <w:lang w:val="en-US"/>
        </w:rPr>
      </w:pPr>
      <w:r w:rsidRPr="00E92731">
        <w:rPr>
          <w:rFonts w:asciiTheme="majorBidi" w:hAnsiTheme="majorBidi" w:cstheme="majorBidi"/>
          <w:bCs/>
          <w:iCs/>
          <w:sz w:val="24"/>
          <w:szCs w:val="24"/>
          <w:lang w:val="en-US"/>
        </w:rPr>
        <w:t xml:space="preserve">In spite of </w:t>
      </w:r>
      <w:r w:rsidR="00E8363C">
        <w:rPr>
          <w:rFonts w:asciiTheme="majorBidi" w:hAnsiTheme="majorBidi" w:cstheme="majorBidi"/>
          <w:bCs/>
          <w:iCs/>
          <w:sz w:val="24"/>
          <w:szCs w:val="24"/>
          <w:lang w:val="en-US"/>
        </w:rPr>
        <w:t xml:space="preserve">the </w:t>
      </w:r>
      <w:r w:rsidRPr="00E92731">
        <w:rPr>
          <w:rFonts w:asciiTheme="majorBidi" w:hAnsiTheme="majorBidi" w:cstheme="majorBidi"/>
          <w:bCs/>
          <w:iCs/>
          <w:sz w:val="24"/>
          <w:szCs w:val="24"/>
          <w:lang w:val="en-US"/>
        </w:rPr>
        <w:t xml:space="preserve">incremental changes introduced, the Program for Renovation of Pre-school education in the Republic of Azerbaijan did not result in substantial improvement in preschool education, particularly for disadvantaged children. </w:t>
      </w:r>
      <w:r>
        <w:rPr>
          <w:rFonts w:asciiTheme="majorBidi" w:hAnsiTheme="majorBidi" w:cstheme="majorBidi"/>
          <w:bCs/>
          <w:iCs/>
          <w:sz w:val="24"/>
          <w:szCs w:val="24"/>
          <w:lang w:val="en-US"/>
        </w:rPr>
        <w:t xml:space="preserve">According to </w:t>
      </w:r>
      <w:r w:rsidR="00E8363C">
        <w:rPr>
          <w:rFonts w:asciiTheme="majorBidi" w:hAnsiTheme="majorBidi" w:cstheme="majorBidi"/>
          <w:bCs/>
          <w:iCs/>
          <w:sz w:val="24"/>
          <w:szCs w:val="24"/>
          <w:lang w:val="en-US"/>
        </w:rPr>
        <w:t xml:space="preserve">SSC statistics and </w:t>
      </w:r>
      <w:r>
        <w:rPr>
          <w:rFonts w:asciiTheme="majorBidi" w:hAnsiTheme="majorBidi" w:cstheme="majorBidi"/>
          <w:bCs/>
          <w:iCs/>
          <w:sz w:val="24"/>
          <w:szCs w:val="24"/>
          <w:lang w:val="en-US"/>
        </w:rPr>
        <w:t>a UNICEF study in Azerbaijan most of the children who access preschool education are those from wealthy urban families,</w:t>
      </w:r>
      <w:r>
        <w:rPr>
          <w:rStyle w:val="FootnoteReference"/>
          <w:rFonts w:asciiTheme="majorBidi" w:hAnsiTheme="majorBidi" w:cstheme="majorBidi"/>
          <w:bCs/>
          <w:iCs/>
          <w:sz w:val="24"/>
          <w:szCs w:val="24"/>
          <w:lang w:val="en-US"/>
        </w:rPr>
        <w:footnoteReference w:id="7"/>
      </w:r>
      <w:r w:rsidR="00240B51">
        <w:rPr>
          <w:rFonts w:asciiTheme="majorBidi" w:hAnsiTheme="majorBidi" w:cstheme="majorBidi"/>
          <w:bCs/>
          <w:iCs/>
          <w:sz w:val="24"/>
          <w:szCs w:val="24"/>
          <w:lang w:val="en-US"/>
        </w:rPr>
        <w:t xml:space="preserve"> and provision of preschool in rural areas has in fact decreased from 11.5% in 2006 to 8.6% in 2012</w:t>
      </w:r>
      <w:r w:rsidR="00E8363C">
        <w:rPr>
          <w:rFonts w:asciiTheme="majorBidi" w:hAnsiTheme="majorBidi" w:cstheme="majorBidi"/>
          <w:bCs/>
          <w:iCs/>
          <w:sz w:val="24"/>
          <w:szCs w:val="24"/>
          <w:lang w:val="en-US"/>
        </w:rPr>
        <w:t>.</w:t>
      </w:r>
      <w:r w:rsidR="00240B51">
        <w:rPr>
          <w:rStyle w:val="FootnoteReference"/>
          <w:rFonts w:asciiTheme="majorBidi" w:hAnsiTheme="majorBidi" w:cstheme="majorBidi"/>
          <w:bCs/>
          <w:iCs/>
          <w:sz w:val="24"/>
          <w:szCs w:val="24"/>
          <w:lang w:val="en-US"/>
        </w:rPr>
        <w:footnoteReference w:id="8"/>
      </w:r>
      <w:r w:rsidR="00667317">
        <w:rPr>
          <w:rFonts w:asciiTheme="majorBidi" w:hAnsiTheme="majorBidi" w:cstheme="majorBidi"/>
          <w:bCs/>
          <w:iCs/>
          <w:sz w:val="24"/>
          <w:szCs w:val="24"/>
          <w:lang w:val="en-US"/>
        </w:rPr>
        <w:t xml:space="preserve">Globally, numerous studies on assessing the impact and effectiveness of various ECED confirmed that </w:t>
      </w:r>
      <w:r>
        <w:rPr>
          <w:rFonts w:asciiTheme="majorBidi" w:hAnsiTheme="majorBidi" w:cstheme="majorBidi"/>
          <w:bCs/>
          <w:iCs/>
          <w:sz w:val="24"/>
          <w:szCs w:val="24"/>
          <w:lang w:val="en-US"/>
        </w:rPr>
        <w:t xml:space="preserve">preschool has its highest effects on children from disadvantaged communities. </w:t>
      </w:r>
      <w:r w:rsidR="00667317">
        <w:rPr>
          <w:rFonts w:asciiTheme="majorBidi" w:hAnsiTheme="majorBidi" w:cstheme="majorBidi"/>
          <w:bCs/>
          <w:iCs/>
          <w:sz w:val="24"/>
          <w:szCs w:val="24"/>
          <w:lang w:val="en-US"/>
        </w:rPr>
        <w:t xml:space="preserve">It </w:t>
      </w:r>
      <w:r>
        <w:rPr>
          <w:rFonts w:asciiTheme="majorBidi" w:hAnsiTheme="majorBidi" w:cstheme="majorBidi"/>
          <w:bCs/>
          <w:iCs/>
          <w:sz w:val="24"/>
          <w:szCs w:val="24"/>
          <w:lang w:val="en-US"/>
        </w:rPr>
        <w:t xml:space="preserve">helps to break the intergenerational cycle of poverty and gradually reduce the inequality among different groups in society.  </w:t>
      </w:r>
      <w:r w:rsidR="00143F25">
        <w:rPr>
          <w:rFonts w:asciiTheme="majorBidi" w:hAnsiTheme="majorBidi" w:cstheme="majorBidi"/>
          <w:bCs/>
          <w:iCs/>
          <w:sz w:val="24"/>
          <w:szCs w:val="24"/>
          <w:lang w:val="en-US"/>
        </w:rPr>
        <w:t xml:space="preserve">Thus provision of quality preschool </w:t>
      </w:r>
      <w:r w:rsidR="00780233">
        <w:rPr>
          <w:rFonts w:asciiTheme="majorBidi" w:hAnsiTheme="majorBidi" w:cstheme="majorBidi"/>
          <w:bCs/>
          <w:iCs/>
          <w:sz w:val="24"/>
          <w:szCs w:val="24"/>
          <w:lang w:val="en-US"/>
        </w:rPr>
        <w:t xml:space="preserve">services for particularly low-income families in rural areas should be a priority of expansion quality preschool services across the country. </w:t>
      </w:r>
    </w:p>
    <w:p w14:paraId="603BA8B4" w14:textId="75964B1F" w:rsidR="00DE4445" w:rsidRDefault="00CB1F38" w:rsidP="005903F6">
      <w:pPr>
        <w:spacing w:line="240" w:lineRule="auto"/>
        <w:rPr>
          <w:rFonts w:asciiTheme="majorBidi" w:hAnsiTheme="majorBidi" w:cstheme="majorBidi"/>
          <w:sz w:val="24"/>
          <w:szCs w:val="24"/>
          <w:lang w:val="en-US"/>
        </w:rPr>
      </w:pPr>
      <w:r>
        <w:rPr>
          <w:rFonts w:asciiTheme="majorBidi" w:hAnsiTheme="majorBidi" w:cstheme="majorBidi"/>
          <w:bCs/>
          <w:iCs/>
          <w:sz w:val="24"/>
          <w:szCs w:val="24"/>
          <w:lang w:val="en-US"/>
        </w:rPr>
        <w:t xml:space="preserve">Local and international CSOs in partnership with the Ministry of Education piloted alternative models of ECE projects in several regions across the country. </w:t>
      </w:r>
      <w:r w:rsidR="00A426B6">
        <w:rPr>
          <w:rFonts w:asciiTheme="majorBidi" w:hAnsiTheme="majorBidi" w:cstheme="majorBidi"/>
          <w:bCs/>
          <w:iCs/>
          <w:sz w:val="24"/>
          <w:szCs w:val="24"/>
          <w:lang w:val="en-US"/>
        </w:rPr>
        <w:t xml:space="preserve">These models are relatively new and a comprehensive </w:t>
      </w:r>
      <w:r w:rsidR="005903F6">
        <w:rPr>
          <w:rFonts w:asciiTheme="majorBidi" w:hAnsiTheme="majorBidi" w:cstheme="majorBidi"/>
          <w:bCs/>
          <w:iCs/>
          <w:sz w:val="24"/>
          <w:szCs w:val="24"/>
          <w:lang w:val="en-US"/>
        </w:rPr>
        <w:t xml:space="preserve">policy-level </w:t>
      </w:r>
      <w:r w:rsidR="008442C1">
        <w:rPr>
          <w:rFonts w:asciiTheme="majorBidi" w:hAnsiTheme="majorBidi" w:cstheme="majorBidi"/>
          <w:bCs/>
          <w:iCs/>
          <w:sz w:val="24"/>
          <w:szCs w:val="24"/>
          <w:lang w:val="en-US"/>
        </w:rPr>
        <w:t>study to</w:t>
      </w:r>
      <w:r w:rsidR="005903F6">
        <w:rPr>
          <w:rFonts w:asciiTheme="majorBidi" w:hAnsiTheme="majorBidi" w:cstheme="majorBidi"/>
          <w:bCs/>
          <w:iCs/>
          <w:sz w:val="24"/>
          <w:szCs w:val="24"/>
          <w:lang w:val="en-US"/>
        </w:rPr>
        <w:t xml:space="preserve"> explore the feasibility of</w:t>
      </w:r>
      <w:r w:rsidR="008442C1">
        <w:rPr>
          <w:rFonts w:asciiTheme="majorBidi" w:hAnsiTheme="majorBidi" w:cstheme="majorBidi"/>
          <w:bCs/>
          <w:iCs/>
          <w:sz w:val="24"/>
          <w:szCs w:val="24"/>
          <w:lang w:val="en-US"/>
        </w:rPr>
        <w:t xml:space="preserve"> integrat</w:t>
      </w:r>
      <w:r w:rsidR="005903F6">
        <w:rPr>
          <w:rFonts w:asciiTheme="majorBidi" w:hAnsiTheme="majorBidi" w:cstheme="majorBidi"/>
          <w:bCs/>
          <w:iCs/>
          <w:sz w:val="24"/>
          <w:szCs w:val="24"/>
          <w:lang w:val="en-US"/>
        </w:rPr>
        <w:t>ing</w:t>
      </w:r>
      <w:r w:rsidR="00926272">
        <w:rPr>
          <w:rFonts w:asciiTheme="majorBidi" w:hAnsiTheme="majorBidi" w:cstheme="majorBidi"/>
          <w:bCs/>
          <w:iCs/>
          <w:sz w:val="24"/>
          <w:szCs w:val="24"/>
          <w:lang w:val="en-US"/>
        </w:rPr>
        <w:t xml:space="preserve"> </w:t>
      </w:r>
      <w:r w:rsidR="008442C1">
        <w:rPr>
          <w:rFonts w:asciiTheme="majorBidi" w:hAnsiTheme="majorBidi" w:cstheme="majorBidi"/>
          <w:bCs/>
          <w:iCs/>
          <w:sz w:val="24"/>
          <w:szCs w:val="24"/>
          <w:lang w:val="en-US"/>
        </w:rPr>
        <w:t xml:space="preserve">these models on </w:t>
      </w:r>
      <w:r w:rsidR="005903F6">
        <w:rPr>
          <w:rFonts w:asciiTheme="majorBidi" w:hAnsiTheme="majorBidi" w:cstheme="majorBidi"/>
          <w:bCs/>
          <w:iCs/>
          <w:sz w:val="24"/>
          <w:szCs w:val="24"/>
          <w:lang w:val="en-US"/>
        </w:rPr>
        <w:t xml:space="preserve">a </w:t>
      </w:r>
      <w:r w:rsidR="008442C1">
        <w:rPr>
          <w:rFonts w:asciiTheme="majorBidi" w:hAnsiTheme="majorBidi" w:cstheme="majorBidi"/>
          <w:bCs/>
          <w:iCs/>
          <w:sz w:val="24"/>
          <w:szCs w:val="24"/>
          <w:lang w:val="en-US"/>
        </w:rPr>
        <w:t xml:space="preserve">national </w:t>
      </w:r>
      <w:r w:rsidR="005903F6">
        <w:rPr>
          <w:rFonts w:asciiTheme="majorBidi" w:hAnsiTheme="majorBidi" w:cstheme="majorBidi"/>
          <w:bCs/>
          <w:iCs/>
          <w:sz w:val="24"/>
          <w:szCs w:val="24"/>
          <w:lang w:val="en-US"/>
        </w:rPr>
        <w:t xml:space="preserve">scale </w:t>
      </w:r>
      <w:r w:rsidR="008442C1">
        <w:rPr>
          <w:rFonts w:asciiTheme="majorBidi" w:hAnsiTheme="majorBidi" w:cstheme="majorBidi"/>
          <w:bCs/>
          <w:iCs/>
          <w:sz w:val="24"/>
          <w:szCs w:val="24"/>
          <w:lang w:val="en-US"/>
        </w:rPr>
        <w:t xml:space="preserve">still needs to be conducted. </w:t>
      </w:r>
      <w:r w:rsidR="00814F28">
        <w:rPr>
          <w:rFonts w:asciiTheme="majorBidi" w:hAnsiTheme="majorBidi" w:cstheme="majorBidi"/>
          <w:bCs/>
          <w:iCs/>
          <w:sz w:val="24"/>
          <w:szCs w:val="24"/>
          <w:lang w:val="en-US"/>
        </w:rPr>
        <w:t>However</w:t>
      </w:r>
      <w:r w:rsidR="00A50C6A">
        <w:rPr>
          <w:rFonts w:asciiTheme="majorBidi" w:hAnsiTheme="majorBidi" w:cstheme="majorBidi"/>
          <w:bCs/>
          <w:iCs/>
          <w:sz w:val="24"/>
          <w:szCs w:val="24"/>
          <w:lang w:val="en-US"/>
        </w:rPr>
        <w:t xml:space="preserve">, </w:t>
      </w:r>
      <w:r w:rsidR="005903F6">
        <w:rPr>
          <w:rFonts w:asciiTheme="majorBidi" w:hAnsiTheme="majorBidi" w:cstheme="majorBidi"/>
          <w:bCs/>
          <w:iCs/>
          <w:sz w:val="24"/>
          <w:szCs w:val="24"/>
          <w:lang w:val="en-US"/>
        </w:rPr>
        <w:t xml:space="preserve">at the </w:t>
      </w:r>
      <w:r w:rsidR="00814F28">
        <w:rPr>
          <w:rFonts w:asciiTheme="majorBidi" w:hAnsiTheme="majorBidi" w:cstheme="majorBidi"/>
          <w:bCs/>
          <w:iCs/>
          <w:sz w:val="24"/>
          <w:szCs w:val="24"/>
          <w:lang w:val="en-US"/>
        </w:rPr>
        <w:t>preliminary stage</w:t>
      </w:r>
      <w:r w:rsidR="005903F6">
        <w:rPr>
          <w:rFonts w:asciiTheme="majorBidi" w:hAnsiTheme="majorBidi" w:cstheme="majorBidi"/>
          <w:bCs/>
          <w:iCs/>
          <w:sz w:val="24"/>
          <w:szCs w:val="24"/>
          <w:lang w:val="en-US"/>
        </w:rPr>
        <w:t>,</w:t>
      </w:r>
      <w:r w:rsidR="00814F28">
        <w:rPr>
          <w:rFonts w:asciiTheme="majorBidi" w:hAnsiTheme="majorBidi" w:cstheme="majorBidi"/>
          <w:bCs/>
          <w:iCs/>
          <w:sz w:val="24"/>
          <w:szCs w:val="24"/>
          <w:lang w:val="en-US"/>
        </w:rPr>
        <w:t xml:space="preserve"> </w:t>
      </w:r>
      <w:r w:rsidR="00631C66">
        <w:rPr>
          <w:rFonts w:asciiTheme="majorBidi" w:hAnsiTheme="majorBidi" w:cstheme="majorBidi"/>
          <w:bCs/>
          <w:iCs/>
          <w:sz w:val="24"/>
          <w:szCs w:val="24"/>
          <w:lang w:val="en-US"/>
        </w:rPr>
        <w:t>the</w:t>
      </w:r>
      <w:r w:rsidR="00814F28">
        <w:rPr>
          <w:rFonts w:asciiTheme="majorBidi" w:hAnsiTheme="majorBidi" w:cstheme="majorBidi"/>
          <w:bCs/>
          <w:iCs/>
          <w:sz w:val="24"/>
          <w:szCs w:val="24"/>
          <w:lang w:val="en-US"/>
        </w:rPr>
        <w:t xml:space="preserve"> introduced</w:t>
      </w:r>
      <w:r w:rsidR="00631C66">
        <w:rPr>
          <w:rFonts w:asciiTheme="majorBidi" w:hAnsiTheme="majorBidi" w:cstheme="majorBidi"/>
          <w:bCs/>
          <w:iCs/>
          <w:sz w:val="24"/>
          <w:szCs w:val="24"/>
          <w:lang w:val="en-US"/>
        </w:rPr>
        <w:t xml:space="preserve"> models </w:t>
      </w:r>
      <w:r w:rsidR="005A0044">
        <w:rPr>
          <w:rFonts w:asciiTheme="majorBidi" w:hAnsiTheme="majorBidi" w:cstheme="majorBidi"/>
          <w:bCs/>
          <w:iCs/>
          <w:sz w:val="24"/>
          <w:szCs w:val="24"/>
          <w:lang w:val="en-US"/>
        </w:rPr>
        <w:t>can provide viable access and development for early childhood education in rural areas where the current public kindergarten system does not have capacity and resources to otherwise reach these children</w:t>
      </w:r>
      <w:r w:rsidR="00484516">
        <w:rPr>
          <w:rFonts w:asciiTheme="majorBidi" w:hAnsiTheme="majorBidi" w:cstheme="majorBidi"/>
          <w:bCs/>
          <w:iCs/>
          <w:sz w:val="24"/>
          <w:szCs w:val="24"/>
          <w:lang w:val="en-US"/>
        </w:rPr>
        <w:t xml:space="preserve">. </w:t>
      </w:r>
      <w:r w:rsidR="006E714E" w:rsidRPr="00E92731">
        <w:rPr>
          <w:rFonts w:asciiTheme="majorBidi" w:hAnsiTheme="majorBidi" w:cstheme="majorBidi"/>
          <w:bCs/>
          <w:iCs/>
          <w:sz w:val="24"/>
          <w:szCs w:val="24"/>
          <w:lang w:val="en-US"/>
        </w:rPr>
        <w:t>Given such a low coverage of preschool education in the country</w:t>
      </w:r>
      <w:r w:rsidR="006E714E">
        <w:rPr>
          <w:rFonts w:asciiTheme="majorBidi" w:hAnsiTheme="majorBidi" w:cstheme="majorBidi"/>
          <w:bCs/>
          <w:iCs/>
          <w:sz w:val="24"/>
          <w:szCs w:val="24"/>
          <w:lang w:val="en-US"/>
        </w:rPr>
        <w:t xml:space="preserve"> and a massive disparity when it comes to access in rural and urban areas</w:t>
      </w:r>
      <w:r w:rsidR="006E714E" w:rsidRPr="00E92731">
        <w:rPr>
          <w:rFonts w:asciiTheme="majorBidi" w:hAnsiTheme="majorBidi" w:cstheme="majorBidi"/>
          <w:bCs/>
          <w:iCs/>
          <w:sz w:val="24"/>
          <w:szCs w:val="24"/>
          <w:lang w:val="en-US"/>
        </w:rPr>
        <w:t xml:space="preserve">, achieving preschool provision for all children exclusively through state-sponsored programs and institutions does not seem feasible both financially and administratively. </w:t>
      </w:r>
      <w:r w:rsidR="006E714E">
        <w:rPr>
          <w:rFonts w:asciiTheme="majorBidi" w:hAnsiTheme="majorBidi" w:cstheme="majorBidi"/>
          <w:bCs/>
          <w:iCs/>
          <w:sz w:val="24"/>
          <w:szCs w:val="24"/>
          <w:lang w:val="en-US"/>
        </w:rPr>
        <w:t xml:space="preserve">Preschool investment has remained low at 0.73% of national budget. To provide universal access to all children with rough estimations the state would need to build additional 8747 kindergartens, which would mean increasing the share of preschool expenses to 3.83% of the national budget. </w:t>
      </w:r>
      <w:r w:rsidR="005551CB">
        <w:rPr>
          <w:rFonts w:asciiTheme="majorBidi" w:hAnsiTheme="majorBidi" w:cstheme="majorBidi"/>
          <w:bCs/>
          <w:iCs/>
          <w:sz w:val="24"/>
          <w:szCs w:val="24"/>
          <w:lang w:val="en-US"/>
        </w:rPr>
        <w:t xml:space="preserve">This means increasing the current preschool resource allocation by more than five times. Whether this is feasible considering the current government expenditure conditions is highly </w:t>
      </w:r>
      <w:r w:rsidR="009B7F3B">
        <w:rPr>
          <w:rFonts w:asciiTheme="majorBidi" w:hAnsiTheme="majorBidi" w:cstheme="majorBidi"/>
          <w:bCs/>
          <w:iCs/>
          <w:sz w:val="24"/>
          <w:szCs w:val="24"/>
          <w:lang w:val="en-US"/>
        </w:rPr>
        <w:t>unlikel</w:t>
      </w:r>
      <w:r w:rsidR="00CE506C">
        <w:rPr>
          <w:rFonts w:asciiTheme="majorBidi" w:hAnsiTheme="majorBidi" w:cstheme="majorBidi"/>
          <w:bCs/>
          <w:iCs/>
          <w:sz w:val="24"/>
          <w:szCs w:val="24"/>
          <w:lang w:val="en-US"/>
        </w:rPr>
        <w:t>y</w:t>
      </w:r>
      <w:r w:rsidR="005903F6">
        <w:rPr>
          <w:rFonts w:asciiTheme="majorBidi" w:hAnsiTheme="majorBidi" w:cstheme="majorBidi"/>
          <w:bCs/>
          <w:iCs/>
          <w:sz w:val="24"/>
          <w:szCs w:val="24"/>
          <w:lang w:val="en-US"/>
        </w:rPr>
        <w:t xml:space="preserve">, but </w:t>
      </w:r>
      <w:r w:rsidR="007B71CD">
        <w:rPr>
          <w:rFonts w:asciiTheme="majorBidi" w:hAnsiTheme="majorBidi" w:cstheme="majorBidi"/>
          <w:bCs/>
          <w:iCs/>
          <w:sz w:val="24"/>
          <w:szCs w:val="24"/>
          <w:lang w:val="en-US"/>
        </w:rPr>
        <w:t>expand</w:t>
      </w:r>
      <w:r w:rsidR="005903F6">
        <w:rPr>
          <w:rFonts w:asciiTheme="majorBidi" w:hAnsiTheme="majorBidi" w:cstheme="majorBidi"/>
          <w:bCs/>
          <w:iCs/>
          <w:sz w:val="24"/>
          <w:szCs w:val="24"/>
          <w:lang w:val="en-US"/>
        </w:rPr>
        <w:t>ing</w:t>
      </w:r>
      <w:r w:rsidR="007B71CD">
        <w:rPr>
          <w:rFonts w:asciiTheme="majorBidi" w:hAnsiTheme="majorBidi" w:cstheme="majorBidi"/>
          <w:bCs/>
          <w:iCs/>
          <w:sz w:val="24"/>
          <w:szCs w:val="24"/>
          <w:lang w:val="en-US"/>
        </w:rPr>
        <w:t xml:space="preserve"> policy solutions </w:t>
      </w:r>
      <w:r w:rsidR="005903F6">
        <w:rPr>
          <w:rFonts w:asciiTheme="majorBidi" w:hAnsiTheme="majorBidi" w:cstheme="majorBidi"/>
          <w:bCs/>
          <w:iCs/>
          <w:sz w:val="24"/>
          <w:szCs w:val="24"/>
          <w:lang w:val="en-US"/>
        </w:rPr>
        <w:t xml:space="preserve">to </w:t>
      </w:r>
      <w:r w:rsidR="007B71CD">
        <w:rPr>
          <w:rFonts w:asciiTheme="majorBidi" w:hAnsiTheme="majorBidi" w:cstheme="majorBidi"/>
          <w:bCs/>
          <w:iCs/>
          <w:sz w:val="24"/>
          <w:szCs w:val="24"/>
          <w:lang w:val="en-US"/>
        </w:rPr>
        <w:t xml:space="preserve">involve actors from across </w:t>
      </w:r>
      <w:proofErr w:type="gramStart"/>
      <w:r w:rsidR="005903F6">
        <w:rPr>
          <w:rFonts w:asciiTheme="majorBidi" w:hAnsiTheme="majorBidi" w:cstheme="majorBidi"/>
          <w:bCs/>
          <w:iCs/>
          <w:sz w:val="24"/>
          <w:szCs w:val="24"/>
          <w:lang w:val="en-US"/>
        </w:rPr>
        <w:t xml:space="preserve">the </w:t>
      </w:r>
      <w:r w:rsidR="007B71CD">
        <w:rPr>
          <w:rFonts w:asciiTheme="majorBidi" w:hAnsiTheme="majorBidi" w:cstheme="majorBidi"/>
          <w:bCs/>
          <w:iCs/>
          <w:sz w:val="24"/>
          <w:szCs w:val="24"/>
          <w:lang w:val="en-US"/>
        </w:rPr>
        <w:t xml:space="preserve"> private</w:t>
      </w:r>
      <w:proofErr w:type="gramEnd"/>
      <w:r w:rsidR="007B71CD">
        <w:rPr>
          <w:rFonts w:asciiTheme="majorBidi" w:hAnsiTheme="majorBidi" w:cstheme="majorBidi"/>
          <w:bCs/>
          <w:iCs/>
          <w:sz w:val="24"/>
          <w:szCs w:val="24"/>
          <w:lang w:val="en-US"/>
        </w:rPr>
        <w:t xml:space="preserve"> and civil society</w:t>
      </w:r>
      <w:r w:rsidR="005903F6">
        <w:rPr>
          <w:rFonts w:asciiTheme="majorBidi" w:hAnsiTheme="majorBidi" w:cstheme="majorBidi"/>
          <w:bCs/>
          <w:iCs/>
          <w:sz w:val="24"/>
          <w:szCs w:val="24"/>
          <w:lang w:val="en-US"/>
        </w:rPr>
        <w:t xml:space="preserve"> sectors can provide another option for lower-cost ECE coverage across Azerbaijan</w:t>
      </w:r>
      <w:r w:rsidR="007B71CD">
        <w:rPr>
          <w:rFonts w:asciiTheme="majorBidi" w:hAnsiTheme="majorBidi" w:cstheme="majorBidi"/>
          <w:bCs/>
          <w:iCs/>
          <w:sz w:val="24"/>
          <w:szCs w:val="24"/>
          <w:lang w:val="en-US"/>
        </w:rPr>
        <w:t xml:space="preserve">. </w:t>
      </w:r>
      <w:r w:rsidR="00E37711" w:rsidRPr="00E92731">
        <w:rPr>
          <w:rFonts w:asciiTheme="majorBidi" w:hAnsiTheme="majorBidi" w:cstheme="majorBidi"/>
          <w:sz w:val="24"/>
          <w:szCs w:val="24"/>
          <w:lang w:val="en-US"/>
        </w:rPr>
        <w:t>If Azerbaijan wants to gain a comparative advantage in international community by investing in its human capital, the state needs to expand preschool services to all children across the country. The 2011 OECD report on region</w:t>
      </w:r>
      <w:r w:rsidR="005903F6">
        <w:rPr>
          <w:rFonts w:asciiTheme="majorBidi" w:hAnsiTheme="majorBidi" w:cstheme="majorBidi"/>
          <w:sz w:val="24"/>
          <w:szCs w:val="24"/>
          <w:lang w:val="en-US"/>
        </w:rPr>
        <w:t>al</w:t>
      </w:r>
      <w:r w:rsidR="00E37711" w:rsidRPr="00E92731">
        <w:rPr>
          <w:rFonts w:asciiTheme="majorBidi" w:hAnsiTheme="majorBidi" w:cstheme="majorBidi"/>
          <w:sz w:val="24"/>
          <w:szCs w:val="24"/>
          <w:lang w:val="en-US"/>
        </w:rPr>
        <w:t xml:space="preserve"> competitiveness emphasizes human capital development as one of the three policy priority areas. </w:t>
      </w:r>
      <w:r w:rsidR="00E37711" w:rsidRPr="00E92731">
        <w:rPr>
          <w:rFonts w:asciiTheme="majorBidi" w:hAnsiTheme="majorBidi" w:cstheme="majorBidi"/>
          <w:i/>
          <w:sz w:val="24"/>
          <w:szCs w:val="24"/>
          <w:lang w:val="en-US"/>
        </w:rPr>
        <w:t>The inclusiveness of policy-making process</w:t>
      </w:r>
      <w:r w:rsidR="00E37711" w:rsidRPr="00E92731">
        <w:rPr>
          <w:rFonts w:asciiTheme="majorBidi" w:hAnsiTheme="majorBidi" w:cstheme="majorBidi"/>
          <w:sz w:val="24"/>
          <w:szCs w:val="24"/>
          <w:lang w:val="en-US"/>
        </w:rPr>
        <w:t xml:space="preserve"> highlighted in the report should also translate on design and implementation of preschool provision. Provision of preschool services will only benefit from establishing public-private dialogue as the perception of different stakeholders differs on the effectiveness of policies, it is important to ensure their involvement</w:t>
      </w:r>
      <w:r w:rsidR="00E95E73">
        <w:rPr>
          <w:rStyle w:val="FootnoteReference"/>
          <w:rFonts w:asciiTheme="majorBidi" w:hAnsiTheme="majorBidi" w:cstheme="majorBidi"/>
          <w:sz w:val="24"/>
          <w:szCs w:val="24"/>
          <w:lang w:val="en-US"/>
        </w:rPr>
        <w:footnoteReference w:id="9"/>
      </w:r>
      <w:r w:rsidR="00263C08">
        <w:rPr>
          <w:rFonts w:asciiTheme="majorBidi" w:hAnsiTheme="majorBidi" w:cstheme="majorBidi"/>
          <w:sz w:val="24"/>
          <w:szCs w:val="24"/>
          <w:lang w:val="en-US"/>
        </w:rPr>
        <w:t>.</w:t>
      </w:r>
    </w:p>
    <w:p w14:paraId="36D19134" w14:textId="77777777" w:rsidR="00263C08" w:rsidRPr="00C509FD" w:rsidRDefault="00263C08" w:rsidP="00263C08">
      <w:pPr>
        <w:spacing w:before="100" w:beforeAutospacing="1" w:after="100" w:afterAutospacing="1" w:line="240" w:lineRule="auto"/>
        <w:rPr>
          <w:rFonts w:ascii="Times New Roman" w:hAnsi="Times New Roman" w:cs="Times New Roman"/>
          <w:b/>
          <w:bCs/>
          <w:i/>
          <w:sz w:val="24"/>
          <w:szCs w:val="24"/>
          <w:lang w:val="en-US"/>
        </w:rPr>
      </w:pPr>
      <w:r w:rsidRPr="00C509FD">
        <w:rPr>
          <w:rFonts w:ascii="Times New Roman" w:hAnsi="Times New Roman" w:cs="Times New Roman"/>
          <w:b/>
          <w:bCs/>
          <w:i/>
          <w:sz w:val="24"/>
          <w:szCs w:val="24"/>
          <w:lang w:val="en-US"/>
        </w:rPr>
        <w:lastRenderedPageBreak/>
        <w:t>Public-Private Partnerships: A new option</w:t>
      </w:r>
    </w:p>
    <w:p w14:paraId="20BC5255" w14:textId="77777777" w:rsidR="00263C08" w:rsidRPr="00704617" w:rsidRDefault="00263C08" w:rsidP="00263C08">
      <w:pPr>
        <w:spacing w:before="100" w:beforeAutospacing="1" w:after="100" w:afterAutospacing="1" w:line="240" w:lineRule="auto"/>
        <w:rPr>
          <w:rFonts w:ascii="Times New Roman" w:hAnsi="Times New Roman" w:cs="Times New Roman"/>
          <w:b/>
          <w:bCs/>
          <w:sz w:val="24"/>
          <w:szCs w:val="24"/>
          <w:lang w:val="en-US"/>
        </w:rPr>
      </w:pPr>
      <w:proofErr w:type="gramStart"/>
      <w:r w:rsidRPr="00704617">
        <w:rPr>
          <w:rFonts w:ascii="Times New Roman" w:hAnsi="Times New Roman" w:cs="Times New Roman"/>
          <w:bCs/>
          <w:sz w:val="24"/>
          <w:szCs w:val="24"/>
          <w:lang w:val="en-US"/>
        </w:rPr>
        <w:t xml:space="preserve">Different frameworks have been suggested by </w:t>
      </w:r>
      <w:r>
        <w:rPr>
          <w:rFonts w:ascii="Times New Roman" w:hAnsi="Times New Roman" w:cs="Times New Roman"/>
          <w:bCs/>
          <w:sz w:val="24"/>
          <w:szCs w:val="24"/>
          <w:lang w:val="en-US"/>
        </w:rPr>
        <w:t xml:space="preserve">the fields of </w:t>
      </w:r>
      <w:r w:rsidRPr="00704617">
        <w:rPr>
          <w:rFonts w:ascii="Times New Roman" w:hAnsi="Times New Roman" w:cs="Times New Roman"/>
          <w:bCs/>
          <w:sz w:val="24"/>
          <w:szCs w:val="24"/>
          <w:lang w:val="en-US"/>
        </w:rPr>
        <w:t>finance and economics to provide a theoretical model of public-private partnerships</w:t>
      </w:r>
      <w:proofErr w:type="gramEnd"/>
      <w:r w:rsidRPr="00704617">
        <w:rPr>
          <w:rFonts w:ascii="Times New Roman" w:hAnsi="Times New Roman" w:cs="Times New Roman"/>
          <w:bCs/>
          <w:sz w:val="24"/>
          <w:szCs w:val="24"/>
          <w:lang w:val="en-US"/>
        </w:rPr>
        <w:t xml:space="preserve"> (PPP). Whereas some literature distinguishes PPPs from privatization, outsourcing, deregulation, some authors also give a broader definition to PPPs considering the </w:t>
      </w:r>
      <w:r>
        <w:rPr>
          <w:rFonts w:ascii="Times New Roman" w:hAnsi="Times New Roman" w:cs="Times New Roman"/>
          <w:bCs/>
          <w:sz w:val="24"/>
          <w:szCs w:val="24"/>
          <w:lang w:val="en-US"/>
        </w:rPr>
        <w:t>above-</w:t>
      </w:r>
      <w:r w:rsidRPr="00704617">
        <w:rPr>
          <w:rFonts w:ascii="Times New Roman" w:hAnsi="Times New Roman" w:cs="Times New Roman"/>
          <w:bCs/>
          <w:sz w:val="24"/>
          <w:szCs w:val="24"/>
          <w:lang w:val="en-US"/>
        </w:rPr>
        <w:t xml:space="preserve">listed partnerships as different </w:t>
      </w:r>
      <w:r>
        <w:rPr>
          <w:rFonts w:ascii="Times New Roman" w:hAnsi="Times New Roman" w:cs="Times New Roman"/>
          <w:bCs/>
          <w:sz w:val="24"/>
          <w:szCs w:val="24"/>
          <w:lang w:val="en-US"/>
        </w:rPr>
        <w:t>categories</w:t>
      </w:r>
      <w:r w:rsidRPr="00704617">
        <w:rPr>
          <w:rFonts w:ascii="Times New Roman" w:hAnsi="Times New Roman" w:cs="Times New Roman"/>
          <w:bCs/>
          <w:sz w:val="24"/>
          <w:szCs w:val="24"/>
          <w:lang w:val="en-US"/>
        </w:rPr>
        <w:t xml:space="preserve"> within</w:t>
      </w:r>
      <w:r>
        <w:rPr>
          <w:rFonts w:ascii="Times New Roman" w:hAnsi="Times New Roman" w:cs="Times New Roman"/>
          <w:bCs/>
          <w:sz w:val="24"/>
          <w:szCs w:val="24"/>
          <w:lang w:val="en-US"/>
        </w:rPr>
        <w:t xml:space="preserve"> a broader</w:t>
      </w:r>
      <w:r w:rsidRPr="00704617">
        <w:rPr>
          <w:rFonts w:ascii="Times New Roman" w:hAnsi="Times New Roman" w:cs="Times New Roman"/>
          <w:bCs/>
          <w:sz w:val="24"/>
          <w:szCs w:val="24"/>
          <w:lang w:val="en-US"/>
        </w:rPr>
        <w:t xml:space="preserve"> PPP framework. </w:t>
      </w:r>
      <w:r w:rsidRPr="00704617">
        <w:rPr>
          <w:rFonts w:ascii="Times New Roman" w:hAnsi="Times New Roman" w:cs="Times New Roman"/>
          <w:sz w:val="24"/>
          <w:szCs w:val="24"/>
          <w:lang w:val="en-US"/>
        </w:rPr>
        <w:t>The partnership differs from other more traditional forms of cooperation (such as contracting) mainly in the type of relationship between partners. Whereas, contracting involves one side with control over all strategic and developmental aspects while the other side acts only as an implementer, a public-private partnership (PPP) suggests a more equal relationship where both sides cooperate in decision making and planning.</w:t>
      </w:r>
      <w:r w:rsidRPr="00704617">
        <w:rPr>
          <w:rFonts w:ascii="Times New Roman" w:hAnsi="Times New Roman" w:cs="Times New Roman"/>
          <w:bCs/>
          <w:sz w:val="24"/>
          <w:szCs w:val="24"/>
          <w:lang w:val="en-US"/>
        </w:rPr>
        <w:t xml:space="preserve"> The common conclusion is that it </w:t>
      </w:r>
      <w:r>
        <w:rPr>
          <w:rFonts w:ascii="Times New Roman" w:hAnsi="Times New Roman" w:cs="Times New Roman"/>
          <w:bCs/>
          <w:sz w:val="24"/>
          <w:szCs w:val="24"/>
          <w:lang w:val="en-US"/>
        </w:rPr>
        <w:t>PPP is</w:t>
      </w:r>
      <w:r w:rsidRPr="00704617">
        <w:rPr>
          <w:rFonts w:ascii="Times New Roman" w:hAnsi="Times New Roman" w:cs="Times New Roman"/>
          <w:bCs/>
          <w:sz w:val="24"/>
          <w:szCs w:val="24"/>
          <w:lang w:val="en-US"/>
        </w:rPr>
        <w:t xml:space="preserve"> a mean to deliver public services through private actors</w:t>
      </w:r>
      <w:r>
        <w:rPr>
          <w:rFonts w:ascii="Times New Roman" w:hAnsi="Times New Roman" w:cs="Times New Roman"/>
          <w:bCs/>
          <w:sz w:val="24"/>
          <w:szCs w:val="24"/>
          <w:lang w:val="en-US"/>
        </w:rPr>
        <w:t xml:space="preserve"> and PPPs have been most extensively used</w:t>
      </w:r>
      <w:r w:rsidRPr="00704617">
        <w:rPr>
          <w:rFonts w:ascii="Times New Roman" w:hAnsi="Times New Roman" w:cs="Times New Roman"/>
          <w:bCs/>
          <w:sz w:val="24"/>
          <w:szCs w:val="24"/>
          <w:lang w:val="en-US"/>
        </w:rPr>
        <w:t xml:space="preserve"> in </w:t>
      </w:r>
      <w:r>
        <w:rPr>
          <w:rFonts w:ascii="Times New Roman" w:hAnsi="Times New Roman" w:cs="Times New Roman"/>
          <w:bCs/>
          <w:sz w:val="24"/>
          <w:szCs w:val="24"/>
          <w:lang w:val="en-US"/>
        </w:rPr>
        <w:t>delivering</w:t>
      </w:r>
      <w:r w:rsidRPr="00704617">
        <w:rPr>
          <w:rFonts w:ascii="Times New Roman" w:hAnsi="Times New Roman" w:cs="Times New Roman"/>
          <w:bCs/>
          <w:sz w:val="24"/>
          <w:szCs w:val="24"/>
          <w:lang w:val="en-US"/>
        </w:rPr>
        <w:t xml:space="preserve"> core infrastructure</w:t>
      </w:r>
      <w:r>
        <w:rPr>
          <w:rFonts w:ascii="Times New Roman" w:hAnsi="Times New Roman" w:cs="Times New Roman"/>
          <w:bCs/>
          <w:sz w:val="24"/>
          <w:szCs w:val="24"/>
          <w:lang w:val="en-US"/>
        </w:rPr>
        <w:t xml:space="preserve"> such as roads, bridges, water supply etc. More recently, however, public-private </w:t>
      </w:r>
      <w:proofErr w:type="gramStart"/>
      <w:r>
        <w:rPr>
          <w:rFonts w:ascii="Times New Roman" w:hAnsi="Times New Roman" w:cs="Times New Roman"/>
          <w:bCs/>
          <w:sz w:val="24"/>
          <w:szCs w:val="24"/>
          <w:lang w:val="en-US"/>
        </w:rPr>
        <w:t xml:space="preserve">partnerships </w:t>
      </w:r>
      <w:r w:rsidRPr="00704617">
        <w:rPr>
          <w:rFonts w:ascii="Times New Roman" w:hAnsi="Times New Roman" w:cs="Times New Roman"/>
          <w:bCs/>
          <w:sz w:val="24"/>
          <w:szCs w:val="24"/>
          <w:lang w:val="en-US"/>
        </w:rPr>
        <w:t xml:space="preserve"> have</w:t>
      </w:r>
      <w:proofErr w:type="gramEnd"/>
      <w:r w:rsidRPr="00704617">
        <w:rPr>
          <w:rFonts w:ascii="Times New Roman" w:hAnsi="Times New Roman" w:cs="Times New Roman"/>
          <w:bCs/>
          <w:sz w:val="24"/>
          <w:szCs w:val="24"/>
          <w:lang w:val="en-US"/>
        </w:rPr>
        <w:t xml:space="preserve"> also extended to </w:t>
      </w:r>
      <w:r>
        <w:rPr>
          <w:rFonts w:ascii="Times New Roman" w:hAnsi="Times New Roman" w:cs="Times New Roman"/>
          <w:bCs/>
          <w:sz w:val="24"/>
          <w:szCs w:val="24"/>
          <w:lang w:val="en-US"/>
        </w:rPr>
        <w:t xml:space="preserve">managing </w:t>
      </w:r>
      <w:r w:rsidRPr="00704617">
        <w:rPr>
          <w:rFonts w:ascii="Times New Roman" w:hAnsi="Times New Roman" w:cs="Times New Roman"/>
          <w:bCs/>
          <w:sz w:val="24"/>
          <w:szCs w:val="24"/>
          <w:lang w:val="en-US"/>
        </w:rPr>
        <w:t>social services such as hospitals</w:t>
      </w:r>
      <w:r>
        <w:rPr>
          <w:rFonts w:ascii="Times New Roman" w:hAnsi="Times New Roman" w:cs="Times New Roman"/>
          <w:bCs/>
          <w:sz w:val="24"/>
          <w:szCs w:val="24"/>
          <w:lang w:val="en-US"/>
        </w:rPr>
        <w:t xml:space="preserve"> and </w:t>
      </w:r>
      <w:r w:rsidRPr="00704617">
        <w:rPr>
          <w:rFonts w:ascii="Times New Roman" w:hAnsi="Times New Roman" w:cs="Times New Roman"/>
          <w:bCs/>
          <w:sz w:val="24"/>
          <w:szCs w:val="24"/>
          <w:lang w:val="en-US"/>
        </w:rPr>
        <w:t>schools</w:t>
      </w:r>
      <w:r>
        <w:rPr>
          <w:rFonts w:ascii="Times New Roman" w:hAnsi="Times New Roman" w:cs="Times New Roman"/>
          <w:bCs/>
          <w:sz w:val="24"/>
          <w:szCs w:val="24"/>
          <w:lang w:val="en-US"/>
        </w:rPr>
        <w:t>.</w:t>
      </w:r>
    </w:p>
    <w:p w14:paraId="73AF4391" w14:textId="77777777" w:rsidR="00263C08" w:rsidRPr="00704617" w:rsidRDefault="00263C08" w:rsidP="00263C08">
      <w:pPr>
        <w:spacing w:before="100" w:beforeAutospacing="1" w:after="100" w:afterAutospacing="1" w:line="240" w:lineRule="auto"/>
        <w:rPr>
          <w:rFonts w:ascii="Times New Roman" w:hAnsi="Times New Roman" w:cs="Times New Roman"/>
          <w:sz w:val="24"/>
          <w:szCs w:val="24"/>
          <w:lang w:val="en-US"/>
        </w:rPr>
      </w:pPr>
      <w:r w:rsidRPr="00704617">
        <w:rPr>
          <w:rFonts w:ascii="Times New Roman" w:hAnsi="Times New Roman" w:cs="Times New Roman"/>
          <w:bCs/>
          <w:sz w:val="24"/>
          <w:szCs w:val="24"/>
          <w:lang w:val="en-US"/>
        </w:rPr>
        <w:t xml:space="preserve">PPP can also be defined as a way to provide private financing for the delivery of public services. </w:t>
      </w:r>
      <w:proofErr w:type="spellStart"/>
      <w:r w:rsidRPr="00704617">
        <w:rPr>
          <w:rFonts w:ascii="Times New Roman" w:hAnsi="Times New Roman" w:cs="Times New Roman"/>
          <w:bCs/>
          <w:sz w:val="24"/>
          <w:szCs w:val="24"/>
          <w:lang w:val="en-US"/>
        </w:rPr>
        <w:t>Yescombe</w:t>
      </w:r>
      <w:proofErr w:type="spellEnd"/>
      <w:r w:rsidRPr="0070461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(2007) places the </w:t>
      </w:r>
      <w:r w:rsidRPr="00704617">
        <w:rPr>
          <w:rFonts w:ascii="Times New Roman" w:hAnsi="Times New Roman" w:cs="Times New Roman"/>
          <w:bCs/>
          <w:sz w:val="24"/>
          <w:szCs w:val="24"/>
          <w:lang w:val="en-US"/>
        </w:rPr>
        <w:t xml:space="preserve">PPP notion within the context of New Public Management. NPM is usually characterized by decentralization of government, output or performance-based measurements for public services, contracting out public services to private sectors </w:t>
      </w:r>
      <w:r>
        <w:rPr>
          <w:rFonts w:ascii="Times New Roman" w:hAnsi="Times New Roman" w:cs="Times New Roman"/>
          <w:bCs/>
          <w:sz w:val="24"/>
          <w:szCs w:val="24"/>
          <w:lang w:val="en-US"/>
        </w:rPr>
        <w:t>among</w:t>
      </w:r>
      <w:r w:rsidRPr="00704617">
        <w:rPr>
          <w:rFonts w:ascii="Times New Roman" w:hAnsi="Times New Roman" w:cs="Times New Roman"/>
          <w:bCs/>
          <w:sz w:val="24"/>
          <w:szCs w:val="24"/>
          <w:lang w:val="en-US"/>
        </w:rPr>
        <w:t xml:space="preserve"> other elements (p. 16). </w:t>
      </w:r>
      <w:r w:rsidRPr="00704617">
        <w:rPr>
          <w:rFonts w:ascii="Times New Roman" w:hAnsi="Times New Roman" w:cs="Times New Roman"/>
          <w:sz w:val="24"/>
          <w:szCs w:val="24"/>
          <w:lang w:val="en-US"/>
        </w:rPr>
        <w:t xml:space="preserve">Two of the most important factors in decentralization and privatization are management and financing. </w:t>
      </w:r>
      <w:r>
        <w:rPr>
          <w:rFonts w:ascii="Times New Roman" w:hAnsi="Times New Roman" w:cs="Times New Roman"/>
          <w:sz w:val="24"/>
          <w:szCs w:val="24"/>
          <w:lang w:val="en-US"/>
        </w:rPr>
        <w:t xml:space="preserve">The combination of public or private management and public or private financing creates four possible categories of state-private </w:t>
      </w:r>
      <w:proofErr w:type="gramStart"/>
      <w:r>
        <w:rPr>
          <w:rFonts w:ascii="Times New Roman" w:hAnsi="Times New Roman" w:cs="Times New Roman"/>
          <w:sz w:val="24"/>
          <w:szCs w:val="24"/>
          <w:lang w:val="en-US"/>
        </w:rPr>
        <w:t xml:space="preserve">cooperation </w:t>
      </w:r>
      <w:r w:rsidRPr="00704617">
        <w:rPr>
          <w:rFonts w:ascii="Times New Roman" w:hAnsi="Times New Roman" w:cs="Times New Roman"/>
          <w:sz w:val="24"/>
          <w:szCs w:val="24"/>
          <w:lang w:val="en-US"/>
        </w:rPr>
        <w:t xml:space="preserve"> beyond</w:t>
      </w:r>
      <w:proofErr w:type="gramEnd"/>
      <w:r w:rsidRPr="00704617">
        <w:rPr>
          <w:rFonts w:ascii="Times New Roman" w:hAnsi="Times New Roman" w:cs="Times New Roman"/>
          <w:sz w:val="24"/>
          <w:szCs w:val="24"/>
          <w:lang w:val="en-US"/>
        </w:rPr>
        <w:t xml:space="preserve"> the traditional fully public or fully private division.</w:t>
      </w:r>
    </w:p>
    <w:p w14:paraId="25C016D3" w14:textId="77777777" w:rsidR="00263C08" w:rsidRPr="00704617" w:rsidRDefault="00263C08" w:rsidP="00263C08">
      <w:pPr>
        <w:spacing w:before="100" w:beforeAutospacing="1" w:after="100" w:afterAutospacing="1" w:line="240" w:lineRule="auto"/>
        <w:rPr>
          <w:rFonts w:ascii="Times New Roman" w:hAnsi="Times New Roman" w:cs="Times New Roman"/>
          <w:sz w:val="24"/>
          <w:szCs w:val="24"/>
          <w:lang w:val="en-US"/>
        </w:rPr>
      </w:pPr>
      <w:proofErr w:type="spellStart"/>
      <w:r w:rsidRPr="00704617">
        <w:rPr>
          <w:rFonts w:ascii="Times New Roman" w:hAnsi="Times New Roman" w:cs="Times New Roman"/>
          <w:bCs/>
          <w:sz w:val="24"/>
          <w:szCs w:val="24"/>
          <w:lang w:val="en-US"/>
        </w:rPr>
        <w:t>Yescombe</w:t>
      </w:r>
      <w:proofErr w:type="spellEnd"/>
      <w:r w:rsidRPr="0070461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(2007) notes that </w:t>
      </w:r>
      <w:r w:rsidRPr="00704617">
        <w:rPr>
          <w:rFonts w:ascii="Times New Roman" w:hAnsi="Times New Roman" w:cs="Times New Roman"/>
          <w:bCs/>
          <w:sz w:val="24"/>
          <w:szCs w:val="24"/>
          <w:lang w:val="en-US"/>
        </w:rPr>
        <w:t>the fast growth</w:t>
      </w:r>
      <w:r>
        <w:rPr>
          <w:rFonts w:ascii="Times New Roman" w:hAnsi="Times New Roman" w:cs="Times New Roman"/>
          <w:bCs/>
          <w:sz w:val="24"/>
          <w:szCs w:val="24"/>
          <w:lang w:val="en-US"/>
        </w:rPr>
        <w:t xml:space="preserve"> of the</w:t>
      </w:r>
      <w:r w:rsidRPr="00704617">
        <w:rPr>
          <w:rFonts w:ascii="Times New Roman" w:hAnsi="Times New Roman" w:cs="Times New Roman"/>
          <w:bCs/>
          <w:sz w:val="24"/>
          <w:szCs w:val="24"/>
          <w:lang w:val="en-US"/>
        </w:rPr>
        <w:t xml:space="preserve"> PPP model</w:t>
      </w:r>
      <w:r>
        <w:rPr>
          <w:rFonts w:ascii="Times New Roman" w:hAnsi="Times New Roman" w:cs="Times New Roman"/>
          <w:bCs/>
          <w:sz w:val="24"/>
          <w:szCs w:val="24"/>
          <w:lang w:val="en-US"/>
        </w:rPr>
        <w:t xml:space="preserve"> </w:t>
      </w:r>
      <w:r w:rsidRPr="00704617">
        <w:rPr>
          <w:rFonts w:ascii="Times New Roman" w:hAnsi="Times New Roman" w:cs="Times New Roman"/>
          <w:bCs/>
          <w:sz w:val="24"/>
          <w:szCs w:val="24"/>
          <w:lang w:val="en-US"/>
        </w:rPr>
        <w:t xml:space="preserve">is due to </w:t>
      </w:r>
      <w:r>
        <w:rPr>
          <w:rFonts w:ascii="Times New Roman" w:hAnsi="Times New Roman" w:cs="Times New Roman"/>
          <w:bCs/>
          <w:sz w:val="24"/>
          <w:szCs w:val="24"/>
          <w:lang w:val="en-US"/>
        </w:rPr>
        <w:t>its</w:t>
      </w:r>
      <w:r w:rsidRPr="00704617">
        <w:rPr>
          <w:rFonts w:ascii="Times New Roman" w:hAnsi="Times New Roman" w:cs="Times New Roman"/>
          <w:bCs/>
          <w:sz w:val="24"/>
          <w:szCs w:val="24"/>
          <w:lang w:val="en-US"/>
        </w:rPr>
        <w:t xml:space="preserve"> budgetary benefits. </w:t>
      </w:r>
      <w:r>
        <w:rPr>
          <w:rFonts w:ascii="Times New Roman" w:hAnsi="Times New Roman" w:cs="Times New Roman"/>
          <w:bCs/>
          <w:sz w:val="24"/>
          <w:szCs w:val="24"/>
          <w:lang w:val="en-US"/>
        </w:rPr>
        <w:t>Because</w:t>
      </w:r>
      <w:r w:rsidRPr="00704617">
        <w:rPr>
          <w:rFonts w:ascii="Times New Roman" w:hAnsi="Times New Roman" w:cs="Times New Roman"/>
          <w:bCs/>
          <w:sz w:val="24"/>
          <w:szCs w:val="24"/>
          <w:lang w:val="en-US"/>
        </w:rPr>
        <w:t xml:space="preserve"> </w:t>
      </w:r>
      <w:proofErr w:type="gramStart"/>
      <w:r w:rsidRPr="00704617">
        <w:rPr>
          <w:rFonts w:ascii="Times New Roman" w:hAnsi="Times New Roman" w:cs="Times New Roman"/>
          <w:bCs/>
          <w:sz w:val="24"/>
          <w:szCs w:val="24"/>
          <w:lang w:val="en-US"/>
        </w:rPr>
        <w:t>financing is provided by the private party</w:t>
      </w:r>
      <w:proofErr w:type="gramEnd"/>
      <w:r w:rsidRPr="00704617">
        <w:rPr>
          <w:rFonts w:ascii="Times New Roman" w:hAnsi="Times New Roman" w:cs="Times New Roman"/>
          <w:bCs/>
          <w:sz w:val="24"/>
          <w:szCs w:val="24"/>
          <w:lang w:val="en-US"/>
        </w:rPr>
        <w:t xml:space="preserve">, the public budget does not face immediate charges. Instead </w:t>
      </w:r>
      <w:proofErr w:type="gramStart"/>
      <w:r w:rsidRPr="00704617">
        <w:rPr>
          <w:rFonts w:ascii="Times New Roman" w:hAnsi="Times New Roman" w:cs="Times New Roman"/>
          <w:bCs/>
          <w:sz w:val="24"/>
          <w:szCs w:val="24"/>
          <w:lang w:val="en-US"/>
        </w:rPr>
        <w:t>this financing is paid back over time by us</w:t>
      </w:r>
      <w:r>
        <w:rPr>
          <w:rFonts w:ascii="Times New Roman" w:hAnsi="Times New Roman" w:cs="Times New Roman"/>
          <w:bCs/>
          <w:sz w:val="24"/>
          <w:szCs w:val="24"/>
          <w:lang w:val="en-US"/>
        </w:rPr>
        <w:t>ers through service fees</w:t>
      </w:r>
      <w:proofErr w:type="gramEnd"/>
      <w:r>
        <w:rPr>
          <w:rFonts w:ascii="Times New Roman" w:hAnsi="Times New Roman" w:cs="Times New Roman"/>
          <w:bCs/>
          <w:sz w:val="24"/>
          <w:szCs w:val="24"/>
          <w:lang w:val="en-US"/>
        </w:rPr>
        <w:t xml:space="preserve">. The </w:t>
      </w:r>
      <w:r w:rsidRPr="00704617">
        <w:rPr>
          <w:rFonts w:ascii="Times New Roman" w:hAnsi="Times New Roman" w:cs="Times New Roman"/>
          <w:bCs/>
          <w:sz w:val="24"/>
          <w:szCs w:val="24"/>
          <w:lang w:val="en-US"/>
        </w:rPr>
        <w:t xml:space="preserve">PPP costs usually are </w:t>
      </w:r>
      <w:r>
        <w:rPr>
          <w:rFonts w:ascii="Times New Roman" w:hAnsi="Times New Roman" w:cs="Times New Roman"/>
          <w:bCs/>
          <w:sz w:val="24"/>
          <w:szCs w:val="24"/>
          <w:lang w:val="en-US"/>
        </w:rPr>
        <w:t>not reflected in public budgets and</w:t>
      </w:r>
      <w:r w:rsidRPr="00704617">
        <w:rPr>
          <w:rFonts w:ascii="Times New Roman" w:hAnsi="Times New Roman" w:cs="Times New Roman"/>
          <w:bCs/>
          <w:sz w:val="24"/>
          <w:szCs w:val="24"/>
          <w:lang w:val="en-US"/>
        </w:rPr>
        <w:t xml:space="preserve"> “the realistic choice, given budgetary constraints, is generally not between PPP and public-sector procurement of the Facility, but between PPP and no investment at all” (p. 17).</w:t>
      </w:r>
    </w:p>
    <w:p w14:paraId="55386DF3" w14:textId="77777777" w:rsidR="00263C08" w:rsidRPr="00704617" w:rsidRDefault="00263C08" w:rsidP="00263C08">
      <w:pPr>
        <w:spacing w:before="100" w:beforeAutospacing="1" w:after="100" w:afterAutospacing="1" w:line="240" w:lineRule="auto"/>
        <w:rPr>
          <w:rFonts w:ascii="Times New Roman" w:hAnsi="Times New Roman" w:cs="Times New Roman"/>
          <w:sz w:val="24"/>
          <w:szCs w:val="24"/>
          <w:lang w:val="en-US"/>
        </w:rPr>
      </w:pPr>
      <w:r w:rsidRPr="00704617">
        <w:rPr>
          <w:rFonts w:ascii="Times New Roman" w:hAnsi="Times New Roman" w:cs="Times New Roman"/>
          <w:sz w:val="24"/>
          <w:szCs w:val="24"/>
          <w:lang w:val="en-US"/>
        </w:rPr>
        <w:t>Brinkerhoff (2002) describes two dimensions of cooperation, organizational identity and mutuality, whose interaction creates different styles of cooperation between organizations. Mutuality refers to the “spirit of the partnership principle” and “entails respective rights and responsibilities of each actor to the others” in the provision of the service (Brinkerhoff, 2002, p. 22). A highly mutual relationship is one in which the objectives are consistent with the mission and goals of each party and each side shows a “strong mutual commitment to partnership goals and objectives” (Ibid).</w:t>
      </w:r>
    </w:p>
    <w:p w14:paraId="70DEE030" w14:textId="77777777" w:rsidR="00263C08" w:rsidRPr="00704617" w:rsidRDefault="00263C08" w:rsidP="00263C08">
      <w:pPr>
        <w:autoSpaceDE w:val="0"/>
        <w:autoSpaceDN w:val="0"/>
        <w:adjustRightInd w:val="0"/>
        <w:spacing w:after="0" w:line="240" w:lineRule="auto"/>
        <w:rPr>
          <w:rFonts w:ascii="Times New Roman" w:hAnsi="Times New Roman" w:cs="Times New Roman"/>
          <w:sz w:val="24"/>
          <w:szCs w:val="24"/>
          <w:lang w:val="en-US"/>
        </w:rPr>
      </w:pPr>
      <w:r w:rsidRPr="00704617">
        <w:rPr>
          <w:rFonts w:ascii="Times New Roman" w:hAnsi="Times New Roman" w:cs="Times New Roman"/>
          <w:sz w:val="24"/>
          <w:szCs w:val="24"/>
          <w:lang w:val="en-US"/>
        </w:rPr>
        <w:t xml:space="preserve">On the other hand, organizational identity describes the distinctness of what each organization brings to the table in terms of mission, values, and especially competitive advantage. According to the table below reproduced from Brinkerhoff (2002), partnership seems like a win-win situation of high mutuality or alignment and the maintenance of individuality, or organizational identity. The drawback then, is only the difficulty in finding and maintaining partners with which long-term, mutually beneficial, and dynamic relationships can be built. </w:t>
      </w:r>
    </w:p>
    <w:p w14:paraId="314B7445" w14:textId="77777777" w:rsidR="00263C08" w:rsidRDefault="00263C08" w:rsidP="00263C08">
      <w:pPr>
        <w:spacing w:after="0" w:line="240" w:lineRule="auto"/>
        <w:rPr>
          <w:rFonts w:ascii="Times New Roman" w:hAnsi="Times New Roman" w:cs="Times New Roman"/>
          <w:sz w:val="24"/>
          <w:szCs w:val="24"/>
          <w:lang w:val="en-US"/>
        </w:rPr>
      </w:pPr>
    </w:p>
    <w:p w14:paraId="36B84506" w14:textId="77777777" w:rsidR="00263C08" w:rsidRPr="00704617" w:rsidRDefault="00263C08" w:rsidP="00263C08">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208"/>
        <w:gridCol w:w="1170"/>
        <w:gridCol w:w="2160"/>
        <w:gridCol w:w="2520"/>
      </w:tblGrid>
      <w:tr w:rsidR="00263C08" w:rsidRPr="00704617" w14:paraId="0D5D87A0" w14:textId="77777777" w:rsidTr="001D19CC">
        <w:tc>
          <w:tcPr>
            <w:tcW w:w="2208" w:type="dxa"/>
            <w:vMerge w:val="restart"/>
            <w:vAlign w:val="center"/>
          </w:tcPr>
          <w:p w14:paraId="563CB55F" w14:textId="77777777" w:rsidR="00263C08" w:rsidRPr="00704617" w:rsidRDefault="00263C08" w:rsidP="001D19CC">
            <w:pPr>
              <w:autoSpaceDE w:val="0"/>
              <w:autoSpaceDN w:val="0"/>
              <w:adjustRightInd w:val="0"/>
              <w:spacing w:before="100" w:beforeAutospacing="1" w:after="100" w:afterAutospacing="1" w:line="240" w:lineRule="auto"/>
              <w:jc w:val="center"/>
            </w:pPr>
            <w:proofErr w:type="spellStart"/>
            <w:r w:rsidRPr="00704617">
              <w:t>Organizational</w:t>
            </w:r>
            <w:proofErr w:type="spellEnd"/>
          </w:p>
          <w:p w14:paraId="7206CE35" w14:textId="77777777" w:rsidR="00263C08" w:rsidRPr="00704617" w:rsidRDefault="00263C08" w:rsidP="001D19CC">
            <w:pPr>
              <w:autoSpaceDE w:val="0"/>
              <w:autoSpaceDN w:val="0"/>
              <w:adjustRightInd w:val="0"/>
              <w:spacing w:before="100" w:beforeAutospacing="1" w:after="100" w:afterAutospacing="1" w:line="240" w:lineRule="auto"/>
              <w:jc w:val="center"/>
            </w:pPr>
            <w:proofErr w:type="spellStart"/>
            <w:r w:rsidRPr="00704617">
              <w:t>Identity</w:t>
            </w:r>
            <w:proofErr w:type="spellEnd"/>
          </w:p>
        </w:tc>
        <w:tc>
          <w:tcPr>
            <w:tcW w:w="1170" w:type="dxa"/>
            <w:vMerge w:val="restart"/>
          </w:tcPr>
          <w:p w14:paraId="0A21B926" w14:textId="77777777" w:rsidR="00263C08" w:rsidRPr="00704617" w:rsidRDefault="00263C08" w:rsidP="001D19CC">
            <w:pPr>
              <w:autoSpaceDE w:val="0"/>
              <w:autoSpaceDN w:val="0"/>
              <w:adjustRightInd w:val="0"/>
              <w:spacing w:before="100" w:beforeAutospacing="1" w:after="100" w:afterAutospacing="1" w:line="240" w:lineRule="auto"/>
            </w:pPr>
          </w:p>
        </w:tc>
        <w:tc>
          <w:tcPr>
            <w:tcW w:w="4680" w:type="dxa"/>
            <w:gridSpan w:val="2"/>
          </w:tcPr>
          <w:p w14:paraId="4AC89DE0" w14:textId="77777777" w:rsidR="00263C08" w:rsidRPr="00704617" w:rsidRDefault="00263C08" w:rsidP="001D19CC">
            <w:pPr>
              <w:autoSpaceDE w:val="0"/>
              <w:autoSpaceDN w:val="0"/>
              <w:adjustRightInd w:val="0"/>
              <w:spacing w:before="100" w:beforeAutospacing="1" w:after="100" w:afterAutospacing="1" w:line="240" w:lineRule="auto"/>
              <w:jc w:val="center"/>
            </w:pPr>
            <w:proofErr w:type="spellStart"/>
            <w:r w:rsidRPr="00704617">
              <w:t>Mutuality</w:t>
            </w:r>
            <w:proofErr w:type="spellEnd"/>
          </w:p>
        </w:tc>
      </w:tr>
      <w:tr w:rsidR="00263C08" w:rsidRPr="00704617" w14:paraId="1210A0B2" w14:textId="77777777" w:rsidTr="001D19CC">
        <w:tc>
          <w:tcPr>
            <w:tcW w:w="2208" w:type="dxa"/>
            <w:vMerge/>
          </w:tcPr>
          <w:p w14:paraId="5828B228" w14:textId="77777777" w:rsidR="00263C08" w:rsidRPr="00704617" w:rsidRDefault="00263C08" w:rsidP="001D19CC">
            <w:pPr>
              <w:autoSpaceDE w:val="0"/>
              <w:autoSpaceDN w:val="0"/>
              <w:adjustRightInd w:val="0"/>
              <w:spacing w:before="100" w:beforeAutospacing="1" w:after="100" w:afterAutospacing="1" w:line="240" w:lineRule="auto"/>
            </w:pPr>
          </w:p>
        </w:tc>
        <w:tc>
          <w:tcPr>
            <w:tcW w:w="1170" w:type="dxa"/>
            <w:vMerge/>
          </w:tcPr>
          <w:p w14:paraId="2C4788BE" w14:textId="77777777" w:rsidR="00263C08" w:rsidRPr="00704617" w:rsidRDefault="00263C08" w:rsidP="001D19CC">
            <w:pPr>
              <w:autoSpaceDE w:val="0"/>
              <w:autoSpaceDN w:val="0"/>
              <w:adjustRightInd w:val="0"/>
              <w:spacing w:before="100" w:beforeAutospacing="1" w:after="100" w:afterAutospacing="1" w:line="240" w:lineRule="auto"/>
            </w:pPr>
          </w:p>
        </w:tc>
        <w:tc>
          <w:tcPr>
            <w:tcW w:w="2160" w:type="dxa"/>
          </w:tcPr>
          <w:p w14:paraId="4F559D31" w14:textId="77777777" w:rsidR="00263C08" w:rsidRPr="00704617" w:rsidRDefault="00263C08" w:rsidP="001D19CC">
            <w:pPr>
              <w:autoSpaceDE w:val="0"/>
              <w:autoSpaceDN w:val="0"/>
              <w:adjustRightInd w:val="0"/>
              <w:spacing w:before="100" w:beforeAutospacing="1" w:after="100" w:afterAutospacing="1" w:line="240" w:lineRule="auto"/>
            </w:pPr>
            <w:proofErr w:type="spellStart"/>
            <w:r w:rsidRPr="00704617">
              <w:t>Low</w:t>
            </w:r>
            <w:proofErr w:type="spellEnd"/>
          </w:p>
        </w:tc>
        <w:tc>
          <w:tcPr>
            <w:tcW w:w="2520" w:type="dxa"/>
          </w:tcPr>
          <w:p w14:paraId="227C352C" w14:textId="77777777" w:rsidR="00263C08" w:rsidRPr="00704617" w:rsidRDefault="00263C08" w:rsidP="001D19CC">
            <w:pPr>
              <w:autoSpaceDE w:val="0"/>
              <w:autoSpaceDN w:val="0"/>
              <w:adjustRightInd w:val="0"/>
              <w:spacing w:before="100" w:beforeAutospacing="1" w:after="100" w:afterAutospacing="1" w:line="240" w:lineRule="auto"/>
            </w:pPr>
            <w:proofErr w:type="spellStart"/>
            <w:r w:rsidRPr="00704617">
              <w:t>High</w:t>
            </w:r>
            <w:proofErr w:type="spellEnd"/>
          </w:p>
        </w:tc>
      </w:tr>
      <w:tr w:rsidR="00263C08" w:rsidRPr="00704617" w14:paraId="07E336FD" w14:textId="77777777" w:rsidTr="001D19CC">
        <w:tc>
          <w:tcPr>
            <w:tcW w:w="2208" w:type="dxa"/>
            <w:vMerge/>
          </w:tcPr>
          <w:p w14:paraId="22F179A0" w14:textId="77777777" w:rsidR="00263C08" w:rsidRPr="00704617" w:rsidRDefault="00263C08" w:rsidP="001D19CC">
            <w:pPr>
              <w:autoSpaceDE w:val="0"/>
              <w:autoSpaceDN w:val="0"/>
              <w:adjustRightInd w:val="0"/>
              <w:spacing w:before="100" w:beforeAutospacing="1" w:after="100" w:afterAutospacing="1" w:line="240" w:lineRule="auto"/>
            </w:pPr>
          </w:p>
        </w:tc>
        <w:tc>
          <w:tcPr>
            <w:tcW w:w="1170" w:type="dxa"/>
          </w:tcPr>
          <w:p w14:paraId="24D3A201" w14:textId="77777777" w:rsidR="00263C08" w:rsidRPr="00704617" w:rsidRDefault="00263C08" w:rsidP="001D19CC">
            <w:pPr>
              <w:autoSpaceDE w:val="0"/>
              <w:autoSpaceDN w:val="0"/>
              <w:adjustRightInd w:val="0"/>
              <w:spacing w:before="100" w:beforeAutospacing="1" w:after="100" w:afterAutospacing="1" w:line="240" w:lineRule="auto"/>
            </w:pPr>
            <w:proofErr w:type="spellStart"/>
            <w:r w:rsidRPr="00704617">
              <w:t>High</w:t>
            </w:r>
            <w:proofErr w:type="spellEnd"/>
          </w:p>
        </w:tc>
        <w:tc>
          <w:tcPr>
            <w:tcW w:w="2160" w:type="dxa"/>
          </w:tcPr>
          <w:p w14:paraId="65FAC0A6" w14:textId="77777777" w:rsidR="00263C08" w:rsidRPr="00704617" w:rsidRDefault="00263C08" w:rsidP="001D19CC">
            <w:pPr>
              <w:autoSpaceDE w:val="0"/>
              <w:autoSpaceDN w:val="0"/>
              <w:adjustRightInd w:val="0"/>
              <w:spacing w:before="100" w:beforeAutospacing="1" w:after="100" w:afterAutospacing="1" w:line="240" w:lineRule="auto"/>
            </w:pPr>
            <w:proofErr w:type="spellStart"/>
            <w:r w:rsidRPr="00704617">
              <w:t>Contracting</w:t>
            </w:r>
            <w:proofErr w:type="spellEnd"/>
          </w:p>
        </w:tc>
        <w:tc>
          <w:tcPr>
            <w:tcW w:w="2520" w:type="dxa"/>
          </w:tcPr>
          <w:p w14:paraId="5FBD9AA9" w14:textId="77777777" w:rsidR="00263C08" w:rsidRPr="00704617" w:rsidRDefault="00263C08" w:rsidP="001D19CC">
            <w:pPr>
              <w:autoSpaceDE w:val="0"/>
              <w:autoSpaceDN w:val="0"/>
              <w:adjustRightInd w:val="0"/>
              <w:spacing w:before="100" w:beforeAutospacing="1" w:after="100" w:afterAutospacing="1" w:line="240" w:lineRule="auto"/>
            </w:pPr>
            <w:proofErr w:type="spellStart"/>
            <w:r w:rsidRPr="00704617">
              <w:t>Partnership</w:t>
            </w:r>
            <w:proofErr w:type="spellEnd"/>
          </w:p>
        </w:tc>
      </w:tr>
      <w:tr w:rsidR="00263C08" w:rsidRPr="004C595C" w14:paraId="12F8C8E5" w14:textId="77777777" w:rsidTr="001D19CC">
        <w:tc>
          <w:tcPr>
            <w:tcW w:w="2208" w:type="dxa"/>
            <w:vMerge/>
          </w:tcPr>
          <w:p w14:paraId="32C14979" w14:textId="77777777" w:rsidR="00263C08" w:rsidRPr="00704617" w:rsidRDefault="00263C08" w:rsidP="001D19CC">
            <w:pPr>
              <w:autoSpaceDE w:val="0"/>
              <w:autoSpaceDN w:val="0"/>
              <w:adjustRightInd w:val="0"/>
              <w:spacing w:before="100" w:beforeAutospacing="1" w:after="100" w:afterAutospacing="1" w:line="240" w:lineRule="auto"/>
            </w:pPr>
          </w:p>
        </w:tc>
        <w:tc>
          <w:tcPr>
            <w:tcW w:w="1170" w:type="dxa"/>
          </w:tcPr>
          <w:p w14:paraId="3C2C7E53" w14:textId="77777777" w:rsidR="00263C08" w:rsidRPr="00704617" w:rsidRDefault="00263C08" w:rsidP="001D19CC">
            <w:pPr>
              <w:autoSpaceDE w:val="0"/>
              <w:autoSpaceDN w:val="0"/>
              <w:adjustRightInd w:val="0"/>
              <w:spacing w:before="100" w:beforeAutospacing="1" w:after="100" w:afterAutospacing="1" w:line="240" w:lineRule="auto"/>
            </w:pPr>
            <w:proofErr w:type="spellStart"/>
            <w:r w:rsidRPr="00704617">
              <w:t>Low</w:t>
            </w:r>
            <w:proofErr w:type="spellEnd"/>
          </w:p>
        </w:tc>
        <w:tc>
          <w:tcPr>
            <w:tcW w:w="2160" w:type="dxa"/>
          </w:tcPr>
          <w:p w14:paraId="11F7080D" w14:textId="77777777" w:rsidR="00263C08" w:rsidRPr="00704617" w:rsidRDefault="00263C08" w:rsidP="001D19CC">
            <w:pPr>
              <w:autoSpaceDE w:val="0"/>
              <w:autoSpaceDN w:val="0"/>
              <w:adjustRightInd w:val="0"/>
              <w:spacing w:before="100" w:beforeAutospacing="1" w:after="100" w:afterAutospacing="1" w:line="240" w:lineRule="auto"/>
            </w:pPr>
            <w:proofErr w:type="spellStart"/>
            <w:r w:rsidRPr="00704617">
              <w:t>Extension</w:t>
            </w:r>
            <w:proofErr w:type="spellEnd"/>
          </w:p>
        </w:tc>
        <w:tc>
          <w:tcPr>
            <w:tcW w:w="2520" w:type="dxa"/>
          </w:tcPr>
          <w:p w14:paraId="4CFCA2A7" w14:textId="77777777" w:rsidR="00263C08" w:rsidRPr="00704617" w:rsidRDefault="00263C08" w:rsidP="001D19CC">
            <w:pPr>
              <w:autoSpaceDE w:val="0"/>
              <w:autoSpaceDN w:val="0"/>
              <w:adjustRightInd w:val="0"/>
              <w:spacing w:before="100" w:beforeAutospacing="1" w:after="100" w:afterAutospacing="1" w:line="240" w:lineRule="auto"/>
            </w:pPr>
            <w:proofErr w:type="spellStart"/>
            <w:r w:rsidRPr="00704617">
              <w:t>Co-option</w:t>
            </w:r>
            <w:proofErr w:type="spellEnd"/>
            <w:r w:rsidRPr="00704617">
              <w:t xml:space="preserve"> </w:t>
            </w:r>
            <w:proofErr w:type="spellStart"/>
            <w:r w:rsidRPr="00704617">
              <w:t>and</w:t>
            </w:r>
            <w:proofErr w:type="spellEnd"/>
            <w:r w:rsidRPr="00704617">
              <w:t xml:space="preserve"> </w:t>
            </w:r>
            <w:proofErr w:type="spellStart"/>
            <w:r w:rsidRPr="00704617">
              <w:t>gradual</w:t>
            </w:r>
            <w:proofErr w:type="spellEnd"/>
            <w:r w:rsidRPr="00704617">
              <w:t xml:space="preserve"> </w:t>
            </w:r>
            <w:proofErr w:type="spellStart"/>
            <w:r w:rsidRPr="00704617">
              <w:t>absorption</w:t>
            </w:r>
            <w:proofErr w:type="spellEnd"/>
          </w:p>
        </w:tc>
      </w:tr>
    </w:tbl>
    <w:p w14:paraId="6D3FC611" w14:textId="77777777" w:rsidR="00263C08" w:rsidRPr="00704617" w:rsidRDefault="00263C08" w:rsidP="00263C08">
      <w:pPr>
        <w:spacing w:after="0" w:line="240" w:lineRule="auto"/>
        <w:rPr>
          <w:rFonts w:ascii="Times New Roman" w:hAnsi="Times New Roman" w:cs="Times New Roman"/>
          <w:sz w:val="24"/>
          <w:szCs w:val="24"/>
          <w:lang w:val="en-US"/>
        </w:rPr>
      </w:pPr>
    </w:p>
    <w:p w14:paraId="429E61F4" w14:textId="77777777" w:rsidR="00263C08" w:rsidRDefault="00263C08" w:rsidP="00263C08">
      <w:pPr>
        <w:spacing w:after="0" w:line="240" w:lineRule="auto"/>
        <w:rPr>
          <w:rFonts w:ascii="Times New Roman" w:hAnsi="Times New Roman" w:cs="Times New Roman"/>
          <w:sz w:val="24"/>
          <w:szCs w:val="24"/>
          <w:lang w:val="en-US"/>
        </w:rPr>
      </w:pPr>
      <w:r w:rsidRPr="00704617">
        <w:rPr>
          <w:rFonts w:ascii="Times New Roman" w:hAnsi="Times New Roman" w:cs="Times New Roman"/>
          <w:sz w:val="24"/>
          <w:szCs w:val="24"/>
          <w:lang w:val="en-US"/>
        </w:rPr>
        <w:t xml:space="preserve">With the increased environmental difficulties in developing countries such as a common lack of trust between civil society and the state, lower capacities on both sides, and a strong tradition of full state autonomy in service implementation, it is no surprise that Jutting (1999) writes “implementation [of PPPs] is still not very common in developing countries (Jutting, 1999, p. 2). Thus, despite their potential, PPPs are highly context specific to both the country context, the </w:t>
      </w:r>
      <w:proofErr w:type="gramStart"/>
      <w:r w:rsidRPr="00704617">
        <w:rPr>
          <w:rFonts w:ascii="Times New Roman" w:hAnsi="Times New Roman" w:cs="Times New Roman"/>
          <w:sz w:val="24"/>
          <w:szCs w:val="24"/>
          <w:lang w:val="en-US"/>
        </w:rPr>
        <w:t>micro-environment</w:t>
      </w:r>
      <w:proofErr w:type="gramEnd"/>
      <w:r w:rsidRPr="00704617">
        <w:rPr>
          <w:rFonts w:ascii="Times New Roman" w:hAnsi="Times New Roman" w:cs="Times New Roman"/>
          <w:sz w:val="24"/>
          <w:szCs w:val="24"/>
          <w:lang w:val="en-US"/>
        </w:rPr>
        <w:t xml:space="preserve"> created by the potential partners, and by the service that needs to provided. Jutting (1999) outlines three general functions that need to be clearly delineated in a PPP: service provision, financing, and regulation and monitoring. There is thus huge number of different forms a PPP could take, and this form is determined by issues such as the degree of control desired by the government, capacity of both sides in each function, the legal framework for monitoring and regulation, and the availability of financial resources from public or private sources (Gentry and Fernandez, 1998 from Jutting).</w:t>
      </w:r>
    </w:p>
    <w:p w14:paraId="51209725" w14:textId="77777777" w:rsidR="00263C08" w:rsidRPr="00704617" w:rsidRDefault="00263C08" w:rsidP="00263C08">
      <w:pPr>
        <w:spacing w:after="0" w:line="240" w:lineRule="auto"/>
        <w:rPr>
          <w:rFonts w:ascii="Times New Roman" w:hAnsi="Times New Roman" w:cs="Times New Roman"/>
          <w:sz w:val="24"/>
          <w:szCs w:val="24"/>
          <w:lang w:val="en-US"/>
        </w:rPr>
      </w:pPr>
    </w:p>
    <w:p w14:paraId="6A53478C" w14:textId="77777777" w:rsidR="00263C08" w:rsidRPr="00704617" w:rsidRDefault="00263C08" w:rsidP="00263C08">
      <w:pPr>
        <w:spacing w:after="0" w:line="240" w:lineRule="auto"/>
        <w:rPr>
          <w:rFonts w:ascii="Times New Roman" w:hAnsi="Times New Roman" w:cs="Times New Roman"/>
          <w:bCs/>
          <w:sz w:val="24"/>
          <w:szCs w:val="24"/>
          <w:lang w:val="en-US"/>
        </w:rPr>
      </w:pPr>
      <w:r w:rsidRPr="00704617">
        <w:rPr>
          <w:rFonts w:ascii="Times New Roman" w:hAnsi="Times New Roman" w:cs="Times New Roman"/>
          <w:bCs/>
          <w:sz w:val="24"/>
          <w:szCs w:val="24"/>
          <w:lang w:val="en-US"/>
        </w:rPr>
        <w:t>One of the major benefits for PPP as an alternative model in preschool provision is that, unlike privatization</w:t>
      </w:r>
      <w:r>
        <w:rPr>
          <w:rFonts w:ascii="Times New Roman" w:hAnsi="Times New Roman" w:cs="Times New Roman"/>
          <w:bCs/>
          <w:sz w:val="24"/>
          <w:szCs w:val="24"/>
          <w:lang w:val="en-US"/>
        </w:rPr>
        <w:t>,</w:t>
      </w:r>
      <w:r w:rsidRPr="00704617">
        <w:rPr>
          <w:rFonts w:ascii="Times New Roman" w:hAnsi="Times New Roman" w:cs="Times New Roman"/>
          <w:bCs/>
          <w:sz w:val="24"/>
          <w:szCs w:val="24"/>
          <w:lang w:val="en-US"/>
        </w:rPr>
        <w:t xml:space="preserve"> government or the state agency involved in the partnership remains directly politically accountable for a service provided by</w:t>
      </w:r>
      <w:r>
        <w:rPr>
          <w:rFonts w:ascii="Times New Roman" w:hAnsi="Times New Roman" w:cs="Times New Roman"/>
          <w:bCs/>
          <w:sz w:val="24"/>
          <w:szCs w:val="24"/>
          <w:lang w:val="en-US"/>
        </w:rPr>
        <w:t xml:space="preserve"> the</w:t>
      </w:r>
      <w:r w:rsidRPr="00704617">
        <w:rPr>
          <w:rFonts w:ascii="Times New Roman" w:hAnsi="Times New Roman" w:cs="Times New Roman"/>
          <w:bCs/>
          <w:sz w:val="24"/>
          <w:szCs w:val="24"/>
          <w:lang w:val="en-US"/>
        </w:rPr>
        <w:t xml:space="preserve"> PPP</w:t>
      </w:r>
      <w:r>
        <w:rPr>
          <w:rFonts w:ascii="Times New Roman" w:hAnsi="Times New Roman" w:cs="Times New Roman"/>
          <w:bCs/>
          <w:sz w:val="24"/>
          <w:szCs w:val="24"/>
          <w:lang w:val="en-US"/>
        </w:rPr>
        <w:t>. T</w:t>
      </w:r>
      <w:r w:rsidRPr="00704617">
        <w:rPr>
          <w:rFonts w:ascii="Times New Roman" w:hAnsi="Times New Roman" w:cs="Times New Roman"/>
          <w:bCs/>
          <w:sz w:val="24"/>
          <w:szCs w:val="24"/>
          <w:lang w:val="en-US"/>
        </w:rPr>
        <w:t>his relationship</w:t>
      </w:r>
      <w:r>
        <w:rPr>
          <w:rFonts w:ascii="Times New Roman" w:hAnsi="Times New Roman" w:cs="Times New Roman"/>
          <w:bCs/>
          <w:sz w:val="24"/>
          <w:szCs w:val="24"/>
          <w:lang w:val="en-US"/>
        </w:rPr>
        <w:t xml:space="preserve"> went</w:t>
      </w:r>
      <w:r w:rsidRPr="00704617">
        <w:rPr>
          <w:rFonts w:ascii="Times New Roman" w:hAnsi="Times New Roman" w:cs="Times New Roman"/>
          <w:bCs/>
          <w:sz w:val="24"/>
          <w:szCs w:val="24"/>
          <w:lang w:val="en-US"/>
        </w:rPr>
        <w:t xml:space="preserve"> largely </w:t>
      </w:r>
      <w:r>
        <w:rPr>
          <w:rFonts w:ascii="Times New Roman" w:hAnsi="Times New Roman" w:cs="Times New Roman"/>
          <w:bCs/>
          <w:sz w:val="24"/>
          <w:szCs w:val="24"/>
          <w:lang w:val="en-US"/>
        </w:rPr>
        <w:t>missing in the</w:t>
      </w:r>
      <w:r w:rsidRPr="00704617">
        <w:rPr>
          <w:rFonts w:ascii="Times New Roman" w:hAnsi="Times New Roman" w:cs="Times New Roman"/>
          <w:bCs/>
          <w:sz w:val="24"/>
          <w:szCs w:val="24"/>
          <w:lang w:val="en-US"/>
        </w:rPr>
        <w:t xml:space="preserve"> 2006 privatization initiative of the kindergartens in Azerbaijan. The fact that government </w:t>
      </w:r>
      <w:r>
        <w:rPr>
          <w:rFonts w:ascii="Times New Roman" w:hAnsi="Times New Roman" w:cs="Times New Roman"/>
          <w:bCs/>
          <w:sz w:val="24"/>
          <w:szCs w:val="24"/>
          <w:lang w:val="en-US"/>
        </w:rPr>
        <w:t xml:space="preserve">did not have </w:t>
      </w:r>
      <w:r w:rsidRPr="00704617">
        <w:rPr>
          <w:rFonts w:ascii="Times New Roman" w:hAnsi="Times New Roman" w:cs="Times New Roman"/>
          <w:bCs/>
          <w:sz w:val="24"/>
          <w:szCs w:val="24"/>
          <w:lang w:val="en-US"/>
        </w:rPr>
        <w:t xml:space="preserve">oversight and accountability </w:t>
      </w:r>
      <w:r>
        <w:rPr>
          <w:rFonts w:ascii="Times New Roman" w:hAnsi="Times New Roman" w:cs="Times New Roman"/>
          <w:bCs/>
          <w:sz w:val="24"/>
          <w:szCs w:val="24"/>
          <w:lang w:val="en-US"/>
        </w:rPr>
        <w:t>over</w:t>
      </w:r>
      <w:r w:rsidRPr="00704617">
        <w:rPr>
          <w:rFonts w:ascii="Times New Roman" w:hAnsi="Times New Roman" w:cs="Times New Roman"/>
          <w:bCs/>
          <w:sz w:val="24"/>
          <w:szCs w:val="24"/>
          <w:lang w:val="en-US"/>
        </w:rPr>
        <w:t xml:space="preserve"> the privatized kindergartens, </w:t>
      </w:r>
      <w:r>
        <w:rPr>
          <w:rFonts w:ascii="Times New Roman" w:hAnsi="Times New Roman" w:cs="Times New Roman"/>
          <w:bCs/>
          <w:sz w:val="24"/>
          <w:szCs w:val="24"/>
          <w:lang w:val="en-US"/>
        </w:rPr>
        <w:t>led to</w:t>
      </w:r>
      <w:r w:rsidRPr="00704617">
        <w:rPr>
          <w:rFonts w:ascii="Times New Roman" w:hAnsi="Times New Roman" w:cs="Times New Roman"/>
          <w:bCs/>
          <w:sz w:val="24"/>
          <w:szCs w:val="24"/>
          <w:lang w:val="en-US"/>
        </w:rPr>
        <w:t xml:space="preserve"> results </w:t>
      </w:r>
      <w:r>
        <w:rPr>
          <w:rFonts w:ascii="Times New Roman" w:hAnsi="Times New Roman" w:cs="Times New Roman"/>
          <w:bCs/>
          <w:sz w:val="24"/>
          <w:szCs w:val="24"/>
          <w:lang w:val="en-US"/>
        </w:rPr>
        <w:t xml:space="preserve">that </w:t>
      </w:r>
      <w:r w:rsidRPr="00704617">
        <w:rPr>
          <w:rFonts w:ascii="Times New Roman" w:hAnsi="Times New Roman" w:cs="Times New Roman"/>
          <w:bCs/>
          <w:sz w:val="24"/>
          <w:szCs w:val="24"/>
          <w:lang w:val="en-US"/>
        </w:rPr>
        <w:t xml:space="preserve">were largely unfavorable in terms of public service delivery, that is preschool provision for children. </w:t>
      </w:r>
    </w:p>
    <w:p w14:paraId="17ECAF49" w14:textId="77777777" w:rsidR="00263C08" w:rsidRDefault="00263C08" w:rsidP="00263C08">
      <w:pPr>
        <w:spacing w:before="100" w:beforeAutospacing="1" w:after="100" w:afterAutospacing="1" w:line="240" w:lineRule="auto"/>
        <w:rPr>
          <w:rFonts w:ascii="Times New Roman" w:hAnsi="Times New Roman" w:cs="Times New Roman"/>
          <w:sz w:val="24"/>
          <w:szCs w:val="24"/>
          <w:lang w:val="en-US"/>
        </w:rPr>
      </w:pPr>
      <w:r w:rsidRPr="00704617">
        <w:rPr>
          <w:rFonts w:ascii="Times New Roman" w:hAnsi="Times New Roman" w:cs="Times New Roman"/>
          <w:sz w:val="24"/>
          <w:szCs w:val="24"/>
          <w:lang w:val="en-US"/>
        </w:rPr>
        <w:t>In sum, public-private partnerships are a popular but poorly defined type of relationship between state and non-state actors. Such arrangements seem to combine the best of both worlds—deep cooperation between organizations with maintained individuality and concretely defined roles and responsibilities—and have potential for providing both cost-efficiency and quality of service. However, the difficulty of creating and maintaining such an involved partnership and the diversity of models available make partnerships relatively difficult to implement. They require will and mutual respect on all sides and a long-term commitment.</w:t>
      </w:r>
    </w:p>
    <w:p w14:paraId="6E0D4CCC" w14:textId="77777777" w:rsidR="00263C08" w:rsidRPr="00C509FD" w:rsidRDefault="00263C08" w:rsidP="00263C08">
      <w:pPr>
        <w:spacing w:before="100" w:beforeAutospacing="1" w:after="100" w:afterAutospacing="1" w:line="240" w:lineRule="auto"/>
        <w:jc w:val="both"/>
        <w:rPr>
          <w:rFonts w:ascii="Times New Roman" w:hAnsi="Times New Roman" w:cs="Times New Roman"/>
          <w:b/>
          <w:i/>
          <w:sz w:val="24"/>
          <w:szCs w:val="24"/>
          <w:lang w:val="en-US"/>
        </w:rPr>
      </w:pPr>
      <w:r w:rsidRPr="00C509FD">
        <w:rPr>
          <w:rFonts w:ascii="Times New Roman" w:hAnsi="Times New Roman" w:cs="Times New Roman"/>
          <w:b/>
          <w:i/>
          <w:sz w:val="24"/>
          <w:szCs w:val="24"/>
          <w:lang w:val="en-US"/>
        </w:rPr>
        <w:t xml:space="preserve">Supporting Families with Young Children through Community-Based Preschool Services </w:t>
      </w:r>
    </w:p>
    <w:p w14:paraId="0F4820AE" w14:textId="77777777" w:rsidR="00263C08" w:rsidRDefault="00263C08" w:rsidP="00263C08">
      <w:pPr>
        <w:spacing w:before="100" w:beforeAutospacing="1" w:after="100" w:afterAutospacing="1" w:line="240" w:lineRule="auto"/>
        <w:rPr>
          <w:rFonts w:ascii="Times New Roman" w:hAnsi="Times New Roman" w:cs="Times New Roman"/>
          <w:bCs/>
          <w:sz w:val="24"/>
          <w:szCs w:val="24"/>
          <w:lang w:val="en-US"/>
        </w:rPr>
      </w:pPr>
      <w:r w:rsidRPr="008F0D43">
        <w:rPr>
          <w:rFonts w:ascii="Times New Roman" w:hAnsi="Times New Roman" w:cs="Times New Roman"/>
          <w:bCs/>
          <w:sz w:val="24"/>
          <w:szCs w:val="24"/>
          <w:lang w:val="en-US"/>
        </w:rPr>
        <w:t xml:space="preserve">In Azerbaijan the practice of PPP is rather new. </w:t>
      </w:r>
      <w:r>
        <w:rPr>
          <w:rFonts w:ascii="Times New Roman" w:hAnsi="Times New Roman" w:cs="Times New Roman"/>
          <w:bCs/>
          <w:sz w:val="24"/>
          <w:szCs w:val="24"/>
          <w:lang w:val="en-US"/>
        </w:rPr>
        <w:t xml:space="preserve"> The major initiative in this field was the 2012 Order of the Cabinet of Ministers on “Approving the rules on state order to individuals, legal entities, including NGOs in the field of social services.” The Order is directed to implementing duties in social services, including social programs, projects and separate activities in this field. Based on competition among qualified contractors, this is an official step towards involving a wide range of stakeholders in delivery of social services. The funding for these public services is provided by state budget upon the agreement with the Ministry of Finance. The contractor submits monthly or quarterly reports to the state authority in accordance with the length/duration of the social services. Whereas the responsibility of designing and preparing the work plan of service delivery is not specified, it is subject to approval by the state authority and can be changed only upon written agreement of parties. </w:t>
      </w:r>
    </w:p>
    <w:p w14:paraId="5D1A5C58" w14:textId="77777777" w:rsidR="00263C08" w:rsidRDefault="00263C08" w:rsidP="00263C08">
      <w:pPr>
        <w:spacing w:before="100" w:beforeAutospacing="1" w:after="100" w:afterAutospacing="1"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partnership framework invites a wide range of partners, including municipalities, to deliver social services. Whereas this directly speaks to delegating state responsibilities onto different factors, financing is fully provided by state authorities. This partnership happens within a framework of a contract where state authority has a complete oversight. The service projects are delegated to private actors that meet qualification criteria set by the contractor (state). As the </w:t>
      </w:r>
      <w:r>
        <w:rPr>
          <w:rFonts w:ascii="Times New Roman" w:hAnsi="Times New Roman" w:cs="Times New Roman"/>
          <w:bCs/>
          <w:sz w:val="24"/>
          <w:szCs w:val="24"/>
          <w:lang w:val="en-US"/>
        </w:rPr>
        <w:lastRenderedPageBreak/>
        <w:t xml:space="preserve">legal framework specifies the results, reports and related documents of the services are considered as property of the state. Thus the ownership is ultimately of the government. </w:t>
      </w:r>
      <w:r w:rsidRPr="008F0D43">
        <w:rPr>
          <w:rFonts w:ascii="Times New Roman" w:hAnsi="Times New Roman" w:cs="Times New Roman"/>
          <w:bCs/>
          <w:sz w:val="24"/>
          <w:szCs w:val="24"/>
          <w:lang w:val="en-US"/>
        </w:rPr>
        <w:t>Ministry of Labor and Social Protection</w:t>
      </w:r>
      <w:r>
        <w:rPr>
          <w:rFonts w:ascii="Times New Roman" w:hAnsi="Times New Roman" w:cs="Times New Roman"/>
          <w:bCs/>
          <w:sz w:val="24"/>
          <w:szCs w:val="24"/>
          <w:lang w:val="en-US"/>
        </w:rPr>
        <w:t xml:space="preserve"> of Population has been making an extensive use of this partnership, particularly with NGOs </w:t>
      </w:r>
      <w:r w:rsidRPr="008F0D43">
        <w:rPr>
          <w:rFonts w:ascii="Times New Roman" w:hAnsi="Times New Roman" w:cs="Times New Roman"/>
          <w:bCs/>
          <w:sz w:val="24"/>
          <w:szCs w:val="24"/>
          <w:lang w:val="en-US"/>
        </w:rPr>
        <w:t xml:space="preserve">to deliver social services by private providers under the Presidential Decree. According to the Ministry official, this initiative is innovative in itself, because in Azerbaijani context it is not a common practice to delegate state duties to private sector representatives. </w:t>
      </w:r>
    </w:p>
    <w:p w14:paraId="57559175" w14:textId="77777777" w:rsidR="00263C08" w:rsidRDefault="00263C08" w:rsidP="00263C08">
      <w:pPr>
        <w:spacing w:before="100" w:beforeAutospacing="1" w:after="100" w:afterAutospacing="1" w:line="240" w:lineRule="auto"/>
        <w:rPr>
          <w:rFonts w:ascii="Times New Roman" w:hAnsi="Times New Roman" w:cs="Times New Roman"/>
          <w:sz w:val="24"/>
          <w:szCs w:val="24"/>
          <w:lang w:val="en-US"/>
        </w:rPr>
      </w:pPr>
      <w:r w:rsidRPr="00704617">
        <w:rPr>
          <w:rFonts w:ascii="Times New Roman" w:hAnsi="Times New Roman" w:cs="Times New Roman"/>
          <w:sz w:val="24"/>
          <w:szCs w:val="24"/>
          <w:lang w:val="en-US"/>
        </w:rPr>
        <w:t xml:space="preserve">Because local communities do not have the funds to support quality preschools, traditional privatization is not an option if early childhood education is to target Azerbaijan’s communities where 0-5 aged children are out of preschool and </w:t>
      </w:r>
      <w:r>
        <w:rPr>
          <w:rFonts w:ascii="Times New Roman" w:hAnsi="Times New Roman" w:cs="Times New Roman"/>
          <w:sz w:val="24"/>
          <w:szCs w:val="24"/>
          <w:lang w:val="en-US"/>
        </w:rPr>
        <w:t xml:space="preserve">to </w:t>
      </w:r>
      <w:r w:rsidRPr="00704617">
        <w:rPr>
          <w:rFonts w:ascii="Times New Roman" w:hAnsi="Times New Roman" w:cs="Times New Roman"/>
          <w:sz w:val="24"/>
          <w:szCs w:val="24"/>
          <w:lang w:val="en-US"/>
        </w:rPr>
        <w:t>become part of human capital development. However, different forms of public-private partnerships have the potential to both increase quality of preschool provision and make the expansion of services across Azerbaijan financially viable.</w:t>
      </w:r>
      <w:r>
        <w:rPr>
          <w:rFonts w:ascii="Times New Roman" w:hAnsi="Times New Roman" w:cs="Times New Roman"/>
          <w:sz w:val="24"/>
          <w:szCs w:val="24"/>
          <w:lang w:val="en-US"/>
        </w:rPr>
        <w:t xml:space="preserve"> </w:t>
      </w:r>
      <w:r w:rsidRPr="00B54E36">
        <w:rPr>
          <w:rFonts w:ascii="Times New Roman" w:hAnsi="Times New Roman" w:cs="Times New Roman"/>
          <w:sz w:val="24"/>
          <w:szCs w:val="24"/>
          <w:lang w:val="en-US"/>
        </w:rPr>
        <w:t>Unlike</w:t>
      </w:r>
      <w:r w:rsidRPr="00704617">
        <w:rPr>
          <w:rFonts w:ascii="Times New Roman" w:hAnsi="Times New Roman" w:cs="Times New Roman"/>
          <w:sz w:val="24"/>
          <w:szCs w:val="24"/>
          <w:lang w:val="en-US"/>
        </w:rPr>
        <w:t xml:space="preserve"> in the </w:t>
      </w:r>
      <w:proofErr w:type="gramStart"/>
      <w:r w:rsidRPr="00704617">
        <w:rPr>
          <w:rFonts w:ascii="Times New Roman" w:hAnsi="Times New Roman" w:cs="Times New Roman"/>
          <w:sz w:val="24"/>
          <w:szCs w:val="24"/>
          <w:lang w:val="en-US"/>
        </w:rPr>
        <w:t>2006</w:t>
      </w:r>
      <w:r>
        <w:rPr>
          <w:rFonts w:ascii="Times New Roman" w:hAnsi="Times New Roman" w:cs="Times New Roman"/>
          <w:sz w:val="24"/>
          <w:szCs w:val="24"/>
          <w:lang w:val="en-US"/>
        </w:rPr>
        <w:t xml:space="preserve"> privatization</w:t>
      </w:r>
      <w:proofErr w:type="gramEnd"/>
      <w:r>
        <w:rPr>
          <w:rFonts w:ascii="Times New Roman" w:hAnsi="Times New Roman" w:cs="Times New Roman"/>
          <w:sz w:val="24"/>
          <w:szCs w:val="24"/>
          <w:lang w:val="en-US"/>
        </w:rPr>
        <w:t xml:space="preserve"> attempt</w:t>
      </w:r>
      <w:r w:rsidRPr="00704617">
        <w:rPr>
          <w:rFonts w:ascii="Times New Roman" w:hAnsi="Times New Roman" w:cs="Times New Roman"/>
          <w:sz w:val="24"/>
          <w:szCs w:val="24"/>
          <w:lang w:val="en-US"/>
        </w:rPr>
        <w:t xml:space="preserve">, in a PPP the government would keep ultimate responsibility for delivery of preschool services, but work in partnership with other organizations throughout the delivery process. This entails cooperation on project planning and design as well as clear separation of responsibilities for implementation and evaluation. </w:t>
      </w:r>
    </w:p>
    <w:p w14:paraId="08BA0827" w14:textId="77777777" w:rsidR="00263C08" w:rsidRDefault="00263C08" w:rsidP="00263C08">
      <w:p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importance of extending PPPs from social services to particularly preschool education is important from the following aspects. Discussing various financing mechanisms of ECD programs, </w:t>
      </w:r>
      <w:proofErr w:type="spellStart"/>
      <w:r>
        <w:rPr>
          <w:rFonts w:ascii="Times New Roman" w:hAnsi="Times New Roman" w:cs="Times New Roman"/>
          <w:sz w:val="24"/>
          <w:szCs w:val="24"/>
          <w:lang w:val="en-US"/>
        </w:rPr>
        <w:t>Naudeau</w:t>
      </w:r>
      <w:proofErr w:type="spellEnd"/>
      <w:r>
        <w:rPr>
          <w:rFonts w:ascii="Times New Roman" w:hAnsi="Times New Roman" w:cs="Times New Roman"/>
          <w:sz w:val="24"/>
          <w:szCs w:val="24"/>
          <w:lang w:val="en-US"/>
        </w:rPr>
        <w:t xml:space="preserve"> et al. (2010) suggest </w:t>
      </w:r>
      <w:r w:rsidRPr="00987FF3">
        <w:rPr>
          <w:rFonts w:ascii="Times New Roman" w:hAnsi="Times New Roman" w:cs="Times New Roman"/>
          <w:sz w:val="24"/>
          <w:szCs w:val="24"/>
          <w:lang w:val="en-US"/>
        </w:rPr>
        <w:t xml:space="preserve">PPPs are usually established to raise “matching” funds, especially for large-scale capital improvement initiatives. The low level </w:t>
      </w:r>
      <w:r>
        <w:rPr>
          <w:rFonts w:ascii="Times New Roman" w:hAnsi="Times New Roman" w:cs="Times New Roman"/>
          <w:sz w:val="24"/>
          <w:szCs w:val="24"/>
          <w:lang w:val="en-US"/>
        </w:rPr>
        <w:t xml:space="preserve">of </w:t>
      </w:r>
      <w:r w:rsidRPr="00987FF3">
        <w:rPr>
          <w:rFonts w:ascii="Times New Roman" w:hAnsi="Times New Roman" w:cs="Times New Roman"/>
          <w:sz w:val="24"/>
          <w:szCs w:val="24"/>
          <w:lang w:val="en-US"/>
        </w:rPr>
        <w:t xml:space="preserve">access </w:t>
      </w:r>
      <w:r>
        <w:rPr>
          <w:rFonts w:ascii="Times New Roman" w:hAnsi="Times New Roman" w:cs="Times New Roman"/>
          <w:sz w:val="24"/>
          <w:szCs w:val="24"/>
          <w:lang w:val="en-US"/>
        </w:rPr>
        <w:t>to</w:t>
      </w:r>
      <w:r w:rsidRPr="00987FF3">
        <w:rPr>
          <w:rFonts w:ascii="Times New Roman" w:hAnsi="Times New Roman" w:cs="Times New Roman"/>
          <w:sz w:val="24"/>
          <w:szCs w:val="24"/>
          <w:lang w:val="en-US"/>
        </w:rPr>
        <w:t xml:space="preserve"> preschool services necessitates making quality preschool available across the country into large-scale capital initiative.</w:t>
      </w:r>
      <w:r>
        <w:rPr>
          <w:rFonts w:ascii="Times New Roman" w:hAnsi="Times New Roman" w:cs="Times New Roman"/>
          <w:sz w:val="24"/>
          <w:szCs w:val="24"/>
          <w:lang w:val="en-US"/>
        </w:rPr>
        <w:t xml:space="preserve"> In addition, expansion of state-only sponsored ECD programs such as current preschools would mean a large financial burden on state budget. On the other hand, PPP offer different streams of funding sources such as government, private enterprises, foundations and community groups (p.174). PPP-based ECE programs can also offer programming flexibility that cannot be offered by centralized state-sponsored kindergartens. Partially decentralized structure of this model would allow meeting different community needs. </w:t>
      </w:r>
    </w:p>
    <w:p w14:paraId="63D7810E" w14:textId="77777777" w:rsidR="00263C08" w:rsidRDefault="00263C08" w:rsidP="00263C08">
      <w:p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In 2011 the Center for Innovations in Education piloted a community-based preschool project funded by the British Petroleum and the Ministry of Education in one of the rural areas of western part of Azerbaijan (</w:t>
      </w:r>
      <w:proofErr w:type="spellStart"/>
      <w:r>
        <w:rPr>
          <w:rFonts w:ascii="Times New Roman" w:hAnsi="Times New Roman" w:cs="Times New Roman"/>
          <w:sz w:val="24"/>
          <w:szCs w:val="24"/>
          <w:lang w:val="en-US"/>
        </w:rPr>
        <w:t>Shamkir</w:t>
      </w:r>
      <w:proofErr w:type="spellEnd"/>
      <w:r>
        <w:rPr>
          <w:rFonts w:ascii="Times New Roman" w:hAnsi="Times New Roman" w:cs="Times New Roman"/>
          <w:sz w:val="24"/>
          <w:szCs w:val="24"/>
          <w:lang w:val="en-US"/>
        </w:rPr>
        <w:t xml:space="preserve"> rayon). The project was implemented in partnership with the local municipality of </w:t>
      </w:r>
      <w:proofErr w:type="spellStart"/>
      <w:r>
        <w:rPr>
          <w:rFonts w:ascii="Times New Roman" w:hAnsi="Times New Roman" w:cs="Times New Roman"/>
          <w:sz w:val="24"/>
          <w:szCs w:val="24"/>
          <w:lang w:val="en-US"/>
        </w:rPr>
        <w:t>Shamkir</w:t>
      </w:r>
      <w:proofErr w:type="spellEnd"/>
      <w:r>
        <w:rPr>
          <w:rFonts w:ascii="Times New Roman" w:hAnsi="Times New Roman" w:cs="Times New Roman"/>
          <w:sz w:val="24"/>
          <w:szCs w:val="24"/>
          <w:lang w:val="en-US"/>
        </w:rPr>
        <w:t xml:space="preserve"> region and was initiated as a result of high demand for preschool services in the village.</w:t>
      </w:r>
    </w:p>
    <w:p w14:paraId="5D7EDB76" w14:textId="77777777" w:rsidR="00263C08" w:rsidRDefault="00263C08" w:rsidP="00263C08">
      <w:pPr>
        <w:pStyle w:val="NormalWeb"/>
        <w:shd w:val="clear" w:color="auto" w:fill="FFFFFF"/>
        <w:jc w:val="both"/>
        <w:rPr>
          <w:color w:val="auto"/>
        </w:rPr>
      </w:pPr>
      <w:r>
        <w:rPr>
          <w:bCs/>
        </w:rPr>
        <w:t xml:space="preserve">The </w:t>
      </w:r>
      <w:r w:rsidRPr="00704617">
        <w:rPr>
          <w:bCs/>
        </w:rPr>
        <w:t xml:space="preserve">“Community-based Preschool Model” is developing alternative school readiness programs for 5-6 years old children in the </w:t>
      </w:r>
      <w:proofErr w:type="spellStart"/>
      <w:r w:rsidRPr="00704617">
        <w:rPr>
          <w:bCs/>
        </w:rPr>
        <w:t>Shamkir</w:t>
      </w:r>
      <w:proofErr w:type="spellEnd"/>
      <w:r w:rsidRPr="00704617">
        <w:rPr>
          <w:bCs/>
        </w:rPr>
        <w:t xml:space="preserve"> region </w:t>
      </w:r>
      <w:r w:rsidRPr="00704617">
        <w:t xml:space="preserve">as a viable and sustainable community-based alternative to </w:t>
      </w:r>
      <w:r w:rsidRPr="00704617">
        <w:rPr>
          <w:color w:val="auto"/>
        </w:rPr>
        <w:t xml:space="preserve">public preschool institutions fully funded by the state.  </w:t>
      </w:r>
    </w:p>
    <w:p w14:paraId="66B634DA" w14:textId="77777777" w:rsidR="00263C08" w:rsidRPr="00704617" w:rsidRDefault="00263C08" w:rsidP="00263C08">
      <w:pPr>
        <w:pStyle w:val="NormalWeb"/>
        <w:shd w:val="clear" w:color="auto" w:fill="FFFFFF"/>
        <w:jc w:val="both"/>
        <w:rPr>
          <w:bCs/>
        </w:rPr>
      </w:pPr>
      <w:r w:rsidRPr="00704617">
        <w:rPr>
          <w:bCs/>
        </w:rPr>
        <w:t xml:space="preserve">The first step of the project was </w:t>
      </w:r>
      <w:r>
        <w:rPr>
          <w:bCs/>
        </w:rPr>
        <w:t>a</w:t>
      </w:r>
      <w:r w:rsidRPr="00704617">
        <w:rPr>
          <w:bCs/>
        </w:rPr>
        <w:t xml:space="preserve"> needs assessment for preschool services in the community.</w:t>
      </w:r>
      <w:r w:rsidRPr="00157568">
        <w:rPr>
          <w:bCs/>
        </w:rPr>
        <w:t xml:space="preserve"> Findings from the project’s needs assessment study show that even when state preschool institutions are present in a rural community, they typically do not cover the needs of all families. For example, the study shows priority at state preschools is given for admission of children with working mothers, and others are put on the waiting list, because the mother is assumed to be able to provide home-based care. Whereas overwhelming majority of the parents expressed their will to send their children to kindergarten, other obstacles included either lack of preschool institution nearby or lack of transportation to the existing kindergartens.</w:t>
      </w:r>
    </w:p>
    <w:p w14:paraId="77167A1D" w14:textId="77777777" w:rsidR="00263C08" w:rsidRDefault="00263C08" w:rsidP="00263C08">
      <w:pPr>
        <w:spacing w:before="100" w:beforeAutospacing="1" w:after="100" w:afterAutospacing="1"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Naudeau</w:t>
      </w:r>
      <w:proofErr w:type="spellEnd"/>
      <w:r>
        <w:rPr>
          <w:rFonts w:ascii="Times New Roman" w:hAnsi="Times New Roman" w:cs="Times New Roman"/>
          <w:sz w:val="24"/>
          <w:szCs w:val="24"/>
          <w:lang w:val="en-US"/>
        </w:rPr>
        <w:t xml:space="preserve"> et al. (2010) suggests the following principles that need to be considered while deciding on funding source and allocation mechanisms:</w:t>
      </w:r>
    </w:p>
    <w:p w14:paraId="3457B275" w14:textId="77777777" w:rsidR="00263C08" w:rsidRDefault="00263C08" w:rsidP="00263C08">
      <w:pPr>
        <w:pStyle w:val="ListParagraph"/>
        <w:numPr>
          <w:ilvl w:val="0"/>
          <w:numId w:val="3"/>
        </w:numPr>
        <w:spacing w:before="100" w:beforeAutospacing="1" w:after="100" w:afterAutospacing="1" w:line="240" w:lineRule="auto"/>
        <w:rPr>
          <w:rFonts w:ascii="Times New Roman" w:hAnsi="Times New Roman" w:cs="Times New Roman"/>
          <w:sz w:val="24"/>
          <w:szCs w:val="24"/>
          <w:lang w:val="en-US"/>
        </w:rPr>
      </w:pPr>
      <w:r w:rsidRPr="004D5B13">
        <w:rPr>
          <w:rFonts w:ascii="Times New Roman" w:hAnsi="Times New Roman" w:cs="Times New Roman"/>
          <w:sz w:val="24"/>
          <w:szCs w:val="24"/>
          <w:lang w:val="en-US"/>
        </w:rPr>
        <w:lastRenderedPageBreak/>
        <w:t xml:space="preserve">Simplicity in terms of administration and access. </w:t>
      </w:r>
    </w:p>
    <w:p w14:paraId="2365F92A" w14:textId="77777777" w:rsidR="00263C08" w:rsidRDefault="00263C08" w:rsidP="00263C08">
      <w:pPr>
        <w:pStyle w:val="ListParagraph"/>
        <w:numPr>
          <w:ilvl w:val="0"/>
          <w:numId w:val="3"/>
        </w:numPr>
        <w:spacing w:before="100" w:beforeAutospacing="1" w:after="100" w:afterAutospacing="1" w:line="240" w:lineRule="auto"/>
        <w:rPr>
          <w:rFonts w:ascii="Times New Roman" w:hAnsi="Times New Roman" w:cs="Times New Roman"/>
          <w:sz w:val="24"/>
          <w:szCs w:val="24"/>
          <w:lang w:val="en-US"/>
        </w:rPr>
      </w:pPr>
      <w:r w:rsidRPr="0023430C">
        <w:rPr>
          <w:rFonts w:ascii="Times New Roman" w:hAnsi="Times New Roman" w:cs="Times New Roman"/>
          <w:sz w:val="24"/>
          <w:szCs w:val="24"/>
          <w:lang w:val="en-US"/>
        </w:rPr>
        <w:t xml:space="preserve">Reliability and sustainability of funding streams. </w:t>
      </w:r>
    </w:p>
    <w:p w14:paraId="1A147EC0" w14:textId="77777777" w:rsidR="00263C08" w:rsidRPr="0023430C" w:rsidRDefault="00263C08" w:rsidP="00263C08">
      <w:pPr>
        <w:pStyle w:val="ListParagraph"/>
        <w:numPr>
          <w:ilvl w:val="0"/>
          <w:numId w:val="3"/>
        </w:numPr>
        <w:spacing w:before="100" w:beforeAutospacing="1" w:after="100" w:afterAutospacing="1" w:line="240" w:lineRule="auto"/>
        <w:rPr>
          <w:rFonts w:ascii="Times New Roman" w:hAnsi="Times New Roman" w:cs="Times New Roman"/>
          <w:sz w:val="24"/>
          <w:szCs w:val="24"/>
          <w:lang w:val="en-US"/>
        </w:rPr>
      </w:pPr>
      <w:r w:rsidRPr="0023430C">
        <w:rPr>
          <w:rFonts w:ascii="Times New Roman" w:hAnsi="Times New Roman" w:cs="Times New Roman"/>
          <w:sz w:val="24"/>
          <w:szCs w:val="24"/>
          <w:lang w:val="en-US"/>
        </w:rPr>
        <w:t xml:space="preserve">Likely burden of specific types of taxes on different population segments </w:t>
      </w:r>
    </w:p>
    <w:p w14:paraId="1F4F51F6" w14:textId="77777777" w:rsidR="00263C08" w:rsidRDefault="00263C08" w:rsidP="00263C08">
      <w:pPr>
        <w:pStyle w:val="ListParagraph"/>
        <w:numPr>
          <w:ilvl w:val="0"/>
          <w:numId w:val="3"/>
        </w:num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Enforceability of regulations and standards to ensure a program’s quality</w:t>
      </w:r>
    </w:p>
    <w:p w14:paraId="41080569" w14:textId="77777777" w:rsidR="00263C08" w:rsidRDefault="00263C08" w:rsidP="00263C08">
      <w:pPr>
        <w:pStyle w:val="ListParagraph"/>
        <w:numPr>
          <w:ilvl w:val="0"/>
          <w:numId w:val="3"/>
        </w:num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Availability of parental choice and opportunities for direct financing across ECD providers, including home provision (particularly important in rural, isolated communities). (</w:t>
      </w:r>
      <w:proofErr w:type="gramStart"/>
      <w:r>
        <w:rPr>
          <w:rFonts w:ascii="Times New Roman" w:hAnsi="Times New Roman" w:cs="Times New Roman"/>
          <w:sz w:val="24"/>
          <w:szCs w:val="24"/>
          <w:lang w:val="en-US"/>
        </w:rPr>
        <w:t>p</w:t>
      </w:r>
      <w:proofErr w:type="gramEnd"/>
      <w:r>
        <w:rPr>
          <w:rFonts w:ascii="Times New Roman" w:hAnsi="Times New Roman" w:cs="Times New Roman"/>
          <w:sz w:val="24"/>
          <w:szCs w:val="24"/>
          <w:lang w:val="en-US"/>
        </w:rPr>
        <w:t>.175)</w:t>
      </w:r>
    </w:p>
    <w:p w14:paraId="6BC46C14" w14:textId="77777777" w:rsidR="00263C08" w:rsidRPr="00704617" w:rsidRDefault="00263C08" w:rsidP="00263C08">
      <w:p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Whereas not all of these principles may be content-relevant, </w:t>
      </w:r>
      <w:r w:rsidRPr="004D5B13">
        <w:rPr>
          <w:rFonts w:ascii="Times New Roman" w:hAnsi="Times New Roman" w:cs="Times New Roman"/>
          <w:sz w:val="24"/>
          <w:szCs w:val="24"/>
          <w:lang w:val="en-US"/>
        </w:rPr>
        <w:t xml:space="preserve">the current structure of the center offers a simple structure under direct management of a director of the center. </w:t>
      </w:r>
      <w:proofErr w:type="gramStart"/>
      <w:r>
        <w:rPr>
          <w:rFonts w:ascii="Times New Roman" w:hAnsi="Times New Roman" w:cs="Times New Roman"/>
          <w:sz w:val="24"/>
          <w:szCs w:val="24"/>
          <w:lang w:val="en-US"/>
        </w:rPr>
        <w:t>The Center was established as Limited Liability Company by two teachers of the center and the head of municipality</w:t>
      </w:r>
      <w:proofErr w:type="gramEnd"/>
      <w:r>
        <w:rPr>
          <w:rFonts w:ascii="Times New Roman" w:hAnsi="Times New Roman" w:cs="Times New Roman"/>
          <w:sz w:val="24"/>
          <w:szCs w:val="24"/>
          <w:lang w:val="en-US"/>
        </w:rPr>
        <w:t xml:space="preserve">. As a legal entity it </w:t>
      </w:r>
      <w:r w:rsidRPr="004D5B13">
        <w:rPr>
          <w:rFonts w:ascii="Times New Roman" w:hAnsi="Times New Roman" w:cs="Times New Roman"/>
          <w:sz w:val="24"/>
          <w:szCs w:val="24"/>
          <w:lang w:val="en-US"/>
        </w:rPr>
        <w:t xml:space="preserve">is at quite new stage of its operations and the size of the target group it serves is small averaging </w:t>
      </w:r>
      <w:r>
        <w:rPr>
          <w:rFonts w:ascii="Times New Roman" w:hAnsi="Times New Roman" w:cs="Times New Roman"/>
          <w:sz w:val="24"/>
          <w:szCs w:val="24"/>
          <w:lang w:val="en-US"/>
        </w:rPr>
        <w:t>30</w:t>
      </w:r>
      <w:r w:rsidRPr="004D5B13">
        <w:rPr>
          <w:rFonts w:ascii="Times New Roman" w:hAnsi="Times New Roman" w:cs="Times New Roman"/>
          <w:sz w:val="24"/>
          <w:szCs w:val="24"/>
          <w:lang w:val="en-US"/>
        </w:rPr>
        <w:t xml:space="preserve"> children</w:t>
      </w:r>
      <w:r>
        <w:rPr>
          <w:rFonts w:ascii="Times New Roman" w:hAnsi="Times New Roman" w:cs="Times New Roman"/>
          <w:sz w:val="24"/>
          <w:szCs w:val="24"/>
          <w:lang w:val="en-US"/>
        </w:rPr>
        <w:t xml:space="preserve">. </w:t>
      </w:r>
      <w:r w:rsidRPr="0023430C">
        <w:rPr>
          <w:rFonts w:ascii="Times New Roman" w:hAnsi="Times New Roman" w:cs="Times New Roman"/>
          <w:sz w:val="24"/>
          <w:szCs w:val="24"/>
          <w:lang w:val="en-US"/>
        </w:rPr>
        <w:t xml:space="preserve">Launched first </w:t>
      </w:r>
      <w:r>
        <w:rPr>
          <w:rFonts w:ascii="Times New Roman" w:hAnsi="Times New Roman" w:cs="Times New Roman"/>
          <w:sz w:val="24"/>
          <w:szCs w:val="24"/>
          <w:lang w:val="en-US"/>
        </w:rPr>
        <w:t>through</w:t>
      </w:r>
      <w:r w:rsidRPr="0023430C">
        <w:rPr>
          <w:rFonts w:ascii="Times New Roman" w:hAnsi="Times New Roman" w:cs="Times New Roman"/>
          <w:sz w:val="24"/>
          <w:szCs w:val="24"/>
          <w:lang w:val="en-US"/>
        </w:rPr>
        <w:t xml:space="preserve"> funding support of BP, the Center developed its self-sustainable model with service user fees. The fees are agreed with community members thus allowing for affordability and accessibility of the preschool services for the families.</w:t>
      </w:r>
      <w:r>
        <w:rPr>
          <w:rFonts w:ascii="Times New Roman" w:hAnsi="Times New Roman" w:cs="Times New Roman"/>
          <w:sz w:val="24"/>
          <w:szCs w:val="24"/>
          <w:lang w:val="en-US"/>
        </w:rPr>
        <w:t xml:space="preserve"> The Center still needs to develop clear regulations and quality assurance mechanism. Parents’ involvement and support is welcomed in the work of the Center. </w:t>
      </w:r>
      <w:r w:rsidRPr="00704617">
        <w:rPr>
          <w:rFonts w:ascii="Times New Roman" w:hAnsi="Times New Roman" w:cs="Times New Roman"/>
          <w:sz w:val="24"/>
          <w:szCs w:val="24"/>
          <w:lang w:val="en-US"/>
        </w:rPr>
        <w:t xml:space="preserve">Quality of service is monitored by the implementing NGO, who in turn is checked by the donor agency (BP). However, in order to expand this model nationwide, the state, both local government and the Ministry of Education should take a larger partnership role in regulating and monitoring services, providing a simple path toward registration, and facilitating the </w:t>
      </w:r>
      <w:proofErr w:type="gramStart"/>
      <w:r w:rsidRPr="00704617">
        <w:rPr>
          <w:rFonts w:ascii="Times New Roman" w:hAnsi="Times New Roman" w:cs="Times New Roman"/>
          <w:sz w:val="24"/>
          <w:szCs w:val="24"/>
          <w:lang w:val="en-US"/>
        </w:rPr>
        <w:t>step by step</w:t>
      </w:r>
      <w:proofErr w:type="gramEnd"/>
      <w:r w:rsidRPr="00704617">
        <w:rPr>
          <w:rFonts w:ascii="Times New Roman" w:hAnsi="Times New Roman" w:cs="Times New Roman"/>
          <w:sz w:val="24"/>
          <w:szCs w:val="24"/>
          <w:lang w:val="en-US"/>
        </w:rPr>
        <w:t xml:space="preserve"> implementation across Azerbaijan. A phased implementation plan could provide a perfect opportunity to conduct a randomized study on the impact </w:t>
      </w:r>
      <w:r>
        <w:rPr>
          <w:rFonts w:ascii="Times New Roman" w:hAnsi="Times New Roman" w:cs="Times New Roman"/>
          <w:sz w:val="24"/>
          <w:szCs w:val="24"/>
          <w:lang w:val="en-US"/>
        </w:rPr>
        <w:t xml:space="preserve">of </w:t>
      </w:r>
      <w:r w:rsidRPr="00704617">
        <w:rPr>
          <w:rFonts w:ascii="Times New Roman" w:hAnsi="Times New Roman" w:cs="Times New Roman"/>
          <w:sz w:val="24"/>
          <w:szCs w:val="24"/>
          <w:lang w:val="en-US"/>
        </w:rPr>
        <w:t xml:space="preserve">preschool opportunities on rural children. </w:t>
      </w:r>
    </w:p>
    <w:p w14:paraId="69731A6C" w14:textId="77777777" w:rsidR="00263C08" w:rsidRPr="00D304F5" w:rsidRDefault="00263C08" w:rsidP="00263C08">
      <w:p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project aimed to increase access to quality preschool education in the selected communities of </w:t>
      </w:r>
      <w:proofErr w:type="spellStart"/>
      <w:r>
        <w:rPr>
          <w:rFonts w:ascii="Times New Roman" w:hAnsi="Times New Roman" w:cs="Times New Roman"/>
          <w:sz w:val="24"/>
          <w:szCs w:val="24"/>
          <w:lang w:val="en-US"/>
        </w:rPr>
        <w:t>Shamkir</w:t>
      </w:r>
      <w:proofErr w:type="spellEnd"/>
      <w:r>
        <w:rPr>
          <w:rFonts w:ascii="Times New Roman" w:hAnsi="Times New Roman" w:cs="Times New Roman"/>
          <w:sz w:val="24"/>
          <w:szCs w:val="24"/>
          <w:lang w:val="en-US"/>
        </w:rPr>
        <w:t>. According to the conducted single subject evaluation results, project reporting, and anecdotal evidences from parents and first-grade teachers of the village, t</w:t>
      </w:r>
      <w:r>
        <w:rPr>
          <w:rFonts w:ascii="Times New Roman" w:hAnsi="Times New Roman" w:cs="Times New Roman"/>
          <w:bCs/>
          <w:sz w:val="24"/>
          <w:szCs w:val="24"/>
          <w:lang w:val="en-US"/>
        </w:rPr>
        <w:t>he short-</w:t>
      </w:r>
      <w:r w:rsidRPr="00897196">
        <w:rPr>
          <w:rFonts w:ascii="Times New Roman" w:hAnsi="Times New Roman" w:cs="Times New Roman"/>
          <w:bCs/>
          <w:sz w:val="24"/>
          <w:szCs w:val="24"/>
          <w:lang w:val="en-US"/>
        </w:rPr>
        <w:t>term effects of this ongoing project show that children who attended the Center show better social and educational results in primary grades compared to those who attended public kindergarten existing in the village and those who did not attend any preschool education.</w:t>
      </w:r>
      <w:r>
        <w:rPr>
          <w:rFonts w:ascii="Times New Roman" w:hAnsi="Times New Roman" w:cs="Times New Roman"/>
          <w:bCs/>
          <w:sz w:val="24"/>
          <w:szCs w:val="24"/>
          <w:lang w:val="en-US"/>
        </w:rPr>
        <w:t xml:space="preserve"> </w:t>
      </w:r>
      <w:r w:rsidRPr="00FC0B08">
        <w:rPr>
          <w:rFonts w:ascii="Times New Roman" w:hAnsi="Times New Roman" w:cs="Times New Roman"/>
          <w:bCs/>
          <w:sz w:val="24"/>
          <w:szCs w:val="24"/>
          <w:lang w:val="en-US"/>
        </w:rPr>
        <w:t xml:space="preserve">These are promising indicators; however, a more comprehensive research is needed to identify the span and long-term effects of this community-based preschool on children’s development. </w:t>
      </w:r>
    </w:p>
    <w:p w14:paraId="7FC99572" w14:textId="0CE15828" w:rsidR="00263C08" w:rsidRPr="00704617" w:rsidRDefault="00263C08" w:rsidP="00263C08">
      <w:p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ownership of the Center is given to community educators and the local municipality representative. The current Director of the Center was unanimously selected for her leadership that is informally recognized in the community. Overall governance model of the Center is based on democratic principles. </w:t>
      </w:r>
      <w:proofErr w:type="gramStart"/>
      <w:r w:rsidRPr="00D35412">
        <w:rPr>
          <w:rFonts w:ascii="Times New Roman" w:hAnsi="Times New Roman" w:cs="Times New Roman"/>
          <w:sz w:val="24"/>
          <w:szCs w:val="24"/>
          <w:lang w:val="en-US"/>
        </w:rPr>
        <w:t>It is governed by the board comprised of local authorities, community leaders and parents</w:t>
      </w:r>
      <w:proofErr w:type="gramEnd"/>
      <w:r>
        <w:rPr>
          <w:rFonts w:ascii="Times New Roman" w:hAnsi="Times New Roman" w:cs="Times New Roman"/>
          <w:sz w:val="24"/>
          <w:szCs w:val="24"/>
          <w:lang w:val="en-US"/>
        </w:rPr>
        <w:t xml:space="preserve">. </w:t>
      </w:r>
      <w:r w:rsidRPr="00704617">
        <w:rPr>
          <w:rFonts w:ascii="Times New Roman" w:hAnsi="Times New Roman" w:cs="Times New Roman"/>
          <w:sz w:val="24"/>
          <w:szCs w:val="24"/>
          <w:lang w:val="en-US"/>
        </w:rPr>
        <w:t xml:space="preserve">Community-based preschool solutions provide a possible cost-effective and quality way to bridge the demonstrated gap in preschool access in Azerbaijan’s rural areas. The model involves opening a new, low-cost preschool in rural villages by selecting, hiring, and training local unemployed former pedagogues (done by the implementer—CIE), </w:t>
      </w:r>
      <w:r>
        <w:rPr>
          <w:rFonts w:ascii="Times New Roman" w:hAnsi="Times New Roman" w:cs="Times New Roman"/>
          <w:sz w:val="24"/>
          <w:szCs w:val="24"/>
          <w:lang w:val="en-US"/>
        </w:rPr>
        <w:t xml:space="preserve">in-kind contribution from the local municipality such as </w:t>
      </w:r>
      <w:r w:rsidRPr="00704617">
        <w:rPr>
          <w:rFonts w:ascii="Times New Roman" w:hAnsi="Times New Roman" w:cs="Times New Roman"/>
          <w:sz w:val="24"/>
          <w:szCs w:val="24"/>
          <w:lang w:val="en-US"/>
        </w:rPr>
        <w:t xml:space="preserve">giving them a space to </w:t>
      </w:r>
      <w:proofErr w:type="gramStart"/>
      <w:r w:rsidRPr="00704617">
        <w:rPr>
          <w:rFonts w:ascii="Times New Roman" w:hAnsi="Times New Roman" w:cs="Times New Roman"/>
          <w:sz w:val="24"/>
          <w:szCs w:val="24"/>
          <w:lang w:val="en-US"/>
        </w:rPr>
        <w:t xml:space="preserve">work </w:t>
      </w:r>
      <w:r>
        <w:rPr>
          <w:rFonts w:ascii="Times New Roman" w:hAnsi="Times New Roman" w:cs="Times New Roman"/>
          <w:sz w:val="24"/>
          <w:szCs w:val="24"/>
          <w:lang w:val="en-US"/>
        </w:rPr>
        <w:t xml:space="preserve"> and</w:t>
      </w:r>
      <w:proofErr w:type="gramEnd"/>
      <w:r>
        <w:rPr>
          <w:rFonts w:ascii="Times New Roman" w:hAnsi="Times New Roman" w:cs="Times New Roman"/>
          <w:sz w:val="24"/>
          <w:szCs w:val="24"/>
          <w:lang w:val="en-US"/>
        </w:rPr>
        <w:t xml:space="preserve"> creating a learning environment and providing accounting services</w:t>
      </w:r>
      <w:r w:rsidRPr="00704617">
        <w:rPr>
          <w:rFonts w:ascii="Times New Roman" w:hAnsi="Times New Roman" w:cs="Times New Roman"/>
          <w:sz w:val="24"/>
          <w:szCs w:val="24"/>
          <w:lang w:val="en-US"/>
        </w:rPr>
        <w:t>, and financing the refurbishment of the space (whole project is financed by BP). Trained in child-centered</w:t>
      </w:r>
      <w:r>
        <w:rPr>
          <w:rFonts w:ascii="Times New Roman" w:hAnsi="Times New Roman" w:cs="Times New Roman"/>
          <w:sz w:val="24"/>
          <w:szCs w:val="24"/>
          <w:lang w:val="en-US"/>
        </w:rPr>
        <w:t xml:space="preserve"> education</w:t>
      </w:r>
      <w:r w:rsidRPr="00704617">
        <w:rPr>
          <w:rFonts w:ascii="Times New Roman" w:hAnsi="Times New Roman" w:cs="Times New Roman"/>
          <w:sz w:val="24"/>
          <w:szCs w:val="24"/>
          <w:lang w:val="en-US"/>
        </w:rPr>
        <w:t xml:space="preserve"> methods, the </w:t>
      </w:r>
      <w:proofErr w:type="gramStart"/>
      <w:r w:rsidRPr="00704617">
        <w:rPr>
          <w:rFonts w:ascii="Times New Roman" w:hAnsi="Times New Roman" w:cs="Times New Roman"/>
          <w:sz w:val="24"/>
          <w:szCs w:val="24"/>
          <w:lang w:val="en-US"/>
        </w:rPr>
        <w:t>pedagogues</w:t>
      </w:r>
      <w:proofErr w:type="gramEnd"/>
      <w:r w:rsidRPr="00704617">
        <w:rPr>
          <w:rFonts w:ascii="Times New Roman" w:hAnsi="Times New Roman" w:cs="Times New Roman"/>
          <w:sz w:val="24"/>
          <w:szCs w:val="24"/>
          <w:lang w:val="en-US"/>
        </w:rPr>
        <w:t xml:space="preserve"> work part-time running 2-hour education sessions, five days per week. They gradually assume ownership of their preschool, turning it into a small private business. Pricing decisions are made by parents and staff together and were 8 AZN per month</w:t>
      </w:r>
      <w:r w:rsidRPr="00704617">
        <w:rPr>
          <w:rStyle w:val="FootnoteReference"/>
          <w:rFonts w:ascii="Times New Roman" w:hAnsi="Times New Roman" w:cs="Times New Roman"/>
          <w:sz w:val="24"/>
          <w:szCs w:val="24"/>
          <w:lang w:val="en-US"/>
        </w:rPr>
        <w:footnoteReference w:id="10"/>
      </w:r>
      <w:r>
        <w:rPr>
          <w:rFonts w:ascii="Times New Roman" w:hAnsi="Times New Roman" w:cs="Times New Roman"/>
          <w:sz w:val="24"/>
          <w:szCs w:val="24"/>
          <w:lang w:val="en-US"/>
        </w:rPr>
        <w:t xml:space="preserve"> </w:t>
      </w:r>
      <w:r w:rsidRPr="00704617">
        <w:rPr>
          <w:rFonts w:ascii="Times New Roman" w:hAnsi="Times New Roman" w:cs="Times New Roman"/>
          <w:sz w:val="24"/>
          <w:szCs w:val="24"/>
          <w:lang w:val="en-US"/>
        </w:rPr>
        <w:t xml:space="preserve">in the first preschool located in </w:t>
      </w:r>
      <w:proofErr w:type="spellStart"/>
      <w:r w:rsidRPr="00704617">
        <w:rPr>
          <w:rFonts w:ascii="Times New Roman" w:hAnsi="Times New Roman" w:cs="Times New Roman"/>
          <w:sz w:val="24"/>
          <w:szCs w:val="24"/>
          <w:lang w:val="en-US"/>
        </w:rPr>
        <w:t>DellerJeyir</w:t>
      </w:r>
      <w:proofErr w:type="spellEnd"/>
      <w:r w:rsidRPr="00704617">
        <w:rPr>
          <w:rFonts w:ascii="Times New Roman" w:hAnsi="Times New Roman" w:cs="Times New Roman"/>
          <w:sz w:val="24"/>
          <w:szCs w:val="24"/>
          <w:lang w:val="en-US"/>
        </w:rPr>
        <w:t>. Thus, the preschool becomes self-sustainable in the long run.</w:t>
      </w:r>
      <w:r w:rsidRPr="00574666">
        <w:rPr>
          <w:lang w:val="en-US"/>
        </w:rPr>
        <w:t xml:space="preserve"> </w:t>
      </w:r>
      <w:r w:rsidRPr="00574666">
        <w:rPr>
          <w:rFonts w:ascii="Times New Roman" w:hAnsi="Times New Roman" w:cs="Times New Roman"/>
          <w:sz w:val="24"/>
          <w:szCs w:val="24"/>
          <w:lang w:val="en-US"/>
        </w:rPr>
        <w:t>The</w:t>
      </w:r>
      <w:r>
        <w:rPr>
          <w:rFonts w:ascii="Times New Roman" w:hAnsi="Times New Roman" w:cs="Times New Roman"/>
          <w:sz w:val="24"/>
          <w:szCs w:val="24"/>
          <w:lang w:val="en-US"/>
        </w:rPr>
        <w:t xml:space="preserve"> model only requires a significant one-</w:t>
      </w:r>
      <w:r w:rsidRPr="00574666">
        <w:rPr>
          <w:rFonts w:ascii="Times New Roman" w:hAnsi="Times New Roman" w:cs="Times New Roman"/>
          <w:sz w:val="24"/>
          <w:szCs w:val="24"/>
          <w:lang w:val="en-US"/>
        </w:rPr>
        <w:t xml:space="preserve">time investment as a grant for instance, and then </w:t>
      </w:r>
      <w:r w:rsidRPr="00574666">
        <w:rPr>
          <w:rFonts w:ascii="Times New Roman" w:hAnsi="Times New Roman" w:cs="Times New Roman"/>
          <w:sz w:val="24"/>
          <w:szCs w:val="24"/>
          <w:lang w:val="en-US"/>
        </w:rPr>
        <w:lastRenderedPageBreak/>
        <w:t>becomes fully financially viable</w:t>
      </w:r>
      <w:r>
        <w:rPr>
          <w:rFonts w:ascii="Times New Roman" w:hAnsi="Times New Roman" w:cs="Times New Roman"/>
          <w:sz w:val="24"/>
          <w:szCs w:val="24"/>
          <w:lang w:val="en-US"/>
        </w:rPr>
        <w:t xml:space="preserve"> (with continued municipality support for equipment maintenance)</w:t>
      </w:r>
      <w:r w:rsidRPr="00574666">
        <w:rPr>
          <w:rFonts w:ascii="Times New Roman" w:hAnsi="Times New Roman" w:cs="Times New Roman"/>
          <w:sz w:val="24"/>
          <w:szCs w:val="24"/>
          <w:lang w:val="en-US"/>
        </w:rPr>
        <w:t>.</w:t>
      </w:r>
    </w:p>
    <w:p w14:paraId="73772C0C" w14:textId="27C8AB39" w:rsidR="00263C08" w:rsidRPr="00704617" w:rsidRDefault="00263C08" w:rsidP="00263C08">
      <w:pPr>
        <w:spacing w:before="100" w:beforeAutospacing="1" w:after="100" w:afterAutospacing="1" w:line="240" w:lineRule="auto"/>
        <w:rPr>
          <w:rFonts w:ascii="Times New Roman" w:hAnsi="Times New Roman" w:cs="Times New Roman"/>
          <w:sz w:val="24"/>
          <w:szCs w:val="24"/>
          <w:lang w:val="en-US"/>
        </w:rPr>
      </w:pPr>
      <w:r w:rsidRPr="00704617">
        <w:rPr>
          <w:rFonts w:ascii="Times New Roman" w:hAnsi="Times New Roman" w:cs="Times New Roman"/>
          <w:sz w:val="24"/>
          <w:szCs w:val="24"/>
          <w:lang w:val="en-US"/>
        </w:rPr>
        <w:t xml:space="preserve"> From the perspective of different stakeholders involved, this model suggests multi-layered desired outcomes. For private sector and corporate stakeholders, the PPP model for preschool services may present a model to achieve more sustainable social benefit in realization of their </w:t>
      </w:r>
      <w:r>
        <w:rPr>
          <w:rFonts w:ascii="Times New Roman" w:hAnsi="Times New Roman" w:cs="Times New Roman"/>
          <w:sz w:val="24"/>
          <w:szCs w:val="24"/>
          <w:lang w:val="en-US"/>
        </w:rPr>
        <w:t>corporate social responsibility</w:t>
      </w:r>
      <w:r w:rsidRPr="00704617">
        <w:rPr>
          <w:rFonts w:ascii="Times New Roman" w:hAnsi="Times New Roman" w:cs="Times New Roman"/>
          <w:sz w:val="24"/>
          <w:szCs w:val="24"/>
          <w:lang w:val="en-US"/>
        </w:rPr>
        <w:t xml:space="preserve">. In addition, the small scale of this model better enables educational services to meet the diverse needs of communities and beneficiaries. In the example of the CIE project, the community-based PPP model suggests several components that may help to increase return on national education investment. Firstly, the hiring and training of qualified but unemployed professionals develops both unemployed former educators and community children. Considering the highly centralized nature of pre-school education services and institutions in urban areas, an approach that utilizes untapped local resources facilitates the expansion of preschool services to rural areas and in general, outside the capital. </w:t>
      </w:r>
    </w:p>
    <w:p w14:paraId="3DE1CF75" w14:textId="77777777" w:rsidR="00263C08" w:rsidRDefault="00263C08" w:rsidP="00263C08">
      <w:pPr>
        <w:spacing w:before="100" w:beforeAutospacing="1" w:after="100" w:afterAutospacing="1" w:line="240" w:lineRule="auto"/>
        <w:rPr>
          <w:rFonts w:ascii="Times New Roman" w:hAnsi="Times New Roman" w:cs="Times New Roman"/>
          <w:bCs/>
          <w:sz w:val="24"/>
          <w:szCs w:val="24"/>
          <w:lang w:val="en-US"/>
        </w:rPr>
      </w:pPr>
      <w:r w:rsidRPr="00704617">
        <w:rPr>
          <w:rFonts w:ascii="Times New Roman" w:hAnsi="Times New Roman" w:cs="Times New Roman"/>
          <w:bCs/>
          <w:sz w:val="24"/>
          <w:szCs w:val="24"/>
          <w:lang w:val="en-US"/>
        </w:rPr>
        <w:t xml:space="preserve">Mutual dependency seems to be at the core of successful partnership. This first of all speaks to the shared allocation of resources and interdependency among partners. </w:t>
      </w:r>
      <w:r>
        <w:rPr>
          <w:rFonts w:ascii="Times New Roman" w:hAnsi="Times New Roman" w:cs="Times New Roman"/>
          <w:bCs/>
          <w:sz w:val="24"/>
          <w:szCs w:val="24"/>
          <w:lang w:val="en-US"/>
        </w:rPr>
        <w:t xml:space="preserve">By aligning goals and resources of the involved partners- NGO expertise in ECD, municipality support in reaching out communities and financing by private actor, this model offers contributing to the overall national objectives of increased quality preschool access. The community-driven nature of such a partnership allows deploying different resources from different stakeholders, including nonprofits, private businesses, and local municipalities to sustain itself, and in the long run this translates to complementary provision of services to state budget. </w:t>
      </w:r>
    </w:p>
    <w:p w14:paraId="1AE0822A" w14:textId="77777777" w:rsidR="00263C08" w:rsidRDefault="00263C08" w:rsidP="00263C08">
      <w:pPr>
        <w:spacing w:before="100" w:beforeAutospacing="1" w:after="100" w:afterAutospacing="1"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Law on the Status of Municipalities specifies to complement in addition to state social </w:t>
      </w:r>
      <w:proofErr w:type="gramStart"/>
      <w:r>
        <w:rPr>
          <w:rFonts w:ascii="Times New Roman" w:hAnsi="Times New Roman" w:cs="Times New Roman"/>
          <w:bCs/>
          <w:sz w:val="24"/>
          <w:szCs w:val="24"/>
          <w:lang w:val="en-US"/>
        </w:rPr>
        <w:t>provision which can be one-time</w:t>
      </w:r>
      <w:proofErr w:type="gramEnd"/>
      <w:r>
        <w:rPr>
          <w:rFonts w:ascii="Times New Roman" w:hAnsi="Times New Roman" w:cs="Times New Roman"/>
          <w:bCs/>
          <w:sz w:val="24"/>
          <w:szCs w:val="24"/>
          <w:lang w:val="en-US"/>
        </w:rPr>
        <w:t xml:space="preserve"> or on a regular basis. The aim of these local social protection and social development programs are to address the issues in addition to or those issues that are not considered in the social development programs that the state is implementing. As noted in the Law these programs also include preschool education and development. Thus the legislative framework provides an opportunity to expand municipality’s role through PPP. </w:t>
      </w:r>
    </w:p>
    <w:p w14:paraId="31EE43C0" w14:textId="77777777" w:rsidR="00263C08" w:rsidRPr="00C509FD" w:rsidRDefault="00263C08" w:rsidP="00263C08">
      <w:pPr>
        <w:spacing w:before="100" w:beforeAutospacing="1" w:after="100" w:afterAutospacing="1" w:line="240" w:lineRule="auto"/>
        <w:rPr>
          <w:rFonts w:ascii="Times New Roman" w:hAnsi="Times New Roman" w:cs="Times New Roman"/>
          <w:b/>
          <w:bCs/>
          <w:i/>
          <w:sz w:val="24"/>
          <w:szCs w:val="24"/>
          <w:lang w:val="en-US"/>
        </w:rPr>
      </w:pPr>
      <w:r w:rsidRPr="00C509FD">
        <w:rPr>
          <w:rFonts w:ascii="Times New Roman" w:hAnsi="Times New Roman" w:cs="Times New Roman"/>
          <w:b/>
          <w:bCs/>
          <w:i/>
          <w:sz w:val="24"/>
          <w:szCs w:val="24"/>
          <w:lang w:val="en-US"/>
        </w:rPr>
        <w:t>Conclusion</w:t>
      </w:r>
    </w:p>
    <w:p w14:paraId="1CA9E2F6" w14:textId="77777777" w:rsidR="00263C08" w:rsidRDefault="00263C08" w:rsidP="00263C08">
      <w:pPr>
        <w:spacing w:before="100" w:beforeAutospacing="1" w:after="100" w:afterAutospacing="1"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 discussed in the beginning of this paper the importance of ECED for the economic and social development of Azerbaijan requires immediate investment. Lack of timely investment would mean in aggregate higher costs for public budget and society. Policymakers need to consider alternatives that would complement overall preschool provision in the country. This paper provided an overview of the role of PPP in delivering public services. Largely used in infrastructure projects, PPP has been also expanding to public services such as health and education services. Through this framework the paper applied this framework on a pilot project about community-based preschool services. </w:t>
      </w:r>
    </w:p>
    <w:p w14:paraId="3C74B269" w14:textId="77777777" w:rsidR="00263C08" w:rsidRPr="00E96E06" w:rsidRDefault="00263C08" w:rsidP="00263C08">
      <w:pPr>
        <w:spacing w:before="100" w:beforeAutospacing="1" w:after="100" w:afterAutospacing="1" w:line="240" w:lineRule="auto"/>
        <w:rPr>
          <w:rFonts w:ascii="Times New Roman" w:hAnsi="Times New Roman" w:cs="Times New Roman"/>
          <w:bCs/>
          <w:sz w:val="24"/>
          <w:szCs w:val="24"/>
          <w:lang w:val="en-US"/>
        </w:rPr>
      </w:pPr>
      <w:r w:rsidRPr="00F62F81">
        <w:rPr>
          <w:rFonts w:ascii="Times New Roman" w:hAnsi="Times New Roman" w:cs="Times New Roman"/>
          <w:bCs/>
          <w:sz w:val="24"/>
          <w:szCs w:val="24"/>
          <w:lang w:val="en-US"/>
        </w:rPr>
        <w:t xml:space="preserve">Despite its small scale </w:t>
      </w:r>
      <w:r>
        <w:rPr>
          <w:rFonts w:ascii="Times New Roman" w:hAnsi="Times New Roman" w:cs="Times New Roman"/>
          <w:bCs/>
          <w:sz w:val="24"/>
          <w:szCs w:val="24"/>
          <w:lang w:val="en-US"/>
        </w:rPr>
        <w:t xml:space="preserve">the Child Development Center project has a potential to be expanded to also inform the ongoing policy making process in preschool services in Azerbaijan. First of all, desired targeting of universal coverage should be recognized by the government to make financing alternatives valid. </w:t>
      </w:r>
      <w:r w:rsidRPr="00CF3FB8">
        <w:rPr>
          <w:rFonts w:ascii="Times New Roman" w:hAnsi="Times New Roman" w:cs="Times New Roman"/>
          <w:bCs/>
          <w:sz w:val="24"/>
          <w:szCs w:val="24"/>
          <w:lang w:val="en-US"/>
        </w:rPr>
        <w:t>State leadership in involving inter</w:t>
      </w:r>
      <w:r>
        <w:rPr>
          <w:rFonts w:ascii="Times New Roman" w:hAnsi="Times New Roman" w:cs="Times New Roman"/>
          <w:bCs/>
          <w:sz w:val="24"/>
          <w:szCs w:val="24"/>
          <w:lang w:val="en-US"/>
        </w:rPr>
        <w:t>-</w:t>
      </w:r>
      <w:proofErr w:type="spellStart"/>
      <w:r w:rsidRPr="00CF3FB8">
        <w:rPr>
          <w:rFonts w:ascii="Times New Roman" w:hAnsi="Times New Roman" w:cs="Times New Roman"/>
          <w:bCs/>
          <w:sz w:val="24"/>
          <w:szCs w:val="24"/>
          <w:lang w:val="en-US"/>
        </w:rPr>
        <w:t>sectoral</w:t>
      </w:r>
      <w:proofErr w:type="spellEnd"/>
      <w:r w:rsidRPr="00CF3FB8">
        <w:rPr>
          <w:rFonts w:ascii="Times New Roman" w:hAnsi="Times New Roman" w:cs="Times New Roman"/>
          <w:bCs/>
          <w:sz w:val="24"/>
          <w:szCs w:val="24"/>
          <w:lang w:val="en-US"/>
        </w:rPr>
        <w:t xml:space="preserve"> partners to design and implement ECD programs needs to be established. Up</w:t>
      </w:r>
      <w:r>
        <w:rPr>
          <w:rFonts w:ascii="Times New Roman" w:hAnsi="Times New Roman" w:cs="Times New Roman"/>
          <w:bCs/>
          <w:sz w:val="24"/>
          <w:szCs w:val="24"/>
          <w:lang w:val="en-US"/>
        </w:rPr>
        <w:t xml:space="preserve"> to date, alternative PPP models for preschool programs have been pilot initiatives by NGOs on smaller scale. If increased access to preschool services compared to European standards is to be achieved, government (such as the Ministry of Education) should take the leadership to invite qualified actors for service delivery. At the preliminary stage, the model used by the MSLPP to delegate social services can be </w:t>
      </w:r>
      <w:r>
        <w:rPr>
          <w:rFonts w:ascii="Times New Roman" w:hAnsi="Times New Roman" w:cs="Times New Roman"/>
          <w:bCs/>
          <w:sz w:val="24"/>
          <w:szCs w:val="24"/>
          <w:lang w:val="en-US"/>
        </w:rPr>
        <w:lastRenderedPageBreak/>
        <w:t>applied with certain modifications that respond to the needs of specific target groups and ECD programming. This can be done in the form of Request for Proposal or open competition. Whereas the importance of this policy is in involving different actors in delivery of public services, in the current practice of PPP in social services the funding is still entirely loaded on to the state party and public budgets. Source of funding and duration of surfaces raises concern about the sustainability of this type of partnership between government and inter-</w:t>
      </w:r>
      <w:proofErr w:type="spellStart"/>
      <w:r>
        <w:rPr>
          <w:rFonts w:ascii="Times New Roman" w:hAnsi="Times New Roman" w:cs="Times New Roman"/>
          <w:bCs/>
          <w:sz w:val="24"/>
          <w:szCs w:val="24"/>
          <w:lang w:val="en-US"/>
        </w:rPr>
        <w:t>sectoral</w:t>
      </w:r>
      <w:proofErr w:type="spellEnd"/>
      <w:r>
        <w:rPr>
          <w:rFonts w:ascii="Times New Roman" w:hAnsi="Times New Roman" w:cs="Times New Roman"/>
          <w:bCs/>
          <w:sz w:val="24"/>
          <w:szCs w:val="24"/>
          <w:lang w:val="en-US"/>
        </w:rPr>
        <w:t xml:space="preserve"> actors. </w:t>
      </w:r>
    </w:p>
    <w:sdt>
      <w:sdtPr>
        <w:id w:val="-40133046"/>
        <w:docPartObj>
          <w:docPartGallery w:val="Bibliographies"/>
          <w:docPartUnique/>
        </w:docPartObj>
      </w:sdtPr>
      <w:sdtEndPr>
        <w:rPr>
          <w:rFonts w:asciiTheme="minorHAnsi" w:eastAsiaTheme="minorEastAsia" w:hAnsiTheme="minorHAnsi" w:cstheme="minorBidi"/>
          <w:color w:val="auto"/>
          <w:sz w:val="22"/>
          <w:szCs w:val="22"/>
          <w:lang w:val="ru-RU" w:eastAsia="ru-RU" w:bidi="ar-SA"/>
        </w:rPr>
      </w:sdtEndPr>
      <w:sdtContent>
        <w:p w14:paraId="356156FF" w14:textId="440B4121" w:rsidR="00681813" w:rsidRDefault="00681813">
          <w:pPr>
            <w:pStyle w:val="Heading1"/>
          </w:pPr>
          <w:r>
            <w:t>Works Cited</w:t>
          </w:r>
        </w:p>
        <w:p w14:paraId="666243BD" w14:textId="04077E91" w:rsidR="00F019CA" w:rsidRPr="00F019CA" w:rsidRDefault="00F019CA" w:rsidP="00F019CA">
          <w:proofErr w:type="spellStart"/>
          <w:r w:rsidRPr="00F019CA">
            <w:t>Brinkerhoff</w:t>
          </w:r>
          <w:proofErr w:type="spellEnd"/>
          <w:r w:rsidRPr="00F019CA">
            <w:t xml:space="preserve">, D. W., &amp; </w:t>
          </w:r>
          <w:proofErr w:type="spellStart"/>
          <w:r w:rsidRPr="00F019CA">
            <w:t>Brinkerhoff</w:t>
          </w:r>
          <w:proofErr w:type="spellEnd"/>
          <w:r w:rsidRPr="00F019CA">
            <w:t xml:space="preserve">, J. M. (2011). </w:t>
          </w:r>
          <w:proofErr w:type="spellStart"/>
          <w:r w:rsidRPr="00F019CA">
            <w:t>Public</w:t>
          </w:r>
          <w:proofErr w:type="spellEnd"/>
          <w:r w:rsidRPr="00F019CA">
            <w:t>–</w:t>
          </w:r>
          <w:proofErr w:type="spellStart"/>
          <w:r w:rsidRPr="00F019CA">
            <w:t>private</w:t>
          </w:r>
          <w:proofErr w:type="spellEnd"/>
          <w:r w:rsidRPr="00F019CA">
            <w:t xml:space="preserve"> </w:t>
          </w:r>
          <w:proofErr w:type="spellStart"/>
          <w:r w:rsidRPr="00F019CA">
            <w:t>partnerships</w:t>
          </w:r>
          <w:proofErr w:type="spellEnd"/>
          <w:r w:rsidRPr="00F019CA">
            <w:t xml:space="preserve">: </w:t>
          </w:r>
          <w:proofErr w:type="spellStart"/>
          <w:r w:rsidRPr="00F019CA">
            <w:t>perspectives</w:t>
          </w:r>
          <w:proofErr w:type="spellEnd"/>
          <w:r w:rsidRPr="00F019CA">
            <w:t xml:space="preserve"> </w:t>
          </w:r>
          <w:proofErr w:type="spellStart"/>
          <w:r w:rsidRPr="00F019CA">
            <w:t>on</w:t>
          </w:r>
          <w:proofErr w:type="spellEnd"/>
          <w:r w:rsidRPr="00F019CA">
            <w:t xml:space="preserve"> </w:t>
          </w:r>
          <w:proofErr w:type="spellStart"/>
          <w:r w:rsidRPr="00F019CA">
            <w:t>purposes</w:t>
          </w:r>
          <w:proofErr w:type="spellEnd"/>
          <w:r w:rsidRPr="00F019CA">
            <w:t xml:space="preserve">, </w:t>
          </w:r>
          <w:proofErr w:type="spellStart"/>
          <w:r w:rsidRPr="00F019CA">
            <w:t>publicness</w:t>
          </w:r>
          <w:proofErr w:type="spellEnd"/>
          <w:r w:rsidRPr="00F019CA">
            <w:t xml:space="preserve">, </w:t>
          </w:r>
          <w:proofErr w:type="spellStart"/>
          <w:r w:rsidRPr="00F019CA">
            <w:t>and</w:t>
          </w:r>
          <w:proofErr w:type="spellEnd"/>
          <w:r w:rsidRPr="00F019CA">
            <w:t xml:space="preserve"> </w:t>
          </w:r>
          <w:proofErr w:type="spellStart"/>
          <w:r w:rsidRPr="00F019CA">
            <w:t>good</w:t>
          </w:r>
          <w:proofErr w:type="spellEnd"/>
          <w:r w:rsidRPr="00F019CA">
            <w:t xml:space="preserve"> </w:t>
          </w:r>
          <w:proofErr w:type="spellStart"/>
          <w:r w:rsidRPr="00F019CA">
            <w:t>governance</w:t>
          </w:r>
          <w:proofErr w:type="spellEnd"/>
          <w:r w:rsidRPr="00F019CA">
            <w:t xml:space="preserve">. </w:t>
          </w:r>
          <w:proofErr w:type="spellStart"/>
          <w:r w:rsidRPr="00F019CA">
            <w:t>Public</w:t>
          </w:r>
          <w:proofErr w:type="spellEnd"/>
          <w:r w:rsidRPr="00F019CA">
            <w:t xml:space="preserve"> </w:t>
          </w:r>
          <w:proofErr w:type="spellStart"/>
          <w:r w:rsidRPr="00F019CA">
            <w:t>Administration</w:t>
          </w:r>
          <w:proofErr w:type="spellEnd"/>
          <w:r w:rsidRPr="00F019CA">
            <w:t xml:space="preserve"> </w:t>
          </w:r>
          <w:proofErr w:type="spellStart"/>
          <w:r w:rsidRPr="00F019CA">
            <w:t>and</w:t>
          </w:r>
          <w:proofErr w:type="spellEnd"/>
          <w:r w:rsidRPr="00F019CA">
            <w:t xml:space="preserve"> </w:t>
          </w:r>
          <w:proofErr w:type="spellStart"/>
          <w:r w:rsidRPr="00F019CA">
            <w:t>Development</w:t>
          </w:r>
          <w:proofErr w:type="spellEnd"/>
          <w:r w:rsidRPr="00F019CA">
            <w:t>, 31(1), 2-14.</w:t>
          </w:r>
        </w:p>
        <w:p w14:paraId="5A26808E" w14:textId="77777777" w:rsidR="00681813" w:rsidRDefault="00681813" w:rsidP="00681813">
          <w:pPr>
            <w:pStyle w:val="Bibliography"/>
            <w:rPr>
              <w:rFonts w:cs="Times New Roman"/>
              <w:noProof/>
            </w:rPr>
          </w:pPr>
          <w:r>
            <w:fldChar w:fldCharType="begin"/>
          </w:r>
          <w:r>
            <w:instrText xml:space="preserve"> BIBLIOGRAPHY </w:instrText>
          </w:r>
          <w:r>
            <w:fldChar w:fldCharType="separate"/>
          </w:r>
          <w:r>
            <w:rPr>
              <w:rFonts w:cs="Times New Roman"/>
              <w:noProof/>
            </w:rPr>
            <w:t xml:space="preserve">Calman, L., &amp; Tarr-Whelan, L. (2005). Early Childhood Education for All: A Wise Investment . </w:t>
          </w:r>
          <w:r>
            <w:rPr>
              <w:rFonts w:cs="Times New Roman"/>
              <w:i/>
              <w:iCs/>
              <w:noProof/>
            </w:rPr>
            <w:t xml:space="preserve">Recommendations arising from "The Economic Impacts of Child Care and Early Education: Financing Solutions for the Future" </w:t>
          </w:r>
          <w:r>
            <w:rPr>
              <w:rFonts w:cs="Times New Roman"/>
              <w:noProof/>
            </w:rPr>
            <w:t>(pp. 1-69). New York: Legal Momentum .</w:t>
          </w:r>
        </w:p>
        <w:p w14:paraId="121EAAA5" w14:textId="77777777" w:rsidR="00681813" w:rsidRDefault="00681813" w:rsidP="00681813">
          <w:pPr>
            <w:pStyle w:val="Bibliography"/>
            <w:rPr>
              <w:rFonts w:cs="Times New Roman"/>
              <w:noProof/>
            </w:rPr>
          </w:pPr>
          <w:r>
            <w:rPr>
              <w:rFonts w:cs="Times New Roman"/>
              <w:noProof/>
            </w:rPr>
            <w:t xml:space="preserve">Forrer, J., Kee, J. E., Newcomer, K. E., &amp; Boyer, E. (2010). Public–Private Partnerships and the Public Accountability Question . </w:t>
          </w:r>
          <w:r>
            <w:rPr>
              <w:rFonts w:cs="Times New Roman"/>
              <w:i/>
              <w:iCs/>
              <w:noProof/>
            </w:rPr>
            <w:t>Public Administration Review</w:t>
          </w:r>
          <w:r>
            <w:rPr>
              <w:rFonts w:cs="Times New Roman"/>
              <w:noProof/>
            </w:rPr>
            <w:t xml:space="preserve"> , 475-484.</w:t>
          </w:r>
        </w:p>
        <w:p w14:paraId="3D85345D" w14:textId="77777777" w:rsidR="00681813" w:rsidRDefault="00681813" w:rsidP="00681813">
          <w:pPr>
            <w:pStyle w:val="Bibliography"/>
            <w:rPr>
              <w:rFonts w:cs="Times New Roman"/>
              <w:noProof/>
            </w:rPr>
          </w:pPr>
          <w:r>
            <w:rPr>
              <w:rFonts w:cs="Times New Roman"/>
              <w:noProof/>
            </w:rPr>
            <w:t xml:space="preserve">Hanushek, E. A., &amp; Wößmann , L. (2007). The Role of Education Quality in Economic Growth. </w:t>
          </w:r>
          <w:r>
            <w:rPr>
              <w:rFonts w:cs="Times New Roman"/>
              <w:i/>
              <w:iCs/>
              <w:noProof/>
            </w:rPr>
            <w:t>World Bank Policy Research Working Paper 4122</w:t>
          </w:r>
          <w:r>
            <w:rPr>
              <w:rFonts w:cs="Times New Roman"/>
              <w:noProof/>
            </w:rPr>
            <w:t xml:space="preserve"> .</w:t>
          </w:r>
        </w:p>
        <w:p w14:paraId="3A36A502" w14:textId="77777777" w:rsidR="00681813" w:rsidRDefault="00681813" w:rsidP="00681813">
          <w:pPr>
            <w:pStyle w:val="Bibliography"/>
            <w:rPr>
              <w:rFonts w:cs="Times New Roman"/>
              <w:noProof/>
            </w:rPr>
          </w:pPr>
          <w:r>
            <w:rPr>
              <w:rFonts w:cs="Times New Roman"/>
              <w:noProof/>
            </w:rPr>
            <w:t xml:space="preserve">Heckman, J. J. (2006). Skill Formation and the Economics of Investing in Disadvantaged Children. </w:t>
          </w:r>
          <w:r>
            <w:rPr>
              <w:rFonts w:cs="Times New Roman"/>
              <w:i/>
              <w:iCs/>
              <w:noProof/>
            </w:rPr>
            <w:t>Science</w:t>
          </w:r>
          <w:r>
            <w:rPr>
              <w:rFonts w:cs="Times New Roman"/>
              <w:noProof/>
            </w:rPr>
            <w:t xml:space="preserve"> , 1900-1902.</w:t>
          </w:r>
        </w:p>
        <w:p w14:paraId="5D6513AB" w14:textId="77777777" w:rsidR="00681813" w:rsidRDefault="00681813" w:rsidP="00681813">
          <w:pPr>
            <w:pStyle w:val="Bibliography"/>
            <w:rPr>
              <w:rFonts w:cs="Times New Roman"/>
              <w:noProof/>
            </w:rPr>
          </w:pPr>
          <w:r>
            <w:rPr>
              <w:rFonts w:cs="Times New Roman"/>
              <w:noProof/>
            </w:rPr>
            <w:t xml:space="preserve">International Association for the Evaluation of Educational Achievement (IEA) . (2012). PIRLS 2013 International Results in Reading. </w:t>
          </w:r>
          <w:r>
            <w:rPr>
              <w:rFonts w:cs="Times New Roman"/>
              <w:i/>
              <w:iCs/>
              <w:noProof/>
            </w:rPr>
            <w:t>Ina V.S. Mullis, Michael O. Martin, Pierre Froy, and Kathleen T. Drucker</w:t>
          </w:r>
          <w:r>
            <w:rPr>
              <w:rFonts w:cs="Times New Roman"/>
              <w:noProof/>
            </w:rPr>
            <w:t xml:space="preserve"> . TIMSS &amp; PIRLS International Study Center, Lynch School of Education, Boston College and IEA.</w:t>
          </w:r>
        </w:p>
        <w:p w14:paraId="4B60A12B" w14:textId="64EAD97B" w:rsidR="00764627" w:rsidRPr="00764627" w:rsidRDefault="00764627" w:rsidP="00764627">
          <w:proofErr w:type="spellStart"/>
          <w:r w:rsidRPr="00764627">
            <w:t>Jütting</w:t>
          </w:r>
          <w:proofErr w:type="spellEnd"/>
          <w:r w:rsidRPr="00764627">
            <w:t xml:space="preserve">, J. (1999, </w:t>
          </w:r>
          <w:proofErr w:type="spellStart"/>
          <w:r w:rsidRPr="00764627">
            <w:t>December</w:t>
          </w:r>
          <w:proofErr w:type="spellEnd"/>
          <w:r w:rsidRPr="00764627">
            <w:t xml:space="preserve">). </w:t>
          </w:r>
          <w:proofErr w:type="spellStart"/>
          <w:r w:rsidRPr="00764627">
            <w:t>Public-private-partnership</w:t>
          </w:r>
          <w:proofErr w:type="spellEnd"/>
          <w:r w:rsidRPr="00764627">
            <w:t xml:space="preserve"> </w:t>
          </w:r>
          <w:proofErr w:type="spellStart"/>
          <w:r w:rsidRPr="00764627">
            <w:t>and</w:t>
          </w:r>
          <w:proofErr w:type="spellEnd"/>
          <w:r w:rsidRPr="00764627">
            <w:t xml:space="preserve"> </w:t>
          </w:r>
          <w:proofErr w:type="spellStart"/>
          <w:r w:rsidRPr="00764627">
            <w:t>social</w:t>
          </w:r>
          <w:proofErr w:type="spellEnd"/>
          <w:r w:rsidRPr="00764627">
            <w:t xml:space="preserve"> </w:t>
          </w:r>
          <w:proofErr w:type="spellStart"/>
          <w:r w:rsidRPr="00764627">
            <w:t>protection</w:t>
          </w:r>
          <w:proofErr w:type="spellEnd"/>
          <w:r w:rsidRPr="00764627">
            <w:t xml:space="preserve"> </w:t>
          </w:r>
          <w:proofErr w:type="spellStart"/>
          <w:r w:rsidRPr="00764627">
            <w:t>in</w:t>
          </w:r>
          <w:proofErr w:type="spellEnd"/>
          <w:r w:rsidRPr="00764627">
            <w:t xml:space="preserve"> </w:t>
          </w:r>
          <w:proofErr w:type="spellStart"/>
          <w:r w:rsidRPr="00764627">
            <w:t>developing</w:t>
          </w:r>
          <w:proofErr w:type="spellEnd"/>
          <w:r w:rsidRPr="00764627">
            <w:t xml:space="preserve"> </w:t>
          </w:r>
          <w:proofErr w:type="spellStart"/>
          <w:r w:rsidRPr="00764627">
            <w:t>countries</w:t>
          </w:r>
          <w:proofErr w:type="spellEnd"/>
          <w:r w:rsidRPr="00764627">
            <w:t xml:space="preserve">: </w:t>
          </w:r>
          <w:proofErr w:type="spellStart"/>
          <w:r w:rsidRPr="00764627">
            <w:t>the</w:t>
          </w:r>
          <w:proofErr w:type="spellEnd"/>
          <w:r w:rsidRPr="00764627">
            <w:t xml:space="preserve"> </w:t>
          </w:r>
          <w:proofErr w:type="spellStart"/>
          <w:r w:rsidRPr="00764627">
            <w:t>case</w:t>
          </w:r>
          <w:proofErr w:type="spellEnd"/>
          <w:r w:rsidRPr="00764627">
            <w:t xml:space="preserve"> </w:t>
          </w:r>
          <w:proofErr w:type="spellStart"/>
          <w:r w:rsidRPr="00764627">
            <w:t>of</w:t>
          </w:r>
          <w:proofErr w:type="spellEnd"/>
          <w:r w:rsidRPr="00764627">
            <w:t xml:space="preserve"> </w:t>
          </w:r>
          <w:proofErr w:type="spellStart"/>
          <w:r w:rsidRPr="00764627">
            <w:t>the</w:t>
          </w:r>
          <w:proofErr w:type="spellEnd"/>
          <w:r w:rsidRPr="00764627">
            <w:t xml:space="preserve"> </w:t>
          </w:r>
          <w:proofErr w:type="spellStart"/>
          <w:r w:rsidRPr="00764627">
            <w:t>health</w:t>
          </w:r>
          <w:proofErr w:type="spellEnd"/>
          <w:r w:rsidRPr="00764627">
            <w:t xml:space="preserve"> </w:t>
          </w:r>
          <w:proofErr w:type="spellStart"/>
          <w:r w:rsidRPr="00764627">
            <w:t>sector</w:t>
          </w:r>
          <w:proofErr w:type="spellEnd"/>
          <w:r w:rsidRPr="00764627">
            <w:t xml:space="preserve">. </w:t>
          </w:r>
          <w:proofErr w:type="spellStart"/>
          <w:r w:rsidRPr="00764627">
            <w:t>In</w:t>
          </w:r>
          <w:proofErr w:type="spellEnd"/>
          <w:r w:rsidRPr="00764627">
            <w:t> </w:t>
          </w:r>
          <w:proofErr w:type="spellStart"/>
          <w:r w:rsidRPr="00764627">
            <w:t>Paper</w:t>
          </w:r>
          <w:proofErr w:type="spellEnd"/>
          <w:r w:rsidRPr="00764627">
            <w:t xml:space="preserve"> </w:t>
          </w:r>
          <w:proofErr w:type="spellStart"/>
          <w:r w:rsidRPr="00764627">
            <w:t>presented</w:t>
          </w:r>
          <w:proofErr w:type="spellEnd"/>
          <w:r w:rsidRPr="00764627">
            <w:t xml:space="preserve"> </w:t>
          </w:r>
          <w:proofErr w:type="spellStart"/>
          <w:r w:rsidRPr="00764627">
            <w:t>at</w:t>
          </w:r>
          <w:proofErr w:type="spellEnd"/>
          <w:r w:rsidRPr="00764627">
            <w:t xml:space="preserve"> </w:t>
          </w:r>
          <w:proofErr w:type="spellStart"/>
          <w:r w:rsidRPr="00764627">
            <w:t>the</w:t>
          </w:r>
          <w:proofErr w:type="spellEnd"/>
          <w:r w:rsidRPr="00764627">
            <w:t xml:space="preserve"> ILO </w:t>
          </w:r>
          <w:proofErr w:type="spellStart"/>
          <w:r w:rsidRPr="00764627">
            <w:t>workshop</w:t>
          </w:r>
          <w:proofErr w:type="spellEnd"/>
          <w:r w:rsidRPr="00764627">
            <w:t xml:space="preserve"> </w:t>
          </w:r>
          <w:proofErr w:type="spellStart"/>
          <w:r w:rsidRPr="00764627">
            <w:t>on</w:t>
          </w:r>
          <w:proofErr w:type="spellEnd"/>
          <w:r w:rsidRPr="00764627">
            <w:t xml:space="preserve"> “</w:t>
          </w:r>
          <w:proofErr w:type="spellStart"/>
          <w:r w:rsidRPr="00764627">
            <w:t>The</w:t>
          </w:r>
          <w:proofErr w:type="spellEnd"/>
          <w:r w:rsidRPr="00764627">
            <w:t xml:space="preserve"> </w:t>
          </w:r>
          <w:proofErr w:type="spellStart"/>
          <w:r w:rsidRPr="00764627">
            <w:t>extension</w:t>
          </w:r>
          <w:proofErr w:type="spellEnd"/>
          <w:r w:rsidRPr="00764627">
            <w:t xml:space="preserve"> </w:t>
          </w:r>
          <w:proofErr w:type="spellStart"/>
          <w:r w:rsidRPr="00764627">
            <w:t>of</w:t>
          </w:r>
          <w:proofErr w:type="spellEnd"/>
          <w:r w:rsidRPr="00764627">
            <w:t xml:space="preserve"> </w:t>
          </w:r>
          <w:proofErr w:type="spellStart"/>
          <w:r w:rsidRPr="00764627">
            <w:t>social</w:t>
          </w:r>
          <w:proofErr w:type="spellEnd"/>
          <w:r w:rsidRPr="00764627">
            <w:t xml:space="preserve"> </w:t>
          </w:r>
          <w:proofErr w:type="spellStart"/>
          <w:r w:rsidRPr="00764627">
            <w:t>protection</w:t>
          </w:r>
          <w:proofErr w:type="spellEnd"/>
          <w:r w:rsidRPr="00764627">
            <w:t> (</w:t>
          </w:r>
          <w:proofErr w:type="spellStart"/>
          <w:r w:rsidRPr="00764627">
            <w:t>Vol</w:t>
          </w:r>
          <w:proofErr w:type="spellEnd"/>
          <w:r w:rsidRPr="00764627">
            <w:t xml:space="preserve">. 13, </w:t>
          </w:r>
          <w:proofErr w:type="spellStart"/>
          <w:r w:rsidRPr="00764627">
            <w:t>pp</w:t>
          </w:r>
          <w:proofErr w:type="spellEnd"/>
          <w:r w:rsidRPr="00764627">
            <w:t>. 14-12).</w:t>
          </w:r>
        </w:p>
        <w:p w14:paraId="09B06E14" w14:textId="77777777" w:rsidR="00681813" w:rsidRDefault="00681813" w:rsidP="00681813">
          <w:pPr>
            <w:pStyle w:val="Bibliography"/>
            <w:rPr>
              <w:rFonts w:cs="Times New Roman"/>
              <w:noProof/>
            </w:rPr>
          </w:pPr>
          <w:r>
            <w:rPr>
              <w:rFonts w:cs="Times New Roman"/>
              <w:noProof/>
            </w:rPr>
            <w:t xml:space="preserve">Klaus Schwab, World Economic Forum. (2012). </w:t>
          </w:r>
          <w:r>
            <w:rPr>
              <w:rFonts w:cs="Times New Roman"/>
              <w:i/>
              <w:iCs/>
              <w:noProof/>
            </w:rPr>
            <w:t>The Global Competitiveness Report 2012-2013.</w:t>
          </w:r>
          <w:r>
            <w:rPr>
              <w:rFonts w:cs="Times New Roman"/>
              <w:noProof/>
            </w:rPr>
            <w:t xml:space="preserve"> Geneva: The World Economic Forum.</w:t>
          </w:r>
        </w:p>
        <w:p w14:paraId="507B9868" w14:textId="77777777" w:rsidR="00681813" w:rsidRDefault="00681813" w:rsidP="00681813">
          <w:pPr>
            <w:pStyle w:val="Bibliography"/>
            <w:rPr>
              <w:rFonts w:cs="Times New Roman"/>
              <w:noProof/>
            </w:rPr>
          </w:pPr>
          <w:r>
            <w:rPr>
              <w:rFonts w:cs="Times New Roman"/>
              <w:noProof/>
            </w:rPr>
            <w:t>National Scientific Council on the Developing Child. (2007). The Timing and Quality of Early Experiences Combine to Shape Brain Architecture: Working Paper #5.</w:t>
          </w:r>
        </w:p>
        <w:p w14:paraId="3092AEE4" w14:textId="03EE3CED" w:rsidR="00681813" w:rsidRDefault="00681813" w:rsidP="00681813">
          <w:pPr>
            <w:pStyle w:val="Bibliography"/>
            <w:rPr>
              <w:rFonts w:cs="Times New Roman"/>
              <w:noProof/>
            </w:rPr>
          </w:pPr>
          <w:r>
            <w:rPr>
              <w:rFonts w:cs="Times New Roman"/>
              <w:noProof/>
            </w:rPr>
            <w:t>Naudeau, S. K.</w:t>
          </w:r>
          <w:r w:rsidR="00EF2224">
            <w:rPr>
              <w:rFonts w:cs="Times New Roman"/>
              <w:noProof/>
            </w:rPr>
            <w:t xml:space="preserve"> (2010</w:t>
          </w:r>
          <w:r>
            <w:rPr>
              <w:rFonts w:cs="Times New Roman"/>
              <w:noProof/>
            </w:rPr>
            <w:t xml:space="preserve">). </w:t>
          </w:r>
          <w:r>
            <w:rPr>
              <w:rFonts w:cs="Times New Roman"/>
              <w:i/>
              <w:iCs/>
              <w:noProof/>
            </w:rPr>
            <w:t>Investing in Young Children.</w:t>
          </w:r>
          <w:r>
            <w:rPr>
              <w:rFonts w:cs="Times New Roman"/>
              <w:noProof/>
            </w:rPr>
            <w:t xml:space="preserve"> Washington, DC: World Bank.</w:t>
          </w:r>
        </w:p>
        <w:p w14:paraId="064C23E5" w14:textId="77777777" w:rsidR="00681813" w:rsidRDefault="00681813" w:rsidP="00681813">
          <w:pPr>
            <w:pStyle w:val="Bibliography"/>
            <w:rPr>
              <w:rFonts w:cs="Times New Roman"/>
              <w:noProof/>
            </w:rPr>
          </w:pPr>
          <w:r>
            <w:rPr>
              <w:rFonts w:cs="Times New Roman"/>
              <w:noProof/>
            </w:rPr>
            <w:t xml:space="preserve">OECD. (2011). </w:t>
          </w:r>
          <w:r>
            <w:rPr>
              <w:rFonts w:cs="Times New Roman"/>
              <w:i/>
              <w:iCs/>
              <w:noProof/>
            </w:rPr>
            <w:t>Competitiveness and Private Sector Development: Eastern Europe and South Caucasus 2011: Competitiveness Outlook.</w:t>
          </w:r>
          <w:r>
            <w:rPr>
              <w:rFonts w:cs="Times New Roman"/>
              <w:noProof/>
            </w:rPr>
            <w:t xml:space="preserve"> OECD Publishing .</w:t>
          </w:r>
        </w:p>
        <w:p w14:paraId="3209AB1C" w14:textId="77777777" w:rsidR="00681813" w:rsidRDefault="00681813" w:rsidP="00681813">
          <w:pPr>
            <w:pStyle w:val="Bibliography"/>
            <w:rPr>
              <w:rFonts w:cs="Times New Roman"/>
              <w:noProof/>
            </w:rPr>
          </w:pPr>
          <w:r>
            <w:rPr>
              <w:rFonts w:cs="Times New Roman"/>
              <w:noProof/>
            </w:rPr>
            <w:t xml:space="preserve">Vegas, E., &amp; Santibanez, L. (2010). </w:t>
          </w:r>
          <w:r>
            <w:rPr>
              <w:rFonts w:cs="Times New Roman"/>
              <w:i/>
              <w:iCs/>
              <w:noProof/>
            </w:rPr>
            <w:t>The Promise of Early Childhood Development in Latin America and the Caribbean.</w:t>
          </w:r>
          <w:r>
            <w:rPr>
              <w:rFonts w:cs="Times New Roman"/>
              <w:noProof/>
            </w:rPr>
            <w:t xml:space="preserve"> Washington: World Bank.</w:t>
          </w:r>
        </w:p>
        <w:p w14:paraId="37F61D60" w14:textId="77777777" w:rsidR="00681813" w:rsidRDefault="00681813" w:rsidP="00681813">
          <w:pPr>
            <w:pStyle w:val="Bibliography"/>
            <w:rPr>
              <w:rFonts w:cs="Times New Roman"/>
              <w:noProof/>
            </w:rPr>
          </w:pPr>
          <w:r>
            <w:rPr>
              <w:rFonts w:cs="Times New Roman"/>
              <w:noProof/>
            </w:rPr>
            <w:t xml:space="preserve">Yescombe, E. R. (2011). </w:t>
          </w:r>
          <w:r>
            <w:rPr>
              <w:rFonts w:cs="Times New Roman"/>
              <w:i/>
              <w:iCs/>
              <w:noProof/>
            </w:rPr>
            <w:t>Public-Private Partnerships: Principles of Policy and Finance.</w:t>
          </w:r>
          <w:r>
            <w:rPr>
              <w:rFonts w:cs="Times New Roman"/>
              <w:noProof/>
            </w:rPr>
            <w:t xml:space="preserve"> Butterworth-Heinemann.</w:t>
          </w:r>
        </w:p>
        <w:p w14:paraId="35B1805D" w14:textId="6F371E50" w:rsidR="00263C08" w:rsidRPr="00F93E33" w:rsidRDefault="00681813" w:rsidP="00F93E33">
          <w:r>
            <w:rPr>
              <w:b/>
              <w:bCs/>
            </w:rPr>
            <w:fldChar w:fldCharType="end"/>
          </w:r>
        </w:p>
        <w:bookmarkStart w:id="0" w:name="_GoBack" w:displacedByCustomXml="next"/>
        <w:bookmarkEnd w:id="0" w:displacedByCustomXml="next"/>
      </w:sdtContent>
    </w:sdt>
    <w:sectPr w:rsidR="00263C08" w:rsidRPr="00F93E33" w:rsidSect="00D364A7">
      <w:headerReference w:type="default" r:id="rId20"/>
      <w:footerReference w:type="default" r:id="rId21"/>
      <w:footerReference w:type="firs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94AFE" w14:textId="77777777" w:rsidR="007A7696" w:rsidRDefault="007A7696" w:rsidP="00E92731">
      <w:pPr>
        <w:spacing w:after="0" w:line="240" w:lineRule="auto"/>
      </w:pPr>
      <w:r>
        <w:separator/>
      </w:r>
    </w:p>
  </w:endnote>
  <w:endnote w:type="continuationSeparator" w:id="0">
    <w:p w14:paraId="6D0971B7" w14:textId="77777777" w:rsidR="007A7696" w:rsidRDefault="007A7696" w:rsidP="00E9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4472"/>
      <w:docPartObj>
        <w:docPartGallery w:val="Page Numbers (Bottom of Page)"/>
        <w:docPartUnique/>
      </w:docPartObj>
    </w:sdtPr>
    <w:sdtEndPr/>
    <w:sdtContent>
      <w:p w14:paraId="1906B955" w14:textId="77777777" w:rsidR="007A7696" w:rsidRDefault="007A7696">
        <w:pPr>
          <w:pStyle w:val="Footer"/>
          <w:jc w:val="center"/>
        </w:pPr>
        <w:r>
          <w:fldChar w:fldCharType="begin"/>
        </w:r>
        <w:r>
          <w:instrText xml:space="preserve"> PAGE   \* MERGEFORMAT </w:instrText>
        </w:r>
        <w:r>
          <w:fldChar w:fldCharType="separate"/>
        </w:r>
        <w:r w:rsidR="009D4711">
          <w:rPr>
            <w:noProof/>
          </w:rPr>
          <w:t>10</w:t>
        </w:r>
        <w:r>
          <w:rPr>
            <w:noProof/>
          </w:rPr>
          <w:fldChar w:fldCharType="end"/>
        </w:r>
      </w:p>
    </w:sdtContent>
  </w:sdt>
  <w:p w14:paraId="3200C0A1" w14:textId="77777777" w:rsidR="007A7696" w:rsidRDefault="007A76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4470"/>
      <w:docPartObj>
        <w:docPartGallery w:val="Page Numbers (Bottom of Page)"/>
        <w:docPartUnique/>
      </w:docPartObj>
    </w:sdtPr>
    <w:sdtEndPr/>
    <w:sdtContent>
      <w:p w14:paraId="046E2087" w14:textId="77777777" w:rsidR="007A7696" w:rsidRDefault="009D4711">
        <w:pPr>
          <w:pStyle w:val="Footer"/>
        </w:pPr>
      </w:p>
    </w:sdtContent>
  </w:sdt>
  <w:p w14:paraId="0FE29830" w14:textId="77777777" w:rsidR="007A7696" w:rsidRDefault="007A76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9A495" w14:textId="77777777" w:rsidR="007A7696" w:rsidRDefault="007A7696" w:rsidP="00E92731">
      <w:pPr>
        <w:spacing w:after="0" w:line="240" w:lineRule="auto"/>
      </w:pPr>
      <w:r>
        <w:separator/>
      </w:r>
    </w:p>
  </w:footnote>
  <w:footnote w:type="continuationSeparator" w:id="0">
    <w:p w14:paraId="6DB7FCA9" w14:textId="77777777" w:rsidR="007A7696" w:rsidRDefault="007A7696" w:rsidP="00E92731">
      <w:pPr>
        <w:spacing w:after="0" w:line="240" w:lineRule="auto"/>
      </w:pPr>
      <w:r>
        <w:continuationSeparator/>
      </w:r>
    </w:p>
  </w:footnote>
  <w:footnote w:id="1">
    <w:p w14:paraId="0205565C" w14:textId="77777777" w:rsidR="007A7696" w:rsidRPr="00EB471C" w:rsidRDefault="007A7696">
      <w:pPr>
        <w:pStyle w:val="FootnoteText"/>
        <w:rPr>
          <w:rFonts w:ascii="Times New Roman" w:hAnsi="Times New Roman" w:cs="Times New Roman"/>
          <w:lang w:val="en-US"/>
        </w:rPr>
      </w:pPr>
      <w:r w:rsidRPr="00EB471C">
        <w:rPr>
          <w:rStyle w:val="FootnoteReference"/>
          <w:rFonts w:ascii="Times New Roman" w:hAnsi="Times New Roman" w:cs="Times New Roman"/>
        </w:rPr>
        <w:footnoteRef/>
      </w:r>
      <w:r w:rsidRPr="00EB471C">
        <w:rPr>
          <w:rFonts w:ascii="Times New Roman" w:hAnsi="Times New Roman" w:cs="Times New Roman"/>
          <w:lang w:val="en-US"/>
        </w:rPr>
        <w:t xml:space="preserve"> Generally, quality of preschool education focuses in its process and structural components. Process quality refers to interactions between child and teacher, child and parents, overall educational settings and available materials. Structural quality mostly focuses on the pedagogical aspect of ECE, including class size, student-teacher ratio, qualification and compensation of teachers and personnel and similar indicators. “Care” and “education” components as the report describes constitute the fundamental differences in quality goals. Combining these two helps to provide a holistic service provision of a child for his or her full development.</w:t>
      </w:r>
    </w:p>
  </w:footnote>
  <w:footnote w:id="2">
    <w:p w14:paraId="21CEC9E3" w14:textId="77777777" w:rsidR="007A7696" w:rsidRPr="00635FE6" w:rsidRDefault="007A7696" w:rsidP="00E92731">
      <w:pPr>
        <w:pStyle w:val="FootnoteText"/>
        <w:rPr>
          <w:lang w:val="en-US"/>
        </w:rPr>
      </w:pPr>
      <w:r w:rsidRPr="00EB471C">
        <w:rPr>
          <w:rStyle w:val="FootnoteReference"/>
          <w:rFonts w:ascii="Times New Roman" w:hAnsi="Times New Roman" w:cs="Times New Roman"/>
        </w:rPr>
        <w:footnoteRef/>
      </w:r>
      <w:r w:rsidRPr="00EB471C">
        <w:rPr>
          <w:rFonts w:ascii="Times New Roman" w:hAnsi="Times New Roman" w:cs="Times New Roman"/>
          <w:lang w:val="en-US"/>
        </w:rPr>
        <w:t>This is particularly important in integration of women trafficking survivors into society and labor force.</w:t>
      </w:r>
      <w:r>
        <w:rPr>
          <w:lang w:val="en-US"/>
        </w:rPr>
        <w:t xml:space="preserve"> </w:t>
      </w:r>
    </w:p>
  </w:footnote>
  <w:footnote w:id="3">
    <w:p w14:paraId="1523C15E" w14:textId="77777777" w:rsidR="007A7696" w:rsidRPr="00146FC7" w:rsidRDefault="007A7696">
      <w:pPr>
        <w:pStyle w:val="FootnoteText"/>
        <w:rPr>
          <w:lang w:val="en-US"/>
        </w:rPr>
      </w:pPr>
      <w:r>
        <w:rPr>
          <w:rStyle w:val="FootnoteReference"/>
        </w:rPr>
        <w:footnoteRef/>
      </w:r>
      <w:r>
        <w:rPr>
          <w:lang w:val="en-US"/>
        </w:rPr>
        <w:t>Needs Assessment Study, Center for Innovations in Education, 2011</w:t>
      </w:r>
    </w:p>
  </w:footnote>
  <w:footnote w:id="4">
    <w:p w14:paraId="17BDEA99" w14:textId="77777777" w:rsidR="007A7696" w:rsidRPr="00A76A3E" w:rsidRDefault="007A7696" w:rsidP="00A76A3E">
      <w:pPr>
        <w:pStyle w:val="FootnoteText"/>
        <w:rPr>
          <w:lang w:val="fr-CI"/>
        </w:rPr>
      </w:pPr>
      <w:r>
        <w:rPr>
          <w:rStyle w:val="FootnoteReference"/>
        </w:rPr>
        <w:footnoteRef/>
      </w:r>
      <w:proofErr w:type="spellStart"/>
      <w:proofErr w:type="gramStart"/>
      <w:r w:rsidRPr="00A76A3E">
        <w:rPr>
          <w:rFonts w:asciiTheme="majorBidi" w:hAnsiTheme="majorBidi" w:cstheme="majorBidi"/>
          <w:lang w:val="en-US"/>
        </w:rPr>
        <w:t>Məktəbəqədər</w:t>
      </w:r>
      <w:proofErr w:type="spellEnd"/>
      <w:r w:rsidRPr="00A76A3E">
        <w:rPr>
          <w:rFonts w:asciiTheme="majorBidi" w:hAnsiTheme="majorBidi" w:cstheme="majorBidi"/>
          <w:lang w:val="en-US"/>
        </w:rPr>
        <w:t xml:space="preserve"> </w:t>
      </w:r>
      <w:proofErr w:type="spellStart"/>
      <w:r w:rsidRPr="00A76A3E">
        <w:rPr>
          <w:rFonts w:asciiTheme="majorBidi" w:hAnsiTheme="majorBidi" w:cstheme="majorBidi"/>
          <w:lang w:val="en-US"/>
        </w:rPr>
        <w:t>təhsil</w:t>
      </w:r>
      <w:proofErr w:type="spellEnd"/>
      <w:r w:rsidRPr="00A76A3E">
        <w:rPr>
          <w:rFonts w:asciiTheme="majorBidi" w:hAnsiTheme="majorBidi" w:cstheme="majorBidi"/>
          <w:lang w:val="en-US"/>
        </w:rPr>
        <w:t xml:space="preserve"> </w:t>
      </w:r>
      <w:proofErr w:type="spellStart"/>
      <w:r w:rsidRPr="00A76A3E">
        <w:rPr>
          <w:rFonts w:asciiTheme="majorBidi" w:hAnsiTheme="majorBidi" w:cstheme="majorBidi"/>
          <w:lang w:val="en-US"/>
        </w:rPr>
        <w:t>sahəsi</w:t>
      </w:r>
      <w:proofErr w:type="spellEnd"/>
      <w:r w:rsidRPr="00A76A3E">
        <w:rPr>
          <w:rFonts w:asciiTheme="majorBidi" w:hAnsiTheme="majorBidi" w:cstheme="majorBidi"/>
          <w:lang w:val="en-US"/>
        </w:rPr>
        <w:t xml:space="preserve"> </w:t>
      </w:r>
      <w:proofErr w:type="spellStart"/>
      <w:r w:rsidRPr="00A76A3E">
        <w:rPr>
          <w:rFonts w:asciiTheme="majorBidi" w:hAnsiTheme="majorBidi" w:cstheme="majorBidi"/>
          <w:lang w:val="en-US"/>
        </w:rPr>
        <w:t>üzrə</w:t>
      </w:r>
      <w:proofErr w:type="spellEnd"/>
      <w:r w:rsidRPr="00A76A3E">
        <w:rPr>
          <w:rFonts w:asciiTheme="majorBidi" w:hAnsiTheme="majorBidi" w:cstheme="majorBidi"/>
          <w:lang w:val="en-US"/>
        </w:rPr>
        <w:t xml:space="preserve"> 2008-ci </w:t>
      </w:r>
      <w:proofErr w:type="spellStart"/>
      <w:r w:rsidRPr="00A76A3E">
        <w:rPr>
          <w:rFonts w:asciiTheme="majorBidi" w:hAnsiTheme="majorBidi" w:cstheme="majorBidi"/>
          <w:lang w:val="en-US"/>
        </w:rPr>
        <w:t>ildə</w:t>
      </w:r>
      <w:proofErr w:type="spellEnd"/>
      <w:r w:rsidRPr="00A76A3E">
        <w:rPr>
          <w:rFonts w:asciiTheme="majorBidi" w:hAnsiTheme="majorBidi" w:cstheme="majorBidi"/>
          <w:lang w:val="en-US"/>
        </w:rPr>
        <w:t xml:space="preserve"> </w:t>
      </w:r>
      <w:proofErr w:type="spellStart"/>
      <w:r w:rsidRPr="00A76A3E">
        <w:rPr>
          <w:rFonts w:asciiTheme="majorBidi" w:hAnsiTheme="majorBidi" w:cstheme="majorBidi"/>
          <w:lang w:val="en-US"/>
        </w:rPr>
        <w:t>görülmüş</w:t>
      </w:r>
      <w:proofErr w:type="spellEnd"/>
      <w:r w:rsidRPr="00A76A3E">
        <w:rPr>
          <w:rFonts w:asciiTheme="majorBidi" w:hAnsiTheme="majorBidi" w:cstheme="majorBidi"/>
          <w:lang w:val="en-US"/>
        </w:rPr>
        <w:t xml:space="preserve"> </w:t>
      </w:r>
      <w:proofErr w:type="spellStart"/>
      <w:r w:rsidRPr="00A76A3E">
        <w:rPr>
          <w:rFonts w:asciiTheme="majorBidi" w:hAnsiTheme="majorBidi" w:cstheme="majorBidi"/>
          <w:lang w:val="en-US"/>
        </w:rPr>
        <w:t>işlərə</w:t>
      </w:r>
      <w:proofErr w:type="spellEnd"/>
      <w:r w:rsidRPr="00A76A3E">
        <w:rPr>
          <w:rFonts w:asciiTheme="majorBidi" w:hAnsiTheme="majorBidi" w:cstheme="majorBidi"/>
          <w:lang w:val="en-US"/>
        </w:rPr>
        <w:t xml:space="preserve"> </w:t>
      </w:r>
      <w:proofErr w:type="spellStart"/>
      <w:r w:rsidRPr="00A76A3E">
        <w:rPr>
          <w:rFonts w:asciiTheme="majorBidi" w:hAnsiTheme="majorBidi" w:cstheme="majorBidi"/>
          <w:lang w:val="en-US"/>
        </w:rPr>
        <w:t>dair</w:t>
      </w:r>
      <w:proofErr w:type="spellEnd"/>
      <w:r w:rsidRPr="00A76A3E">
        <w:rPr>
          <w:rFonts w:asciiTheme="majorBidi" w:hAnsiTheme="majorBidi" w:cstheme="majorBidi"/>
          <w:lang w:val="en-US"/>
        </w:rPr>
        <w:t xml:space="preserve"> </w:t>
      </w:r>
      <w:proofErr w:type="spellStart"/>
      <w:r w:rsidRPr="00A76A3E">
        <w:rPr>
          <w:rFonts w:asciiTheme="majorBidi" w:hAnsiTheme="majorBidi" w:cstheme="majorBidi"/>
          <w:lang w:val="en-US"/>
        </w:rPr>
        <w:t>hesabat</w:t>
      </w:r>
      <w:proofErr w:type="spellEnd"/>
      <w:r>
        <w:rPr>
          <w:rFonts w:asciiTheme="majorBidi" w:hAnsiTheme="majorBidi" w:cstheme="majorBidi"/>
          <w:lang w:val="en-US"/>
        </w:rPr>
        <w:t xml:space="preserve"> (</w:t>
      </w:r>
      <w:r w:rsidRPr="00A76A3E">
        <w:rPr>
          <w:rFonts w:asciiTheme="majorBidi" w:hAnsiTheme="majorBidi" w:cstheme="majorBidi"/>
          <w:lang w:val="en-US"/>
        </w:rPr>
        <w:t>2008</w:t>
      </w:r>
      <w:r>
        <w:rPr>
          <w:rFonts w:asciiTheme="majorBidi" w:hAnsiTheme="majorBidi" w:cstheme="majorBidi"/>
          <w:lang w:val="en-US"/>
        </w:rPr>
        <w:t>)</w:t>
      </w:r>
      <w:r w:rsidRPr="00A76A3E">
        <w:rPr>
          <w:rFonts w:asciiTheme="majorBidi" w:hAnsiTheme="majorBidi" w:cstheme="majorBidi"/>
          <w:lang w:val="en-US"/>
        </w:rPr>
        <w:t>.</w:t>
      </w:r>
      <w:proofErr w:type="gramEnd"/>
      <w:r w:rsidRPr="00A76A3E">
        <w:rPr>
          <w:rFonts w:asciiTheme="majorBidi" w:hAnsiTheme="majorBidi" w:cstheme="majorBidi"/>
          <w:lang w:val="en-US"/>
        </w:rPr>
        <w:t xml:space="preserve"> </w:t>
      </w:r>
      <w:r w:rsidRPr="00A76A3E">
        <w:rPr>
          <w:rFonts w:asciiTheme="majorBidi" w:hAnsiTheme="majorBidi" w:cstheme="majorBidi"/>
          <w:lang w:val="fr-CI"/>
        </w:rPr>
        <w:t>Available:</w:t>
      </w:r>
      <w:r w:rsidRPr="00A76A3E">
        <w:rPr>
          <w:rFonts w:ascii="Arial" w:hAnsi="Arial" w:cs="Arial"/>
          <w:b/>
          <w:bCs/>
          <w:color w:val="945A3C"/>
          <w:sz w:val="21"/>
          <w:szCs w:val="21"/>
          <w:lang w:val="fr-CI"/>
        </w:rPr>
        <w:t xml:space="preserve"> </w:t>
      </w:r>
      <w:hyperlink r:id="rId1" w:history="1">
        <w:r w:rsidRPr="00A76A3E">
          <w:rPr>
            <w:rStyle w:val="Hyperlink"/>
            <w:lang w:val="fr-CI"/>
          </w:rPr>
          <w:t>http</w:t>
        </w:r>
        <w:r w:rsidRPr="00A76A3E">
          <w:rPr>
            <w:rStyle w:val="Hyperlink"/>
            <w:lang w:val="en-US"/>
          </w:rPr>
          <w:t>://edu.gov.az/</w:t>
        </w:r>
        <w:proofErr w:type="spellStart"/>
        <w:r w:rsidRPr="00A76A3E">
          <w:rPr>
            <w:rStyle w:val="Hyperlink"/>
            <w:lang w:val="en-US"/>
          </w:rPr>
          <w:t>view.php?lang</w:t>
        </w:r>
        <w:proofErr w:type="spellEnd"/>
        <w:r w:rsidRPr="00A76A3E">
          <w:rPr>
            <w:rStyle w:val="Hyperlink"/>
            <w:lang w:val="en-US"/>
          </w:rPr>
          <w:t>=</w:t>
        </w:r>
        <w:proofErr w:type="spellStart"/>
        <w:r w:rsidRPr="00A76A3E">
          <w:rPr>
            <w:rStyle w:val="Hyperlink"/>
            <w:lang w:val="en-US"/>
          </w:rPr>
          <w:t>az&amp;menu</w:t>
        </w:r>
        <w:proofErr w:type="spellEnd"/>
        <w:r w:rsidRPr="00A76A3E">
          <w:rPr>
            <w:rStyle w:val="Hyperlink"/>
            <w:lang w:val="en-US"/>
          </w:rPr>
          <w:t>=315&amp;id=473</w:t>
        </w:r>
      </w:hyperlink>
    </w:p>
  </w:footnote>
  <w:footnote w:id="5">
    <w:p w14:paraId="56D61202" w14:textId="22E49FBC" w:rsidR="007A7696" w:rsidRPr="00F171CD" w:rsidRDefault="007A7696">
      <w:pPr>
        <w:pStyle w:val="FootnoteText"/>
        <w:rPr>
          <w:lang w:val="en-US"/>
        </w:rPr>
      </w:pPr>
      <w:r>
        <w:rPr>
          <w:rStyle w:val="FootnoteReference"/>
        </w:rPr>
        <w:footnoteRef/>
      </w:r>
      <w:r>
        <w:t xml:space="preserve"> </w:t>
      </w:r>
      <w:proofErr w:type="spellStart"/>
      <w:r>
        <w:t>State</w:t>
      </w:r>
      <w:proofErr w:type="spellEnd"/>
      <w:r>
        <w:t xml:space="preserve"> </w:t>
      </w:r>
      <w:proofErr w:type="spellStart"/>
      <w:r>
        <w:t>Statistical</w:t>
      </w:r>
      <w:proofErr w:type="spellEnd"/>
      <w:r>
        <w:t xml:space="preserve"> </w:t>
      </w:r>
      <w:proofErr w:type="spellStart"/>
      <w:r>
        <w:t>Committee</w:t>
      </w:r>
      <w:proofErr w:type="spellEnd"/>
      <w:r>
        <w:t xml:space="preserve"> </w:t>
      </w:r>
      <w:r w:rsidRPr="00F171CD">
        <w:t>http://www.stat.gov.az/source/gender/indexen.php</w:t>
      </w:r>
    </w:p>
  </w:footnote>
  <w:footnote w:id="6">
    <w:p w14:paraId="6BDDB2F1" w14:textId="16D374CE" w:rsidR="007A7696" w:rsidRPr="00BF050F" w:rsidRDefault="007A7696">
      <w:pPr>
        <w:pStyle w:val="FootnoteText"/>
        <w:rPr>
          <w:lang w:val="fr-CI"/>
        </w:rPr>
      </w:pPr>
      <w:r>
        <w:rPr>
          <w:rStyle w:val="FootnoteReference"/>
        </w:rPr>
        <w:footnoteRef/>
      </w:r>
      <w:r w:rsidRPr="00BF050F">
        <w:rPr>
          <w:lang w:val="en-US"/>
        </w:rPr>
        <w:t xml:space="preserve"> Ministry </w:t>
      </w:r>
      <w:r>
        <w:rPr>
          <w:lang w:val="en-US"/>
        </w:rPr>
        <w:t xml:space="preserve">of </w:t>
      </w:r>
      <w:r w:rsidR="000E282F">
        <w:rPr>
          <w:lang w:val="en-US"/>
        </w:rPr>
        <w:t>Education</w:t>
      </w:r>
      <w:r>
        <w:rPr>
          <w:lang w:val="en-US"/>
        </w:rPr>
        <w:t xml:space="preserve"> Reports. </w:t>
      </w:r>
      <w:r w:rsidRPr="00BF050F">
        <w:rPr>
          <w:lang w:val="fr-CI"/>
        </w:rPr>
        <w:t>Avai</w:t>
      </w:r>
      <w:r>
        <w:rPr>
          <w:lang w:val="fr-CI"/>
        </w:rPr>
        <w:t xml:space="preserve">lable : </w:t>
      </w:r>
      <w:r w:rsidRPr="00BF050F">
        <w:rPr>
          <w:lang w:val="fr-CI"/>
        </w:rPr>
        <w:t xml:space="preserve"> </w:t>
      </w:r>
      <w:hyperlink r:id="rId2" w:history="1">
        <w:r w:rsidRPr="00BF050F">
          <w:rPr>
            <w:rStyle w:val="Hyperlink"/>
            <w:lang w:val="fr-CI"/>
          </w:rPr>
          <w:t>http://edu.gov.az/view.php?lang=az&amp;menu=315</w:t>
        </w:r>
      </w:hyperlink>
    </w:p>
  </w:footnote>
  <w:footnote w:id="7">
    <w:p w14:paraId="3326ACB5" w14:textId="77777777" w:rsidR="007A7696" w:rsidRPr="002A02A0" w:rsidRDefault="007A7696" w:rsidP="006E714E">
      <w:pPr>
        <w:pStyle w:val="FootnoteText"/>
        <w:rPr>
          <w:lang w:val="en-US"/>
        </w:rPr>
      </w:pPr>
      <w:r>
        <w:rPr>
          <w:rStyle w:val="FootnoteReference"/>
        </w:rPr>
        <w:footnoteRef/>
      </w:r>
      <w:r>
        <w:rPr>
          <w:lang w:val="en-US"/>
        </w:rPr>
        <w:t>Cheng, I-</w:t>
      </w:r>
      <w:proofErr w:type="spellStart"/>
      <w:r>
        <w:rPr>
          <w:lang w:val="en-US"/>
        </w:rPr>
        <w:t>Feng</w:t>
      </w:r>
      <w:proofErr w:type="spellEnd"/>
      <w:r>
        <w:rPr>
          <w:lang w:val="en-US"/>
        </w:rPr>
        <w:t xml:space="preserve"> E. Early Childhood Education in Azerbaijan: Expanding Access to Quality ECE. UNICEF, Paper 6, Out of School Children Paper Series. Available: </w:t>
      </w:r>
      <w:hyperlink r:id="rId3" w:history="1">
        <w:r w:rsidRPr="002A02A0">
          <w:rPr>
            <w:rStyle w:val="Hyperlink"/>
            <w:lang w:val="en-US"/>
          </w:rPr>
          <w:t>http://www.unicef.org/ceecis/ECE.pdf</w:t>
        </w:r>
      </w:hyperlink>
    </w:p>
  </w:footnote>
  <w:footnote w:id="8">
    <w:p w14:paraId="6DBC579F" w14:textId="77777777" w:rsidR="007A7696" w:rsidRPr="00240B51" w:rsidRDefault="007A7696">
      <w:pPr>
        <w:pStyle w:val="FootnoteText"/>
        <w:rPr>
          <w:lang w:val="en-US"/>
        </w:rPr>
      </w:pPr>
      <w:r>
        <w:rPr>
          <w:rStyle w:val="FootnoteReference"/>
        </w:rPr>
        <w:footnoteRef/>
      </w:r>
      <w:r>
        <w:rPr>
          <w:lang w:val="en-US"/>
        </w:rPr>
        <w:t>State Statistics Committee Reports (</w:t>
      </w:r>
      <w:hyperlink r:id="rId4" w:history="1">
        <w:r w:rsidRPr="00BF050F">
          <w:rPr>
            <w:rFonts w:asciiTheme="majorBidi" w:hAnsiTheme="majorBidi" w:cstheme="majorBidi"/>
            <w:color w:val="0E4684"/>
            <w:lang w:val="en-US"/>
          </w:rPr>
          <w:t xml:space="preserve">Population </w:t>
        </w:r>
      </w:hyperlink>
      <w:r w:rsidRPr="00BF050F">
        <w:rPr>
          <w:rFonts w:asciiTheme="majorBidi" w:hAnsiTheme="majorBidi" w:cstheme="majorBidi"/>
          <w:color w:val="000000"/>
          <w:lang w:val="en-US"/>
        </w:rPr>
        <w:t xml:space="preserve">/ </w:t>
      </w:r>
      <w:hyperlink r:id="rId5" w:history="1">
        <w:r w:rsidRPr="00BF050F">
          <w:rPr>
            <w:rFonts w:asciiTheme="majorBidi" w:hAnsiTheme="majorBidi" w:cstheme="majorBidi"/>
            <w:color w:val="0E4684"/>
            <w:lang w:val="en-US"/>
          </w:rPr>
          <w:t>Statistical yearbook / Children in Azerbaijan</w:t>
        </w:r>
        <w:r w:rsidRPr="00BF050F">
          <w:rPr>
            <w:rFonts w:ascii="Arial" w:hAnsi="Arial" w:cs="Arial"/>
            <w:b/>
            <w:bCs/>
            <w:color w:val="0E4684"/>
            <w:lang w:val="en-US"/>
          </w:rPr>
          <w:t xml:space="preserve"> </w:t>
        </w:r>
      </w:hyperlink>
      <w:r>
        <w:rPr>
          <w:lang w:val="en-US"/>
        </w:rPr>
        <w:t xml:space="preserve">) </w:t>
      </w:r>
      <w:hyperlink r:id="rId6" w:history="1">
        <w:r w:rsidRPr="00240B51">
          <w:rPr>
            <w:rStyle w:val="Hyperlink"/>
            <w:lang w:val="en-US"/>
          </w:rPr>
          <w:t>http://www.stat.gov.az/source/demoqraphy/au/indexen.php</w:t>
        </w:r>
      </w:hyperlink>
    </w:p>
  </w:footnote>
  <w:footnote w:id="9">
    <w:p w14:paraId="5A6ED1FE" w14:textId="38839CD4" w:rsidR="00E95E73" w:rsidRPr="00E95E73" w:rsidRDefault="00E95E73" w:rsidP="00E95E73">
      <w:pPr>
        <w:spacing w:line="240" w:lineRule="auto"/>
        <w:rPr>
          <w:rFonts w:asciiTheme="majorBidi" w:hAnsiTheme="majorBidi" w:cstheme="majorBidi"/>
          <w:sz w:val="24"/>
          <w:szCs w:val="24"/>
          <w:lang w:val="en-US"/>
        </w:rPr>
      </w:pPr>
      <w:r>
        <w:rPr>
          <w:rStyle w:val="FootnoteReference"/>
        </w:rPr>
        <w:footnoteRef/>
      </w:r>
      <w:r>
        <w:t xml:space="preserve"> </w:t>
      </w:r>
      <w:r w:rsidR="00DC1346">
        <w:rPr>
          <w:rFonts w:ascii="Calibri" w:hAnsi="Calibri" w:cstheme="majorBidi"/>
          <w:noProof/>
          <w:sz w:val="20"/>
          <w:szCs w:val="20"/>
          <w:lang w:val="en-US"/>
        </w:rPr>
        <w:t>OECD, 2011, p. 41</w:t>
      </w:r>
    </w:p>
  </w:footnote>
  <w:footnote w:id="10">
    <w:p w14:paraId="63ED4514" w14:textId="77777777" w:rsidR="00263C08" w:rsidRPr="00C70359" w:rsidRDefault="00263C08" w:rsidP="00263C08">
      <w:pPr>
        <w:pStyle w:val="FootnoteText"/>
        <w:rPr>
          <w:lang w:val="en-US"/>
        </w:rPr>
      </w:pPr>
      <w:r>
        <w:rPr>
          <w:rStyle w:val="FootnoteReference"/>
        </w:rPr>
        <w:footnoteRef/>
      </w:r>
      <w:r w:rsidRPr="00BB3C6A">
        <w:rPr>
          <w:lang w:val="en-US"/>
        </w:rPr>
        <w:t xml:space="preserve"> Average monthly per capita wages and salaries</w:t>
      </w:r>
      <w:r>
        <w:rPr>
          <w:lang w:val="en-US"/>
        </w:rPr>
        <w:t xml:space="preserve"> is </w:t>
      </w:r>
      <w:r w:rsidRPr="00C70359">
        <w:rPr>
          <w:lang w:val="en-US"/>
        </w:rPr>
        <w:t>109.5</w:t>
      </w:r>
      <w:r>
        <w:rPr>
          <w:lang w:val="en-US"/>
        </w:rPr>
        <w:t xml:space="preserve"> AZN </w:t>
      </w:r>
      <w:hyperlink r:id="rId7" w:history="1">
        <w:r w:rsidRPr="00BB3C6A">
          <w:rPr>
            <w:rStyle w:val="Hyperlink"/>
            <w:lang w:val="en-US"/>
          </w:rPr>
          <w:t>http://www.maliyye.gov.az/en/node/941</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4469"/>
      <w:docPartObj>
        <w:docPartGallery w:val="Page Numbers (Top of Page)"/>
        <w:docPartUnique/>
      </w:docPartObj>
    </w:sdtPr>
    <w:sdtEndPr/>
    <w:sdtContent>
      <w:p w14:paraId="5A1CFE1E" w14:textId="77777777" w:rsidR="007A7696" w:rsidRDefault="009D4711">
        <w:pPr>
          <w:pStyle w:val="Header"/>
        </w:pPr>
      </w:p>
    </w:sdtContent>
  </w:sdt>
  <w:p w14:paraId="254DBD89" w14:textId="77777777" w:rsidR="007A7696" w:rsidRDefault="007A76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C0C"/>
    <w:multiLevelType w:val="hybridMultilevel"/>
    <w:tmpl w:val="20B4F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3709D"/>
    <w:multiLevelType w:val="hybridMultilevel"/>
    <w:tmpl w:val="2FFC4A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6A4CD7"/>
    <w:multiLevelType w:val="hybridMultilevel"/>
    <w:tmpl w:val="013833DA"/>
    <w:lvl w:ilvl="0" w:tplc="6F42AAE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1"/>
    <w:rsid w:val="00000AA0"/>
    <w:rsid w:val="000032EB"/>
    <w:rsid w:val="000059E1"/>
    <w:rsid w:val="000108A5"/>
    <w:rsid w:val="00017530"/>
    <w:rsid w:val="00017685"/>
    <w:rsid w:val="00022A92"/>
    <w:rsid w:val="00022D31"/>
    <w:rsid w:val="00023D28"/>
    <w:rsid w:val="00032AD0"/>
    <w:rsid w:val="00032C26"/>
    <w:rsid w:val="00034508"/>
    <w:rsid w:val="00034620"/>
    <w:rsid w:val="00050262"/>
    <w:rsid w:val="00050C7C"/>
    <w:rsid w:val="00051A3B"/>
    <w:rsid w:val="00052C96"/>
    <w:rsid w:val="000554AE"/>
    <w:rsid w:val="00056A6B"/>
    <w:rsid w:val="00061812"/>
    <w:rsid w:val="000671F1"/>
    <w:rsid w:val="000705D0"/>
    <w:rsid w:val="000765F6"/>
    <w:rsid w:val="00076B03"/>
    <w:rsid w:val="0007730C"/>
    <w:rsid w:val="000779D5"/>
    <w:rsid w:val="000807FB"/>
    <w:rsid w:val="00081E53"/>
    <w:rsid w:val="000846C4"/>
    <w:rsid w:val="00084C2D"/>
    <w:rsid w:val="00085A25"/>
    <w:rsid w:val="00085D7D"/>
    <w:rsid w:val="00086117"/>
    <w:rsid w:val="00086B75"/>
    <w:rsid w:val="00091374"/>
    <w:rsid w:val="00093049"/>
    <w:rsid w:val="00093C22"/>
    <w:rsid w:val="000942A1"/>
    <w:rsid w:val="00094B04"/>
    <w:rsid w:val="00095DC3"/>
    <w:rsid w:val="00095E88"/>
    <w:rsid w:val="000A168D"/>
    <w:rsid w:val="000A7F02"/>
    <w:rsid w:val="000B19FD"/>
    <w:rsid w:val="000B2794"/>
    <w:rsid w:val="000B27AF"/>
    <w:rsid w:val="000B2C2F"/>
    <w:rsid w:val="000B3E6F"/>
    <w:rsid w:val="000B6048"/>
    <w:rsid w:val="000B6508"/>
    <w:rsid w:val="000B6D05"/>
    <w:rsid w:val="000C01B2"/>
    <w:rsid w:val="000C0C7E"/>
    <w:rsid w:val="000C2F3F"/>
    <w:rsid w:val="000C73F9"/>
    <w:rsid w:val="000D5414"/>
    <w:rsid w:val="000D5932"/>
    <w:rsid w:val="000D5F06"/>
    <w:rsid w:val="000D67EF"/>
    <w:rsid w:val="000D738F"/>
    <w:rsid w:val="000E0711"/>
    <w:rsid w:val="000E16EA"/>
    <w:rsid w:val="000E282F"/>
    <w:rsid w:val="000E294B"/>
    <w:rsid w:val="000E40C3"/>
    <w:rsid w:val="000E4DE9"/>
    <w:rsid w:val="000F2EE4"/>
    <w:rsid w:val="0010245C"/>
    <w:rsid w:val="00106957"/>
    <w:rsid w:val="00107E52"/>
    <w:rsid w:val="001120FD"/>
    <w:rsid w:val="00112266"/>
    <w:rsid w:val="00114BB6"/>
    <w:rsid w:val="00121E0F"/>
    <w:rsid w:val="001233C7"/>
    <w:rsid w:val="00137DD0"/>
    <w:rsid w:val="0014190B"/>
    <w:rsid w:val="00143F25"/>
    <w:rsid w:val="00146FC7"/>
    <w:rsid w:val="00147308"/>
    <w:rsid w:val="00150AA1"/>
    <w:rsid w:val="001510BF"/>
    <w:rsid w:val="001553BB"/>
    <w:rsid w:val="0016297E"/>
    <w:rsid w:val="001659F0"/>
    <w:rsid w:val="00170B46"/>
    <w:rsid w:val="001756A3"/>
    <w:rsid w:val="00175CE4"/>
    <w:rsid w:val="00182B4A"/>
    <w:rsid w:val="00182B8D"/>
    <w:rsid w:val="001847CF"/>
    <w:rsid w:val="00184B06"/>
    <w:rsid w:val="00191B23"/>
    <w:rsid w:val="001933E8"/>
    <w:rsid w:val="0019520E"/>
    <w:rsid w:val="00195D5F"/>
    <w:rsid w:val="00195F3A"/>
    <w:rsid w:val="0019797B"/>
    <w:rsid w:val="001A46C7"/>
    <w:rsid w:val="001B016E"/>
    <w:rsid w:val="001B1D00"/>
    <w:rsid w:val="001B1E55"/>
    <w:rsid w:val="001B2A5F"/>
    <w:rsid w:val="001B7D31"/>
    <w:rsid w:val="001C156E"/>
    <w:rsid w:val="001C1F1E"/>
    <w:rsid w:val="001C7ED5"/>
    <w:rsid w:val="001D0DEC"/>
    <w:rsid w:val="001D2461"/>
    <w:rsid w:val="001D3E57"/>
    <w:rsid w:val="001E082B"/>
    <w:rsid w:val="001E4568"/>
    <w:rsid w:val="001E58D4"/>
    <w:rsid w:val="001E7513"/>
    <w:rsid w:val="001E7C38"/>
    <w:rsid w:val="001E7C54"/>
    <w:rsid w:val="001F208A"/>
    <w:rsid w:val="001F37A7"/>
    <w:rsid w:val="001F6630"/>
    <w:rsid w:val="001F7D66"/>
    <w:rsid w:val="00200FD4"/>
    <w:rsid w:val="00202E0B"/>
    <w:rsid w:val="00205DF7"/>
    <w:rsid w:val="00207B5E"/>
    <w:rsid w:val="002110A6"/>
    <w:rsid w:val="00211492"/>
    <w:rsid w:val="002129CD"/>
    <w:rsid w:val="002164A5"/>
    <w:rsid w:val="002165A9"/>
    <w:rsid w:val="002170BF"/>
    <w:rsid w:val="00217298"/>
    <w:rsid w:val="0021760C"/>
    <w:rsid w:val="002208E0"/>
    <w:rsid w:val="002230A4"/>
    <w:rsid w:val="002236DF"/>
    <w:rsid w:val="002241B4"/>
    <w:rsid w:val="00224CDE"/>
    <w:rsid w:val="0022541D"/>
    <w:rsid w:val="00227CAF"/>
    <w:rsid w:val="00230EF5"/>
    <w:rsid w:val="00236AE9"/>
    <w:rsid w:val="00240B51"/>
    <w:rsid w:val="00241259"/>
    <w:rsid w:val="002460CC"/>
    <w:rsid w:val="0025169B"/>
    <w:rsid w:val="00251E0C"/>
    <w:rsid w:val="0025257F"/>
    <w:rsid w:val="0025360D"/>
    <w:rsid w:val="002632DE"/>
    <w:rsid w:val="00263801"/>
    <w:rsid w:val="00263C08"/>
    <w:rsid w:val="00263C76"/>
    <w:rsid w:val="00263F03"/>
    <w:rsid w:val="00264DAE"/>
    <w:rsid w:val="002778C7"/>
    <w:rsid w:val="00280B2E"/>
    <w:rsid w:val="00281B3E"/>
    <w:rsid w:val="002822AE"/>
    <w:rsid w:val="0028282C"/>
    <w:rsid w:val="00287359"/>
    <w:rsid w:val="00290B3F"/>
    <w:rsid w:val="00292903"/>
    <w:rsid w:val="002A02A0"/>
    <w:rsid w:val="002A037F"/>
    <w:rsid w:val="002A149D"/>
    <w:rsid w:val="002A168E"/>
    <w:rsid w:val="002A17F2"/>
    <w:rsid w:val="002A36A9"/>
    <w:rsid w:val="002A47DB"/>
    <w:rsid w:val="002A609F"/>
    <w:rsid w:val="002A7A7D"/>
    <w:rsid w:val="002B2631"/>
    <w:rsid w:val="002B5400"/>
    <w:rsid w:val="002D0A39"/>
    <w:rsid w:val="002D3031"/>
    <w:rsid w:val="002D341C"/>
    <w:rsid w:val="002D37FE"/>
    <w:rsid w:val="002D4B0E"/>
    <w:rsid w:val="002D5B43"/>
    <w:rsid w:val="002D67DD"/>
    <w:rsid w:val="002D6DB2"/>
    <w:rsid w:val="002E4367"/>
    <w:rsid w:val="002E7AF1"/>
    <w:rsid w:val="002F2CD5"/>
    <w:rsid w:val="002F62ED"/>
    <w:rsid w:val="002F7203"/>
    <w:rsid w:val="002F7656"/>
    <w:rsid w:val="0030117D"/>
    <w:rsid w:val="0030419B"/>
    <w:rsid w:val="0030441E"/>
    <w:rsid w:val="0031030F"/>
    <w:rsid w:val="00311E4C"/>
    <w:rsid w:val="00320BF3"/>
    <w:rsid w:val="003211D1"/>
    <w:rsid w:val="00325B7A"/>
    <w:rsid w:val="00325E29"/>
    <w:rsid w:val="00331E64"/>
    <w:rsid w:val="003352F7"/>
    <w:rsid w:val="00336158"/>
    <w:rsid w:val="00337A79"/>
    <w:rsid w:val="00347214"/>
    <w:rsid w:val="00347229"/>
    <w:rsid w:val="00350E3D"/>
    <w:rsid w:val="00350E99"/>
    <w:rsid w:val="0035464A"/>
    <w:rsid w:val="003574AE"/>
    <w:rsid w:val="0036155F"/>
    <w:rsid w:val="00364875"/>
    <w:rsid w:val="00364C25"/>
    <w:rsid w:val="00365CCE"/>
    <w:rsid w:val="003668A1"/>
    <w:rsid w:val="003675C6"/>
    <w:rsid w:val="00370A4A"/>
    <w:rsid w:val="003720C7"/>
    <w:rsid w:val="00372F7A"/>
    <w:rsid w:val="003731F6"/>
    <w:rsid w:val="00376BB0"/>
    <w:rsid w:val="00377DC8"/>
    <w:rsid w:val="00384F2C"/>
    <w:rsid w:val="003857A5"/>
    <w:rsid w:val="003A210D"/>
    <w:rsid w:val="003A222F"/>
    <w:rsid w:val="003A3939"/>
    <w:rsid w:val="003A5876"/>
    <w:rsid w:val="003A697E"/>
    <w:rsid w:val="003A77DF"/>
    <w:rsid w:val="003B39D1"/>
    <w:rsid w:val="003B59FC"/>
    <w:rsid w:val="003C39C6"/>
    <w:rsid w:val="003C4DB6"/>
    <w:rsid w:val="003C7363"/>
    <w:rsid w:val="003D1E69"/>
    <w:rsid w:val="003D290C"/>
    <w:rsid w:val="003D3650"/>
    <w:rsid w:val="003D6AD7"/>
    <w:rsid w:val="003D6EC0"/>
    <w:rsid w:val="003E1B15"/>
    <w:rsid w:val="003E30CC"/>
    <w:rsid w:val="003F25C5"/>
    <w:rsid w:val="003F3173"/>
    <w:rsid w:val="003F5670"/>
    <w:rsid w:val="003F651A"/>
    <w:rsid w:val="00401AFC"/>
    <w:rsid w:val="00402151"/>
    <w:rsid w:val="00404378"/>
    <w:rsid w:val="004058D0"/>
    <w:rsid w:val="00406D56"/>
    <w:rsid w:val="00407A98"/>
    <w:rsid w:val="00410301"/>
    <w:rsid w:val="00414ACF"/>
    <w:rsid w:val="004170E2"/>
    <w:rsid w:val="00417527"/>
    <w:rsid w:val="0042007C"/>
    <w:rsid w:val="004212B6"/>
    <w:rsid w:val="0043026C"/>
    <w:rsid w:val="0043084B"/>
    <w:rsid w:val="00431650"/>
    <w:rsid w:val="004345DB"/>
    <w:rsid w:val="00436A1E"/>
    <w:rsid w:val="004420EC"/>
    <w:rsid w:val="004466F3"/>
    <w:rsid w:val="004506E0"/>
    <w:rsid w:val="00451768"/>
    <w:rsid w:val="004578B5"/>
    <w:rsid w:val="00463A14"/>
    <w:rsid w:val="004644AA"/>
    <w:rsid w:val="00467983"/>
    <w:rsid w:val="00473BED"/>
    <w:rsid w:val="00475354"/>
    <w:rsid w:val="00476192"/>
    <w:rsid w:val="00482C49"/>
    <w:rsid w:val="00484516"/>
    <w:rsid w:val="004866A1"/>
    <w:rsid w:val="00486B39"/>
    <w:rsid w:val="004915A3"/>
    <w:rsid w:val="0049540A"/>
    <w:rsid w:val="004A007E"/>
    <w:rsid w:val="004A2FC9"/>
    <w:rsid w:val="004A439F"/>
    <w:rsid w:val="004B17FE"/>
    <w:rsid w:val="004B33C6"/>
    <w:rsid w:val="004B35BC"/>
    <w:rsid w:val="004C10AB"/>
    <w:rsid w:val="004C183E"/>
    <w:rsid w:val="004C19D2"/>
    <w:rsid w:val="004D0F2D"/>
    <w:rsid w:val="004D50A7"/>
    <w:rsid w:val="004D5569"/>
    <w:rsid w:val="004D581F"/>
    <w:rsid w:val="004D641B"/>
    <w:rsid w:val="004E129E"/>
    <w:rsid w:val="004E393A"/>
    <w:rsid w:val="004E6EA1"/>
    <w:rsid w:val="004F0754"/>
    <w:rsid w:val="004F6487"/>
    <w:rsid w:val="00502A58"/>
    <w:rsid w:val="005031D1"/>
    <w:rsid w:val="005133EF"/>
    <w:rsid w:val="00513A95"/>
    <w:rsid w:val="00513B90"/>
    <w:rsid w:val="00521274"/>
    <w:rsid w:val="00525524"/>
    <w:rsid w:val="00531725"/>
    <w:rsid w:val="005318AA"/>
    <w:rsid w:val="00535EA4"/>
    <w:rsid w:val="00536324"/>
    <w:rsid w:val="00540E41"/>
    <w:rsid w:val="005436A2"/>
    <w:rsid w:val="00544E73"/>
    <w:rsid w:val="00545848"/>
    <w:rsid w:val="00546B1E"/>
    <w:rsid w:val="005479ED"/>
    <w:rsid w:val="00551B08"/>
    <w:rsid w:val="0055306F"/>
    <w:rsid w:val="005536B7"/>
    <w:rsid w:val="0055392C"/>
    <w:rsid w:val="00554EA6"/>
    <w:rsid w:val="005551CB"/>
    <w:rsid w:val="005637D4"/>
    <w:rsid w:val="00564EBC"/>
    <w:rsid w:val="0056623A"/>
    <w:rsid w:val="00572D0C"/>
    <w:rsid w:val="00573FE3"/>
    <w:rsid w:val="00574BF0"/>
    <w:rsid w:val="0057549F"/>
    <w:rsid w:val="00575D12"/>
    <w:rsid w:val="00582F4C"/>
    <w:rsid w:val="005860E7"/>
    <w:rsid w:val="005901AF"/>
    <w:rsid w:val="005903F6"/>
    <w:rsid w:val="00590A18"/>
    <w:rsid w:val="00591872"/>
    <w:rsid w:val="00593066"/>
    <w:rsid w:val="005955F5"/>
    <w:rsid w:val="005A0044"/>
    <w:rsid w:val="005A0443"/>
    <w:rsid w:val="005A4BFB"/>
    <w:rsid w:val="005A52D0"/>
    <w:rsid w:val="005B0B3C"/>
    <w:rsid w:val="005B4FA7"/>
    <w:rsid w:val="005B6173"/>
    <w:rsid w:val="005B64B5"/>
    <w:rsid w:val="005C28E4"/>
    <w:rsid w:val="005C36BF"/>
    <w:rsid w:val="005C3D7C"/>
    <w:rsid w:val="005C521A"/>
    <w:rsid w:val="005C5934"/>
    <w:rsid w:val="005C7566"/>
    <w:rsid w:val="005D13A0"/>
    <w:rsid w:val="005D30D7"/>
    <w:rsid w:val="005D5A7C"/>
    <w:rsid w:val="005D5D37"/>
    <w:rsid w:val="005E046C"/>
    <w:rsid w:val="005E0F0C"/>
    <w:rsid w:val="005E2D72"/>
    <w:rsid w:val="005E549A"/>
    <w:rsid w:val="005E617B"/>
    <w:rsid w:val="005E78E9"/>
    <w:rsid w:val="005F2554"/>
    <w:rsid w:val="005F3151"/>
    <w:rsid w:val="005F5EA8"/>
    <w:rsid w:val="005F6D40"/>
    <w:rsid w:val="005F7AAA"/>
    <w:rsid w:val="00602C43"/>
    <w:rsid w:val="00604044"/>
    <w:rsid w:val="00606FFA"/>
    <w:rsid w:val="006122AA"/>
    <w:rsid w:val="00614C0B"/>
    <w:rsid w:val="00616519"/>
    <w:rsid w:val="00620EA5"/>
    <w:rsid w:val="00620F72"/>
    <w:rsid w:val="00621FBA"/>
    <w:rsid w:val="00622227"/>
    <w:rsid w:val="00627331"/>
    <w:rsid w:val="00627C5A"/>
    <w:rsid w:val="0063079E"/>
    <w:rsid w:val="00630CAD"/>
    <w:rsid w:val="00631A1A"/>
    <w:rsid w:val="00631C66"/>
    <w:rsid w:val="0063203B"/>
    <w:rsid w:val="00632F1F"/>
    <w:rsid w:val="00633ECF"/>
    <w:rsid w:val="0063723E"/>
    <w:rsid w:val="00637A3B"/>
    <w:rsid w:val="0064420B"/>
    <w:rsid w:val="00646447"/>
    <w:rsid w:val="006477FE"/>
    <w:rsid w:val="00650D8A"/>
    <w:rsid w:val="00653650"/>
    <w:rsid w:val="006572F8"/>
    <w:rsid w:val="006667EC"/>
    <w:rsid w:val="00667317"/>
    <w:rsid w:val="006717EB"/>
    <w:rsid w:val="00671DB0"/>
    <w:rsid w:val="00673AB2"/>
    <w:rsid w:val="006814D3"/>
    <w:rsid w:val="00681813"/>
    <w:rsid w:val="00681E88"/>
    <w:rsid w:val="00682B6E"/>
    <w:rsid w:val="00685202"/>
    <w:rsid w:val="00685717"/>
    <w:rsid w:val="00686593"/>
    <w:rsid w:val="006919CD"/>
    <w:rsid w:val="00691C10"/>
    <w:rsid w:val="0069314E"/>
    <w:rsid w:val="00694955"/>
    <w:rsid w:val="00696995"/>
    <w:rsid w:val="00697F3C"/>
    <w:rsid w:val="006A192B"/>
    <w:rsid w:val="006A704D"/>
    <w:rsid w:val="006A77D1"/>
    <w:rsid w:val="006B2BCA"/>
    <w:rsid w:val="006B31C7"/>
    <w:rsid w:val="006B4A57"/>
    <w:rsid w:val="006B4F35"/>
    <w:rsid w:val="006C0F62"/>
    <w:rsid w:val="006C10BC"/>
    <w:rsid w:val="006C14F1"/>
    <w:rsid w:val="006C1BA5"/>
    <w:rsid w:val="006C6A02"/>
    <w:rsid w:val="006D0DD4"/>
    <w:rsid w:val="006D17EB"/>
    <w:rsid w:val="006D5A6B"/>
    <w:rsid w:val="006D6E61"/>
    <w:rsid w:val="006E02C0"/>
    <w:rsid w:val="006E0CF6"/>
    <w:rsid w:val="006E37E5"/>
    <w:rsid w:val="006E6BCB"/>
    <w:rsid w:val="006E714E"/>
    <w:rsid w:val="006E7506"/>
    <w:rsid w:val="006E7E0B"/>
    <w:rsid w:val="006F1971"/>
    <w:rsid w:val="006F4748"/>
    <w:rsid w:val="006F5CFB"/>
    <w:rsid w:val="007011FE"/>
    <w:rsid w:val="007026ED"/>
    <w:rsid w:val="00702A8E"/>
    <w:rsid w:val="00703354"/>
    <w:rsid w:val="00703B3C"/>
    <w:rsid w:val="00710DFB"/>
    <w:rsid w:val="00711DE4"/>
    <w:rsid w:val="0071647B"/>
    <w:rsid w:val="00722ACE"/>
    <w:rsid w:val="00723138"/>
    <w:rsid w:val="0072426A"/>
    <w:rsid w:val="00724C77"/>
    <w:rsid w:val="00725235"/>
    <w:rsid w:val="00734345"/>
    <w:rsid w:val="00734486"/>
    <w:rsid w:val="007357EF"/>
    <w:rsid w:val="00735B38"/>
    <w:rsid w:val="00736743"/>
    <w:rsid w:val="00755408"/>
    <w:rsid w:val="00760303"/>
    <w:rsid w:val="0076160C"/>
    <w:rsid w:val="00761CC6"/>
    <w:rsid w:val="007637EF"/>
    <w:rsid w:val="00764627"/>
    <w:rsid w:val="00764896"/>
    <w:rsid w:val="00764B7E"/>
    <w:rsid w:val="00764B9B"/>
    <w:rsid w:val="0076706B"/>
    <w:rsid w:val="007748D3"/>
    <w:rsid w:val="00776E93"/>
    <w:rsid w:val="00780233"/>
    <w:rsid w:val="007828DD"/>
    <w:rsid w:val="00784229"/>
    <w:rsid w:val="007846EA"/>
    <w:rsid w:val="00784818"/>
    <w:rsid w:val="007865DF"/>
    <w:rsid w:val="00787054"/>
    <w:rsid w:val="00795E77"/>
    <w:rsid w:val="007961B6"/>
    <w:rsid w:val="007A34ED"/>
    <w:rsid w:val="007A4195"/>
    <w:rsid w:val="007A7696"/>
    <w:rsid w:val="007B01BD"/>
    <w:rsid w:val="007B518A"/>
    <w:rsid w:val="007B71CD"/>
    <w:rsid w:val="007C0D23"/>
    <w:rsid w:val="007C7764"/>
    <w:rsid w:val="007D2E49"/>
    <w:rsid w:val="007D5FCF"/>
    <w:rsid w:val="007E1442"/>
    <w:rsid w:val="007E1CAC"/>
    <w:rsid w:val="007E3EEA"/>
    <w:rsid w:val="007E64AA"/>
    <w:rsid w:val="007F35D2"/>
    <w:rsid w:val="007F44F5"/>
    <w:rsid w:val="007F5B51"/>
    <w:rsid w:val="007F6FAD"/>
    <w:rsid w:val="007F79A4"/>
    <w:rsid w:val="0080229F"/>
    <w:rsid w:val="0080619C"/>
    <w:rsid w:val="0080764F"/>
    <w:rsid w:val="00807F67"/>
    <w:rsid w:val="00814F28"/>
    <w:rsid w:val="0081516A"/>
    <w:rsid w:val="008158C1"/>
    <w:rsid w:val="00815D31"/>
    <w:rsid w:val="00820771"/>
    <w:rsid w:val="00824E7C"/>
    <w:rsid w:val="008277E0"/>
    <w:rsid w:val="00831289"/>
    <w:rsid w:val="00831BCA"/>
    <w:rsid w:val="00831FF1"/>
    <w:rsid w:val="00833F4E"/>
    <w:rsid w:val="008363F4"/>
    <w:rsid w:val="0083735E"/>
    <w:rsid w:val="0083797A"/>
    <w:rsid w:val="00837F4A"/>
    <w:rsid w:val="008439C0"/>
    <w:rsid w:val="008442C1"/>
    <w:rsid w:val="008444ED"/>
    <w:rsid w:val="008448C8"/>
    <w:rsid w:val="00844F9B"/>
    <w:rsid w:val="00846591"/>
    <w:rsid w:val="00847C07"/>
    <w:rsid w:val="00853327"/>
    <w:rsid w:val="008609FF"/>
    <w:rsid w:val="00861109"/>
    <w:rsid w:val="0086518F"/>
    <w:rsid w:val="00870ACC"/>
    <w:rsid w:val="00873343"/>
    <w:rsid w:val="00876638"/>
    <w:rsid w:val="00877B4A"/>
    <w:rsid w:val="00881652"/>
    <w:rsid w:val="00882168"/>
    <w:rsid w:val="00885756"/>
    <w:rsid w:val="00885977"/>
    <w:rsid w:val="0088601E"/>
    <w:rsid w:val="00886688"/>
    <w:rsid w:val="00890D42"/>
    <w:rsid w:val="00892E90"/>
    <w:rsid w:val="00894C78"/>
    <w:rsid w:val="00897828"/>
    <w:rsid w:val="008A0C4B"/>
    <w:rsid w:val="008A14AC"/>
    <w:rsid w:val="008A6962"/>
    <w:rsid w:val="008A6B4B"/>
    <w:rsid w:val="008A7250"/>
    <w:rsid w:val="008B17D1"/>
    <w:rsid w:val="008B2D06"/>
    <w:rsid w:val="008C4E1B"/>
    <w:rsid w:val="008C5058"/>
    <w:rsid w:val="008C56B8"/>
    <w:rsid w:val="008D11C6"/>
    <w:rsid w:val="008D1CEA"/>
    <w:rsid w:val="008D359F"/>
    <w:rsid w:val="008D5ACC"/>
    <w:rsid w:val="008E1C92"/>
    <w:rsid w:val="008E57C6"/>
    <w:rsid w:val="008E6BB5"/>
    <w:rsid w:val="008F2394"/>
    <w:rsid w:val="008F45CE"/>
    <w:rsid w:val="00900006"/>
    <w:rsid w:val="009003A2"/>
    <w:rsid w:val="00900D16"/>
    <w:rsid w:val="00901484"/>
    <w:rsid w:val="00910742"/>
    <w:rsid w:val="009120FA"/>
    <w:rsid w:val="0091463C"/>
    <w:rsid w:val="00914A5D"/>
    <w:rsid w:val="00915BC5"/>
    <w:rsid w:val="009166A5"/>
    <w:rsid w:val="00916776"/>
    <w:rsid w:val="00917AB3"/>
    <w:rsid w:val="00920F5A"/>
    <w:rsid w:val="0092154E"/>
    <w:rsid w:val="00923642"/>
    <w:rsid w:val="00926272"/>
    <w:rsid w:val="00926391"/>
    <w:rsid w:val="00933844"/>
    <w:rsid w:val="009340A0"/>
    <w:rsid w:val="00944774"/>
    <w:rsid w:val="009448DF"/>
    <w:rsid w:val="009456CE"/>
    <w:rsid w:val="00945D79"/>
    <w:rsid w:val="0094603B"/>
    <w:rsid w:val="009468CA"/>
    <w:rsid w:val="00950569"/>
    <w:rsid w:val="00950795"/>
    <w:rsid w:val="00952EEB"/>
    <w:rsid w:val="009554BE"/>
    <w:rsid w:val="00956512"/>
    <w:rsid w:val="00960C06"/>
    <w:rsid w:val="00961DAE"/>
    <w:rsid w:val="00965581"/>
    <w:rsid w:val="009668D9"/>
    <w:rsid w:val="00972151"/>
    <w:rsid w:val="0097685B"/>
    <w:rsid w:val="00977BEE"/>
    <w:rsid w:val="009809EC"/>
    <w:rsid w:val="0098452C"/>
    <w:rsid w:val="00985A50"/>
    <w:rsid w:val="00985F75"/>
    <w:rsid w:val="009863C4"/>
    <w:rsid w:val="00986E6B"/>
    <w:rsid w:val="009871B3"/>
    <w:rsid w:val="0098780E"/>
    <w:rsid w:val="009920F8"/>
    <w:rsid w:val="00993A18"/>
    <w:rsid w:val="0099555D"/>
    <w:rsid w:val="009A1F14"/>
    <w:rsid w:val="009A5CBA"/>
    <w:rsid w:val="009A6B6B"/>
    <w:rsid w:val="009B2C0D"/>
    <w:rsid w:val="009B40AF"/>
    <w:rsid w:val="009B5FF9"/>
    <w:rsid w:val="009B668B"/>
    <w:rsid w:val="009B7DEB"/>
    <w:rsid w:val="009B7F3B"/>
    <w:rsid w:val="009C3045"/>
    <w:rsid w:val="009D1C2B"/>
    <w:rsid w:val="009D4711"/>
    <w:rsid w:val="009D7555"/>
    <w:rsid w:val="009D7AA2"/>
    <w:rsid w:val="009E2445"/>
    <w:rsid w:val="009E490A"/>
    <w:rsid w:val="009E4A7F"/>
    <w:rsid w:val="009E59A1"/>
    <w:rsid w:val="009E6126"/>
    <w:rsid w:val="009E711F"/>
    <w:rsid w:val="009F13AA"/>
    <w:rsid w:val="009F7D28"/>
    <w:rsid w:val="00A027C3"/>
    <w:rsid w:val="00A04E4E"/>
    <w:rsid w:val="00A07727"/>
    <w:rsid w:val="00A1100E"/>
    <w:rsid w:val="00A127E2"/>
    <w:rsid w:val="00A131B8"/>
    <w:rsid w:val="00A13C71"/>
    <w:rsid w:val="00A1582B"/>
    <w:rsid w:val="00A20C12"/>
    <w:rsid w:val="00A22F0C"/>
    <w:rsid w:val="00A245C5"/>
    <w:rsid w:val="00A25D96"/>
    <w:rsid w:val="00A32AD8"/>
    <w:rsid w:val="00A33AAF"/>
    <w:rsid w:val="00A351CC"/>
    <w:rsid w:val="00A35C4E"/>
    <w:rsid w:val="00A37478"/>
    <w:rsid w:val="00A422FF"/>
    <w:rsid w:val="00A426B6"/>
    <w:rsid w:val="00A472E0"/>
    <w:rsid w:val="00A50C6A"/>
    <w:rsid w:val="00A510D5"/>
    <w:rsid w:val="00A512F3"/>
    <w:rsid w:val="00A54C7F"/>
    <w:rsid w:val="00A56A71"/>
    <w:rsid w:val="00A600C5"/>
    <w:rsid w:val="00A6107B"/>
    <w:rsid w:val="00A63A4B"/>
    <w:rsid w:val="00A63C01"/>
    <w:rsid w:val="00A6593F"/>
    <w:rsid w:val="00A672E4"/>
    <w:rsid w:val="00A709DE"/>
    <w:rsid w:val="00A715D8"/>
    <w:rsid w:val="00A7191B"/>
    <w:rsid w:val="00A76008"/>
    <w:rsid w:val="00A76A3E"/>
    <w:rsid w:val="00A868F4"/>
    <w:rsid w:val="00A92094"/>
    <w:rsid w:val="00A92DEB"/>
    <w:rsid w:val="00A949C6"/>
    <w:rsid w:val="00A95308"/>
    <w:rsid w:val="00AA1376"/>
    <w:rsid w:val="00AA7905"/>
    <w:rsid w:val="00AB1E47"/>
    <w:rsid w:val="00AB2AB0"/>
    <w:rsid w:val="00AB3328"/>
    <w:rsid w:val="00AB6CEB"/>
    <w:rsid w:val="00AC063D"/>
    <w:rsid w:val="00AC3A16"/>
    <w:rsid w:val="00AC6641"/>
    <w:rsid w:val="00AD0B5A"/>
    <w:rsid w:val="00AD13D4"/>
    <w:rsid w:val="00AD49E1"/>
    <w:rsid w:val="00AD6153"/>
    <w:rsid w:val="00AD7E7A"/>
    <w:rsid w:val="00AE0042"/>
    <w:rsid w:val="00AE1A27"/>
    <w:rsid w:val="00AE1F61"/>
    <w:rsid w:val="00AE388B"/>
    <w:rsid w:val="00AE3D59"/>
    <w:rsid w:val="00AF111B"/>
    <w:rsid w:val="00AF1B98"/>
    <w:rsid w:val="00AF410C"/>
    <w:rsid w:val="00B07EC6"/>
    <w:rsid w:val="00B10011"/>
    <w:rsid w:val="00B11DD3"/>
    <w:rsid w:val="00B16CF5"/>
    <w:rsid w:val="00B2059B"/>
    <w:rsid w:val="00B24EAE"/>
    <w:rsid w:val="00B25180"/>
    <w:rsid w:val="00B25B76"/>
    <w:rsid w:val="00B27D30"/>
    <w:rsid w:val="00B30E28"/>
    <w:rsid w:val="00B34B74"/>
    <w:rsid w:val="00B35379"/>
    <w:rsid w:val="00B357DC"/>
    <w:rsid w:val="00B35D39"/>
    <w:rsid w:val="00B36442"/>
    <w:rsid w:val="00B41DB4"/>
    <w:rsid w:val="00B44910"/>
    <w:rsid w:val="00B4714E"/>
    <w:rsid w:val="00B47CD7"/>
    <w:rsid w:val="00B47E63"/>
    <w:rsid w:val="00B516FA"/>
    <w:rsid w:val="00B577F4"/>
    <w:rsid w:val="00B71D0A"/>
    <w:rsid w:val="00B73333"/>
    <w:rsid w:val="00B7438B"/>
    <w:rsid w:val="00B80D4A"/>
    <w:rsid w:val="00B81EB7"/>
    <w:rsid w:val="00B8601C"/>
    <w:rsid w:val="00B86E50"/>
    <w:rsid w:val="00B903CC"/>
    <w:rsid w:val="00B913CC"/>
    <w:rsid w:val="00B91A45"/>
    <w:rsid w:val="00B91DA0"/>
    <w:rsid w:val="00B92765"/>
    <w:rsid w:val="00B9434C"/>
    <w:rsid w:val="00BA0CB9"/>
    <w:rsid w:val="00BA40DD"/>
    <w:rsid w:val="00BA7D47"/>
    <w:rsid w:val="00BB0B94"/>
    <w:rsid w:val="00BB0CBC"/>
    <w:rsid w:val="00BB3C6A"/>
    <w:rsid w:val="00BB4E7E"/>
    <w:rsid w:val="00BB544E"/>
    <w:rsid w:val="00BB7D09"/>
    <w:rsid w:val="00BC10D4"/>
    <w:rsid w:val="00BD04A3"/>
    <w:rsid w:val="00BD25B5"/>
    <w:rsid w:val="00BD267B"/>
    <w:rsid w:val="00BD4031"/>
    <w:rsid w:val="00BE1249"/>
    <w:rsid w:val="00BE385E"/>
    <w:rsid w:val="00BE56BA"/>
    <w:rsid w:val="00BF050F"/>
    <w:rsid w:val="00BF0A67"/>
    <w:rsid w:val="00BF29DD"/>
    <w:rsid w:val="00C03235"/>
    <w:rsid w:val="00C10DC1"/>
    <w:rsid w:val="00C11507"/>
    <w:rsid w:val="00C137D1"/>
    <w:rsid w:val="00C13E92"/>
    <w:rsid w:val="00C21BBF"/>
    <w:rsid w:val="00C24908"/>
    <w:rsid w:val="00C26395"/>
    <w:rsid w:val="00C26979"/>
    <w:rsid w:val="00C26A51"/>
    <w:rsid w:val="00C27930"/>
    <w:rsid w:val="00C27BE1"/>
    <w:rsid w:val="00C31849"/>
    <w:rsid w:val="00C31DDA"/>
    <w:rsid w:val="00C36126"/>
    <w:rsid w:val="00C371D4"/>
    <w:rsid w:val="00C435A4"/>
    <w:rsid w:val="00C443C1"/>
    <w:rsid w:val="00C459C4"/>
    <w:rsid w:val="00C47863"/>
    <w:rsid w:val="00C509FD"/>
    <w:rsid w:val="00C51F89"/>
    <w:rsid w:val="00C53D5B"/>
    <w:rsid w:val="00C53F87"/>
    <w:rsid w:val="00C57E0B"/>
    <w:rsid w:val="00C609C0"/>
    <w:rsid w:val="00C615FF"/>
    <w:rsid w:val="00C623C9"/>
    <w:rsid w:val="00C624D1"/>
    <w:rsid w:val="00C6348D"/>
    <w:rsid w:val="00C67B93"/>
    <w:rsid w:val="00C70359"/>
    <w:rsid w:val="00C70582"/>
    <w:rsid w:val="00C7146B"/>
    <w:rsid w:val="00C71909"/>
    <w:rsid w:val="00C762D6"/>
    <w:rsid w:val="00C76447"/>
    <w:rsid w:val="00C76AF1"/>
    <w:rsid w:val="00C803EC"/>
    <w:rsid w:val="00C83825"/>
    <w:rsid w:val="00C8412B"/>
    <w:rsid w:val="00C8503D"/>
    <w:rsid w:val="00C87D7E"/>
    <w:rsid w:val="00C911BA"/>
    <w:rsid w:val="00C92346"/>
    <w:rsid w:val="00C926A5"/>
    <w:rsid w:val="00C92C1A"/>
    <w:rsid w:val="00C94337"/>
    <w:rsid w:val="00C946D2"/>
    <w:rsid w:val="00C948ED"/>
    <w:rsid w:val="00C956D9"/>
    <w:rsid w:val="00C95CDF"/>
    <w:rsid w:val="00C97094"/>
    <w:rsid w:val="00CA04DC"/>
    <w:rsid w:val="00CA0A1D"/>
    <w:rsid w:val="00CA0DCA"/>
    <w:rsid w:val="00CA15D0"/>
    <w:rsid w:val="00CA3D24"/>
    <w:rsid w:val="00CA517D"/>
    <w:rsid w:val="00CB05F2"/>
    <w:rsid w:val="00CB1F38"/>
    <w:rsid w:val="00CB78A7"/>
    <w:rsid w:val="00CC02BA"/>
    <w:rsid w:val="00CC4234"/>
    <w:rsid w:val="00CC42D3"/>
    <w:rsid w:val="00CC4F95"/>
    <w:rsid w:val="00CC5F46"/>
    <w:rsid w:val="00CD05D4"/>
    <w:rsid w:val="00CD1324"/>
    <w:rsid w:val="00CD3E6E"/>
    <w:rsid w:val="00CD42B2"/>
    <w:rsid w:val="00CE322E"/>
    <w:rsid w:val="00CE48F8"/>
    <w:rsid w:val="00CE4D9A"/>
    <w:rsid w:val="00CE4F86"/>
    <w:rsid w:val="00CE506C"/>
    <w:rsid w:val="00CE5F47"/>
    <w:rsid w:val="00CE7B13"/>
    <w:rsid w:val="00CF0092"/>
    <w:rsid w:val="00CF0369"/>
    <w:rsid w:val="00CF057A"/>
    <w:rsid w:val="00CF151A"/>
    <w:rsid w:val="00CF3F42"/>
    <w:rsid w:val="00CF561A"/>
    <w:rsid w:val="00CF61C1"/>
    <w:rsid w:val="00CF79BF"/>
    <w:rsid w:val="00D12996"/>
    <w:rsid w:val="00D16686"/>
    <w:rsid w:val="00D16BF5"/>
    <w:rsid w:val="00D2018C"/>
    <w:rsid w:val="00D23808"/>
    <w:rsid w:val="00D24907"/>
    <w:rsid w:val="00D3010A"/>
    <w:rsid w:val="00D31C36"/>
    <w:rsid w:val="00D34B32"/>
    <w:rsid w:val="00D3587B"/>
    <w:rsid w:val="00D364A7"/>
    <w:rsid w:val="00D42546"/>
    <w:rsid w:val="00D448A8"/>
    <w:rsid w:val="00D539E5"/>
    <w:rsid w:val="00D557A8"/>
    <w:rsid w:val="00D57E4F"/>
    <w:rsid w:val="00D617A5"/>
    <w:rsid w:val="00D61F2A"/>
    <w:rsid w:val="00D62128"/>
    <w:rsid w:val="00D625C7"/>
    <w:rsid w:val="00D645F3"/>
    <w:rsid w:val="00D66355"/>
    <w:rsid w:val="00D73208"/>
    <w:rsid w:val="00D740AE"/>
    <w:rsid w:val="00D82CDC"/>
    <w:rsid w:val="00D838EF"/>
    <w:rsid w:val="00D85DBA"/>
    <w:rsid w:val="00D869F3"/>
    <w:rsid w:val="00D9056C"/>
    <w:rsid w:val="00D92442"/>
    <w:rsid w:val="00D92B40"/>
    <w:rsid w:val="00D92FD5"/>
    <w:rsid w:val="00D93542"/>
    <w:rsid w:val="00D939ED"/>
    <w:rsid w:val="00D95D71"/>
    <w:rsid w:val="00D96362"/>
    <w:rsid w:val="00D97F14"/>
    <w:rsid w:val="00DA008E"/>
    <w:rsid w:val="00DB0112"/>
    <w:rsid w:val="00DB595D"/>
    <w:rsid w:val="00DB62BA"/>
    <w:rsid w:val="00DB7072"/>
    <w:rsid w:val="00DB76B2"/>
    <w:rsid w:val="00DC1346"/>
    <w:rsid w:val="00DC29F6"/>
    <w:rsid w:val="00DD2D66"/>
    <w:rsid w:val="00DD4B0D"/>
    <w:rsid w:val="00DE1EBD"/>
    <w:rsid w:val="00DE437A"/>
    <w:rsid w:val="00DE43E5"/>
    <w:rsid w:val="00DE4445"/>
    <w:rsid w:val="00DE4CC8"/>
    <w:rsid w:val="00DF2DA2"/>
    <w:rsid w:val="00DF37FC"/>
    <w:rsid w:val="00DF40D8"/>
    <w:rsid w:val="00DF4E00"/>
    <w:rsid w:val="00DF51F8"/>
    <w:rsid w:val="00E02737"/>
    <w:rsid w:val="00E044CF"/>
    <w:rsid w:val="00E04BFE"/>
    <w:rsid w:val="00E05907"/>
    <w:rsid w:val="00E05BDE"/>
    <w:rsid w:val="00E102F3"/>
    <w:rsid w:val="00E1087C"/>
    <w:rsid w:val="00E10BE5"/>
    <w:rsid w:val="00E131A6"/>
    <w:rsid w:val="00E2112C"/>
    <w:rsid w:val="00E3413A"/>
    <w:rsid w:val="00E35B80"/>
    <w:rsid w:val="00E35D50"/>
    <w:rsid w:val="00E362AA"/>
    <w:rsid w:val="00E37038"/>
    <w:rsid w:val="00E37711"/>
    <w:rsid w:val="00E46406"/>
    <w:rsid w:val="00E5067F"/>
    <w:rsid w:val="00E51F91"/>
    <w:rsid w:val="00E54939"/>
    <w:rsid w:val="00E56483"/>
    <w:rsid w:val="00E56977"/>
    <w:rsid w:val="00E57390"/>
    <w:rsid w:val="00E6421A"/>
    <w:rsid w:val="00E64832"/>
    <w:rsid w:val="00E65A21"/>
    <w:rsid w:val="00E66D4B"/>
    <w:rsid w:val="00E71A68"/>
    <w:rsid w:val="00E71ABB"/>
    <w:rsid w:val="00E72274"/>
    <w:rsid w:val="00E74FC8"/>
    <w:rsid w:val="00E7584B"/>
    <w:rsid w:val="00E7728E"/>
    <w:rsid w:val="00E80D93"/>
    <w:rsid w:val="00E82C07"/>
    <w:rsid w:val="00E8363C"/>
    <w:rsid w:val="00E862A1"/>
    <w:rsid w:val="00E92731"/>
    <w:rsid w:val="00E93740"/>
    <w:rsid w:val="00E94A57"/>
    <w:rsid w:val="00E94D5C"/>
    <w:rsid w:val="00E95E73"/>
    <w:rsid w:val="00E964E7"/>
    <w:rsid w:val="00EB43A5"/>
    <w:rsid w:val="00EB471C"/>
    <w:rsid w:val="00EB6630"/>
    <w:rsid w:val="00EB6C37"/>
    <w:rsid w:val="00EC0C2A"/>
    <w:rsid w:val="00EC11AE"/>
    <w:rsid w:val="00EC39CE"/>
    <w:rsid w:val="00EC3D80"/>
    <w:rsid w:val="00ED2285"/>
    <w:rsid w:val="00EE0A76"/>
    <w:rsid w:val="00EF0041"/>
    <w:rsid w:val="00EF0D70"/>
    <w:rsid w:val="00EF2224"/>
    <w:rsid w:val="00F019CA"/>
    <w:rsid w:val="00F01C54"/>
    <w:rsid w:val="00F02709"/>
    <w:rsid w:val="00F02EE8"/>
    <w:rsid w:val="00F053EE"/>
    <w:rsid w:val="00F06794"/>
    <w:rsid w:val="00F06996"/>
    <w:rsid w:val="00F06AD0"/>
    <w:rsid w:val="00F10B53"/>
    <w:rsid w:val="00F11993"/>
    <w:rsid w:val="00F12BFC"/>
    <w:rsid w:val="00F14E41"/>
    <w:rsid w:val="00F171CD"/>
    <w:rsid w:val="00F17900"/>
    <w:rsid w:val="00F25D8B"/>
    <w:rsid w:val="00F2682F"/>
    <w:rsid w:val="00F26B5D"/>
    <w:rsid w:val="00F31AD2"/>
    <w:rsid w:val="00F31B64"/>
    <w:rsid w:val="00F32001"/>
    <w:rsid w:val="00F34824"/>
    <w:rsid w:val="00F36D54"/>
    <w:rsid w:val="00F37747"/>
    <w:rsid w:val="00F379E5"/>
    <w:rsid w:val="00F41B84"/>
    <w:rsid w:val="00F438F8"/>
    <w:rsid w:val="00F43DD9"/>
    <w:rsid w:val="00F44F73"/>
    <w:rsid w:val="00F45613"/>
    <w:rsid w:val="00F45DCE"/>
    <w:rsid w:val="00F535D4"/>
    <w:rsid w:val="00F71E42"/>
    <w:rsid w:val="00F73968"/>
    <w:rsid w:val="00F771DE"/>
    <w:rsid w:val="00F8016B"/>
    <w:rsid w:val="00F80BF7"/>
    <w:rsid w:val="00F80DDE"/>
    <w:rsid w:val="00F824A6"/>
    <w:rsid w:val="00F90093"/>
    <w:rsid w:val="00F926C0"/>
    <w:rsid w:val="00F93E33"/>
    <w:rsid w:val="00F973BE"/>
    <w:rsid w:val="00FA03DD"/>
    <w:rsid w:val="00FA13B2"/>
    <w:rsid w:val="00FA1417"/>
    <w:rsid w:val="00FA52F0"/>
    <w:rsid w:val="00FB2F89"/>
    <w:rsid w:val="00FB5D04"/>
    <w:rsid w:val="00FB68FD"/>
    <w:rsid w:val="00FB7753"/>
    <w:rsid w:val="00FB7ED9"/>
    <w:rsid w:val="00FC3BAB"/>
    <w:rsid w:val="00FC7278"/>
    <w:rsid w:val="00FD265F"/>
    <w:rsid w:val="00FD2D61"/>
    <w:rsid w:val="00FD5EF7"/>
    <w:rsid w:val="00FD6873"/>
    <w:rsid w:val="00FD7805"/>
    <w:rsid w:val="00FD796B"/>
    <w:rsid w:val="00FD7A77"/>
    <w:rsid w:val="00FD7D69"/>
    <w:rsid w:val="00FD7D9C"/>
    <w:rsid w:val="00FE0E80"/>
    <w:rsid w:val="00FF2854"/>
    <w:rsid w:val="00FF2D06"/>
    <w:rsid w:val="00FF5AD6"/>
    <w:rsid w:val="00FF782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41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31"/>
    <w:pPr>
      <w:spacing w:after="200" w:line="276" w:lineRule="auto"/>
    </w:pPr>
    <w:rPr>
      <w:rFonts w:asciiTheme="minorHAnsi" w:eastAsiaTheme="minorEastAsia" w:hAnsiTheme="minorHAnsi" w:cstheme="minorBidi"/>
      <w:lang w:val="ru-RU" w:eastAsia="ru-RU"/>
    </w:rPr>
  </w:style>
  <w:style w:type="paragraph" w:styleId="Heading1">
    <w:name w:val="heading 1"/>
    <w:basedOn w:val="Normal"/>
    <w:next w:val="Normal"/>
    <w:link w:val="1"/>
    <w:uiPriority w:val="9"/>
    <w:qFormat/>
    <w:rsid w:val="00E9273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E92731"/>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E92731"/>
    <w:pPr>
      <w:ind w:left="720"/>
      <w:contextualSpacing/>
    </w:pPr>
  </w:style>
  <w:style w:type="paragraph" w:styleId="FootnoteText">
    <w:name w:val="footnote text"/>
    <w:basedOn w:val="Normal"/>
    <w:link w:val="a"/>
    <w:uiPriority w:val="99"/>
    <w:unhideWhenUsed/>
    <w:rsid w:val="00E92731"/>
    <w:pPr>
      <w:spacing w:after="0" w:line="240" w:lineRule="auto"/>
    </w:pPr>
    <w:rPr>
      <w:sz w:val="20"/>
      <w:szCs w:val="20"/>
    </w:rPr>
  </w:style>
  <w:style w:type="character" w:customStyle="1" w:styleId="a">
    <w:name w:val="Текст сноски Знак"/>
    <w:basedOn w:val="DefaultParagraphFont"/>
    <w:link w:val="FootnoteText"/>
    <w:uiPriority w:val="99"/>
    <w:rsid w:val="00E92731"/>
    <w:rPr>
      <w:rFonts w:asciiTheme="minorHAnsi" w:eastAsiaTheme="minorEastAsia" w:hAnsiTheme="minorHAnsi" w:cstheme="minorBidi"/>
      <w:sz w:val="20"/>
      <w:szCs w:val="20"/>
      <w:lang w:val="ru-RU" w:eastAsia="ru-RU"/>
    </w:rPr>
  </w:style>
  <w:style w:type="character" w:styleId="FootnoteReference">
    <w:name w:val="footnote reference"/>
    <w:basedOn w:val="DefaultParagraphFont"/>
    <w:uiPriority w:val="99"/>
    <w:unhideWhenUsed/>
    <w:rsid w:val="00E92731"/>
    <w:rPr>
      <w:vertAlign w:val="superscript"/>
    </w:rPr>
  </w:style>
  <w:style w:type="paragraph" w:styleId="Header">
    <w:name w:val="header"/>
    <w:basedOn w:val="Normal"/>
    <w:link w:val="a0"/>
    <w:uiPriority w:val="99"/>
    <w:unhideWhenUsed/>
    <w:rsid w:val="00E92731"/>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E92731"/>
    <w:rPr>
      <w:rFonts w:asciiTheme="minorHAnsi" w:eastAsiaTheme="minorEastAsia" w:hAnsiTheme="minorHAnsi" w:cstheme="minorBidi"/>
      <w:lang w:val="ru-RU" w:eastAsia="ru-RU"/>
    </w:rPr>
  </w:style>
  <w:style w:type="paragraph" w:styleId="Footer">
    <w:name w:val="footer"/>
    <w:basedOn w:val="Normal"/>
    <w:link w:val="a1"/>
    <w:uiPriority w:val="99"/>
    <w:unhideWhenUsed/>
    <w:rsid w:val="00E9273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E92731"/>
    <w:rPr>
      <w:rFonts w:asciiTheme="minorHAnsi" w:eastAsiaTheme="minorEastAsia" w:hAnsiTheme="minorHAnsi" w:cstheme="minorBidi"/>
      <w:lang w:val="ru-RU" w:eastAsia="ru-RU"/>
    </w:rPr>
  </w:style>
  <w:style w:type="paragraph" w:styleId="Caption">
    <w:name w:val="caption"/>
    <w:basedOn w:val="Normal"/>
    <w:next w:val="Normal"/>
    <w:uiPriority w:val="35"/>
    <w:unhideWhenUsed/>
    <w:qFormat/>
    <w:rsid w:val="00E92731"/>
    <w:pPr>
      <w:spacing w:line="240" w:lineRule="auto"/>
    </w:pPr>
    <w:rPr>
      <w:b/>
      <w:bCs/>
      <w:color w:val="4F81BD" w:themeColor="accent1"/>
      <w:sz w:val="18"/>
      <w:szCs w:val="18"/>
    </w:rPr>
  </w:style>
  <w:style w:type="paragraph" w:styleId="NormalWeb">
    <w:name w:val="Normal (Web)"/>
    <w:basedOn w:val="Normal"/>
    <w:rsid w:val="00E92731"/>
    <w:pP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character" w:styleId="Hyperlink">
    <w:name w:val="Hyperlink"/>
    <w:basedOn w:val="DefaultParagraphFont"/>
    <w:uiPriority w:val="99"/>
    <w:unhideWhenUsed/>
    <w:rsid w:val="00E92731"/>
    <w:rPr>
      <w:color w:val="0000FF" w:themeColor="hyperlink"/>
      <w:u w:val="single"/>
    </w:rPr>
  </w:style>
  <w:style w:type="paragraph" w:styleId="Bibliography">
    <w:name w:val="Bibliography"/>
    <w:basedOn w:val="Normal"/>
    <w:next w:val="Normal"/>
    <w:uiPriority w:val="37"/>
    <w:unhideWhenUsed/>
    <w:rsid w:val="00E92731"/>
  </w:style>
  <w:style w:type="table" w:styleId="TableGrid">
    <w:name w:val="Table Grid"/>
    <w:basedOn w:val="TableNormal"/>
    <w:uiPriority w:val="59"/>
    <w:rsid w:val="00E9273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2"/>
    <w:uiPriority w:val="99"/>
    <w:semiHidden/>
    <w:unhideWhenUsed/>
    <w:rsid w:val="00E92731"/>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E92731"/>
    <w:rPr>
      <w:rFonts w:ascii="Tahoma" w:eastAsiaTheme="minorEastAsia" w:hAnsi="Tahoma" w:cs="Tahoma"/>
      <w:sz w:val="16"/>
      <w:szCs w:val="16"/>
      <w:lang w:val="ru-RU" w:eastAsia="ru-RU"/>
    </w:rPr>
  </w:style>
  <w:style w:type="character" w:styleId="CommentReference">
    <w:name w:val="annotation reference"/>
    <w:basedOn w:val="DefaultParagraphFont"/>
    <w:uiPriority w:val="99"/>
    <w:semiHidden/>
    <w:unhideWhenUsed/>
    <w:rsid w:val="008609FF"/>
    <w:rPr>
      <w:sz w:val="16"/>
      <w:szCs w:val="16"/>
    </w:rPr>
  </w:style>
  <w:style w:type="paragraph" w:styleId="CommentText">
    <w:name w:val="annotation text"/>
    <w:basedOn w:val="Normal"/>
    <w:link w:val="a3"/>
    <w:uiPriority w:val="99"/>
    <w:semiHidden/>
    <w:unhideWhenUsed/>
    <w:rsid w:val="008609FF"/>
    <w:pPr>
      <w:spacing w:line="240" w:lineRule="auto"/>
    </w:pPr>
    <w:rPr>
      <w:sz w:val="20"/>
      <w:szCs w:val="20"/>
    </w:rPr>
  </w:style>
  <w:style w:type="character" w:customStyle="1" w:styleId="a3">
    <w:name w:val="Текст примечания Знак"/>
    <w:basedOn w:val="DefaultParagraphFont"/>
    <w:link w:val="CommentText"/>
    <w:uiPriority w:val="99"/>
    <w:semiHidden/>
    <w:rsid w:val="008609FF"/>
    <w:rPr>
      <w:rFonts w:asciiTheme="minorHAnsi" w:eastAsiaTheme="minorEastAsia" w:hAnsiTheme="minorHAnsi" w:cstheme="minorBidi"/>
      <w:sz w:val="20"/>
      <w:szCs w:val="20"/>
      <w:lang w:val="ru-RU" w:eastAsia="ru-RU"/>
    </w:rPr>
  </w:style>
  <w:style w:type="paragraph" w:styleId="CommentSubject">
    <w:name w:val="annotation subject"/>
    <w:basedOn w:val="CommentText"/>
    <w:next w:val="CommentText"/>
    <w:link w:val="a4"/>
    <w:uiPriority w:val="99"/>
    <w:semiHidden/>
    <w:unhideWhenUsed/>
    <w:rsid w:val="008609FF"/>
    <w:rPr>
      <w:b/>
      <w:bCs/>
    </w:rPr>
  </w:style>
  <w:style w:type="character" w:customStyle="1" w:styleId="a4">
    <w:name w:val="Тема примечания Знак"/>
    <w:basedOn w:val="a3"/>
    <w:link w:val="CommentSubject"/>
    <w:uiPriority w:val="99"/>
    <w:semiHidden/>
    <w:rsid w:val="008609FF"/>
    <w:rPr>
      <w:rFonts w:asciiTheme="minorHAnsi" w:eastAsiaTheme="minorEastAsia" w:hAnsiTheme="minorHAnsi" w:cstheme="minorBidi"/>
      <w:b/>
      <w:bCs/>
      <w:sz w:val="20"/>
      <w:szCs w:val="20"/>
      <w:lang w:val="ru-RU" w:eastAsia="ru-RU"/>
    </w:rPr>
  </w:style>
  <w:style w:type="character" w:styleId="FollowedHyperlink">
    <w:name w:val="FollowedHyperlink"/>
    <w:basedOn w:val="DefaultParagraphFont"/>
    <w:uiPriority w:val="99"/>
    <w:semiHidden/>
    <w:unhideWhenUsed/>
    <w:rsid w:val="00A76A3E"/>
    <w:rPr>
      <w:color w:val="800080" w:themeColor="followedHyperlink"/>
      <w:u w:val="single"/>
    </w:rPr>
  </w:style>
  <w:style w:type="paragraph" w:styleId="EndnoteText">
    <w:name w:val="endnote text"/>
    <w:basedOn w:val="Normal"/>
    <w:link w:val="EndnoteTextChar"/>
    <w:uiPriority w:val="99"/>
    <w:unhideWhenUsed/>
    <w:rsid w:val="00F171CD"/>
    <w:pPr>
      <w:spacing w:after="0" w:line="240" w:lineRule="auto"/>
    </w:pPr>
    <w:rPr>
      <w:sz w:val="24"/>
      <w:szCs w:val="24"/>
    </w:rPr>
  </w:style>
  <w:style w:type="character" w:customStyle="1" w:styleId="EndnoteTextChar">
    <w:name w:val="Endnote Text Char"/>
    <w:basedOn w:val="DefaultParagraphFont"/>
    <w:link w:val="EndnoteText"/>
    <w:uiPriority w:val="99"/>
    <w:rsid w:val="00F171CD"/>
    <w:rPr>
      <w:rFonts w:asciiTheme="minorHAnsi" w:eastAsiaTheme="minorEastAsia" w:hAnsiTheme="minorHAnsi" w:cstheme="minorBidi"/>
      <w:sz w:val="24"/>
      <w:szCs w:val="24"/>
      <w:lang w:val="ru-RU" w:eastAsia="ru-RU"/>
    </w:rPr>
  </w:style>
  <w:style w:type="character" w:styleId="EndnoteReference">
    <w:name w:val="endnote reference"/>
    <w:basedOn w:val="DefaultParagraphFont"/>
    <w:uiPriority w:val="99"/>
    <w:unhideWhenUsed/>
    <w:rsid w:val="00F171CD"/>
    <w:rPr>
      <w:vertAlign w:val="superscript"/>
    </w:rPr>
  </w:style>
  <w:style w:type="character" w:customStyle="1" w:styleId="apple-converted-space">
    <w:name w:val="apple-converted-space"/>
    <w:basedOn w:val="DefaultParagraphFont"/>
    <w:rsid w:val="007646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31"/>
    <w:pPr>
      <w:spacing w:after="200" w:line="276" w:lineRule="auto"/>
    </w:pPr>
    <w:rPr>
      <w:rFonts w:asciiTheme="minorHAnsi" w:eastAsiaTheme="minorEastAsia" w:hAnsiTheme="minorHAnsi" w:cstheme="minorBidi"/>
      <w:lang w:val="ru-RU" w:eastAsia="ru-RU"/>
    </w:rPr>
  </w:style>
  <w:style w:type="paragraph" w:styleId="Heading1">
    <w:name w:val="heading 1"/>
    <w:basedOn w:val="Normal"/>
    <w:next w:val="Normal"/>
    <w:link w:val="1"/>
    <w:uiPriority w:val="9"/>
    <w:qFormat/>
    <w:rsid w:val="00E9273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E92731"/>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E92731"/>
    <w:pPr>
      <w:ind w:left="720"/>
      <w:contextualSpacing/>
    </w:pPr>
  </w:style>
  <w:style w:type="paragraph" w:styleId="FootnoteText">
    <w:name w:val="footnote text"/>
    <w:basedOn w:val="Normal"/>
    <w:link w:val="a"/>
    <w:uiPriority w:val="99"/>
    <w:unhideWhenUsed/>
    <w:rsid w:val="00E92731"/>
    <w:pPr>
      <w:spacing w:after="0" w:line="240" w:lineRule="auto"/>
    </w:pPr>
    <w:rPr>
      <w:sz w:val="20"/>
      <w:szCs w:val="20"/>
    </w:rPr>
  </w:style>
  <w:style w:type="character" w:customStyle="1" w:styleId="a">
    <w:name w:val="Текст сноски Знак"/>
    <w:basedOn w:val="DefaultParagraphFont"/>
    <w:link w:val="FootnoteText"/>
    <w:uiPriority w:val="99"/>
    <w:rsid w:val="00E92731"/>
    <w:rPr>
      <w:rFonts w:asciiTheme="minorHAnsi" w:eastAsiaTheme="minorEastAsia" w:hAnsiTheme="minorHAnsi" w:cstheme="minorBidi"/>
      <w:sz w:val="20"/>
      <w:szCs w:val="20"/>
      <w:lang w:val="ru-RU" w:eastAsia="ru-RU"/>
    </w:rPr>
  </w:style>
  <w:style w:type="character" w:styleId="FootnoteReference">
    <w:name w:val="footnote reference"/>
    <w:basedOn w:val="DefaultParagraphFont"/>
    <w:uiPriority w:val="99"/>
    <w:unhideWhenUsed/>
    <w:rsid w:val="00E92731"/>
    <w:rPr>
      <w:vertAlign w:val="superscript"/>
    </w:rPr>
  </w:style>
  <w:style w:type="paragraph" w:styleId="Header">
    <w:name w:val="header"/>
    <w:basedOn w:val="Normal"/>
    <w:link w:val="a0"/>
    <w:uiPriority w:val="99"/>
    <w:unhideWhenUsed/>
    <w:rsid w:val="00E92731"/>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E92731"/>
    <w:rPr>
      <w:rFonts w:asciiTheme="minorHAnsi" w:eastAsiaTheme="minorEastAsia" w:hAnsiTheme="minorHAnsi" w:cstheme="minorBidi"/>
      <w:lang w:val="ru-RU" w:eastAsia="ru-RU"/>
    </w:rPr>
  </w:style>
  <w:style w:type="paragraph" w:styleId="Footer">
    <w:name w:val="footer"/>
    <w:basedOn w:val="Normal"/>
    <w:link w:val="a1"/>
    <w:uiPriority w:val="99"/>
    <w:unhideWhenUsed/>
    <w:rsid w:val="00E9273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E92731"/>
    <w:rPr>
      <w:rFonts w:asciiTheme="minorHAnsi" w:eastAsiaTheme="minorEastAsia" w:hAnsiTheme="minorHAnsi" w:cstheme="minorBidi"/>
      <w:lang w:val="ru-RU" w:eastAsia="ru-RU"/>
    </w:rPr>
  </w:style>
  <w:style w:type="paragraph" w:styleId="Caption">
    <w:name w:val="caption"/>
    <w:basedOn w:val="Normal"/>
    <w:next w:val="Normal"/>
    <w:uiPriority w:val="35"/>
    <w:unhideWhenUsed/>
    <w:qFormat/>
    <w:rsid w:val="00E92731"/>
    <w:pPr>
      <w:spacing w:line="240" w:lineRule="auto"/>
    </w:pPr>
    <w:rPr>
      <w:b/>
      <w:bCs/>
      <w:color w:val="4F81BD" w:themeColor="accent1"/>
      <w:sz w:val="18"/>
      <w:szCs w:val="18"/>
    </w:rPr>
  </w:style>
  <w:style w:type="paragraph" w:styleId="NormalWeb">
    <w:name w:val="Normal (Web)"/>
    <w:basedOn w:val="Normal"/>
    <w:rsid w:val="00E92731"/>
    <w:pP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character" w:styleId="Hyperlink">
    <w:name w:val="Hyperlink"/>
    <w:basedOn w:val="DefaultParagraphFont"/>
    <w:uiPriority w:val="99"/>
    <w:unhideWhenUsed/>
    <w:rsid w:val="00E92731"/>
    <w:rPr>
      <w:color w:val="0000FF" w:themeColor="hyperlink"/>
      <w:u w:val="single"/>
    </w:rPr>
  </w:style>
  <w:style w:type="paragraph" w:styleId="Bibliography">
    <w:name w:val="Bibliography"/>
    <w:basedOn w:val="Normal"/>
    <w:next w:val="Normal"/>
    <w:uiPriority w:val="37"/>
    <w:unhideWhenUsed/>
    <w:rsid w:val="00E92731"/>
  </w:style>
  <w:style w:type="table" w:styleId="TableGrid">
    <w:name w:val="Table Grid"/>
    <w:basedOn w:val="TableNormal"/>
    <w:uiPriority w:val="59"/>
    <w:rsid w:val="00E9273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2"/>
    <w:uiPriority w:val="99"/>
    <w:semiHidden/>
    <w:unhideWhenUsed/>
    <w:rsid w:val="00E92731"/>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E92731"/>
    <w:rPr>
      <w:rFonts w:ascii="Tahoma" w:eastAsiaTheme="minorEastAsia" w:hAnsi="Tahoma" w:cs="Tahoma"/>
      <w:sz w:val="16"/>
      <w:szCs w:val="16"/>
      <w:lang w:val="ru-RU" w:eastAsia="ru-RU"/>
    </w:rPr>
  </w:style>
  <w:style w:type="character" w:styleId="CommentReference">
    <w:name w:val="annotation reference"/>
    <w:basedOn w:val="DefaultParagraphFont"/>
    <w:uiPriority w:val="99"/>
    <w:semiHidden/>
    <w:unhideWhenUsed/>
    <w:rsid w:val="008609FF"/>
    <w:rPr>
      <w:sz w:val="16"/>
      <w:szCs w:val="16"/>
    </w:rPr>
  </w:style>
  <w:style w:type="paragraph" w:styleId="CommentText">
    <w:name w:val="annotation text"/>
    <w:basedOn w:val="Normal"/>
    <w:link w:val="a3"/>
    <w:uiPriority w:val="99"/>
    <w:semiHidden/>
    <w:unhideWhenUsed/>
    <w:rsid w:val="008609FF"/>
    <w:pPr>
      <w:spacing w:line="240" w:lineRule="auto"/>
    </w:pPr>
    <w:rPr>
      <w:sz w:val="20"/>
      <w:szCs w:val="20"/>
    </w:rPr>
  </w:style>
  <w:style w:type="character" w:customStyle="1" w:styleId="a3">
    <w:name w:val="Текст примечания Знак"/>
    <w:basedOn w:val="DefaultParagraphFont"/>
    <w:link w:val="CommentText"/>
    <w:uiPriority w:val="99"/>
    <w:semiHidden/>
    <w:rsid w:val="008609FF"/>
    <w:rPr>
      <w:rFonts w:asciiTheme="minorHAnsi" w:eastAsiaTheme="minorEastAsia" w:hAnsiTheme="minorHAnsi" w:cstheme="minorBidi"/>
      <w:sz w:val="20"/>
      <w:szCs w:val="20"/>
      <w:lang w:val="ru-RU" w:eastAsia="ru-RU"/>
    </w:rPr>
  </w:style>
  <w:style w:type="paragraph" w:styleId="CommentSubject">
    <w:name w:val="annotation subject"/>
    <w:basedOn w:val="CommentText"/>
    <w:next w:val="CommentText"/>
    <w:link w:val="a4"/>
    <w:uiPriority w:val="99"/>
    <w:semiHidden/>
    <w:unhideWhenUsed/>
    <w:rsid w:val="008609FF"/>
    <w:rPr>
      <w:b/>
      <w:bCs/>
    </w:rPr>
  </w:style>
  <w:style w:type="character" w:customStyle="1" w:styleId="a4">
    <w:name w:val="Тема примечания Знак"/>
    <w:basedOn w:val="a3"/>
    <w:link w:val="CommentSubject"/>
    <w:uiPriority w:val="99"/>
    <w:semiHidden/>
    <w:rsid w:val="008609FF"/>
    <w:rPr>
      <w:rFonts w:asciiTheme="minorHAnsi" w:eastAsiaTheme="minorEastAsia" w:hAnsiTheme="minorHAnsi" w:cstheme="minorBidi"/>
      <w:b/>
      <w:bCs/>
      <w:sz w:val="20"/>
      <w:szCs w:val="20"/>
      <w:lang w:val="ru-RU" w:eastAsia="ru-RU"/>
    </w:rPr>
  </w:style>
  <w:style w:type="character" w:styleId="FollowedHyperlink">
    <w:name w:val="FollowedHyperlink"/>
    <w:basedOn w:val="DefaultParagraphFont"/>
    <w:uiPriority w:val="99"/>
    <w:semiHidden/>
    <w:unhideWhenUsed/>
    <w:rsid w:val="00A76A3E"/>
    <w:rPr>
      <w:color w:val="800080" w:themeColor="followedHyperlink"/>
      <w:u w:val="single"/>
    </w:rPr>
  </w:style>
  <w:style w:type="paragraph" w:styleId="EndnoteText">
    <w:name w:val="endnote text"/>
    <w:basedOn w:val="Normal"/>
    <w:link w:val="EndnoteTextChar"/>
    <w:uiPriority w:val="99"/>
    <w:unhideWhenUsed/>
    <w:rsid w:val="00F171CD"/>
    <w:pPr>
      <w:spacing w:after="0" w:line="240" w:lineRule="auto"/>
    </w:pPr>
    <w:rPr>
      <w:sz w:val="24"/>
      <w:szCs w:val="24"/>
    </w:rPr>
  </w:style>
  <w:style w:type="character" w:customStyle="1" w:styleId="EndnoteTextChar">
    <w:name w:val="Endnote Text Char"/>
    <w:basedOn w:val="DefaultParagraphFont"/>
    <w:link w:val="EndnoteText"/>
    <w:uiPriority w:val="99"/>
    <w:rsid w:val="00F171CD"/>
    <w:rPr>
      <w:rFonts w:asciiTheme="minorHAnsi" w:eastAsiaTheme="minorEastAsia" w:hAnsiTheme="minorHAnsi" w:cstheme="minorBidi"/>
      <w:sz w:val="24"/>
      <w:szCs w:val="24"/>
      <w:lang w:val="ru-RU" w:eastAsia="ru-RU"/>
    </w:rPr>
  </w:style>
  <w:style w:type="character" w:styleId="EndnoteReference">
    <w:name w:val="endnote reference"/>
    <w:basedOn w:val="DefaultParagraphFont"/>
    <w:uiPriority w:val="99"/>
    <w:unhideWhenUsed/>
    <w:rsid w:val="00F171CD"/>
    <w:rPr>
      <w:vertAlign w:val="superscript"/>
    </w:rPr>
  </w:style>
  <w:style w:type="character" w:customStyle="1" w:styleId="apple-converted-space">
    <w:name w:val="apple-converted-space"/>
    <w:basedOn w:val="DefaultParagraphFont"/>
    <w:rsid w:val="0076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030343">
      <w:bodyDiv w:val="1"/>
      <w:marLeft w:val="0"/>
      <w:marRight w:val="0"/>
      <w:marTop w:val="0"/>
      <w:marBottom w:val="0"/>
      <w:divBdr>
        <w:top w:val="none" w:sz="0" w:space="0" w:color="auto"/>
        <w:left w:val="none" w:sz="0" w:space="0" w:color="auto"/>
        <w:bottom w:val="none" w:sz="0" w:space="0" w:color="auto"/>
        <w:right w:val="none" w:sz="0" w:space="0" w:color="auto"/>
      </w:divBdr>
    </w:div>
    <w:div w:id="3991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hyperlink" Target="http://timssandpirls.bc.edu/pirls2011/international-results-pirls.html" TargetMode="External"/><Relationship Id="rId13" Type="http://schemas.openxmlformats.org/officeDocument/2006/relationships/chart" Target="charts/chart3.xml"/><Relationship Id="rId14" Type="http://schemas.openxmlformats.org/officeDocument/2006/relationships/hyperlink" Target="http://www.stat.gov.az/source/education/" TargetMode="External"/><Relationship Id="rId15" Type="http://schemas.openxmlformats.org/officeDocument/2006/relationships/chart" Target="charts/chart4.xml"/><Relationship Id="rId16" Type="http://schemas.openxmlformats.org/officeDocument/2006/relationships/hyperlink" Target="http://www.stat.gov.az/source/education/" TargetMode="External"/><Relationship Id="rId17" Type="http://schemas.openxmlformats.org/officeDocument/2006/relationships/chart" Target="charts/chart5.xml"/><Relationship Id="rId18" Type="http://schemas.openxmlformats.org/officeDocument/2006/relationships/hyperlink" Target="http://databank.worldbank.org/data/views/reports/tableview.aspx" TargetMode="External"/><Relationship Id="rId19" Type="http://schemas.openxmlformats.org/officeDocument/2006/relationships/chart" Target="charts/chart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unicef.org/ceecis/ECE.pdf" TargetMode="External"/><Relationship Id="rId4" Type="http://schemas.openxmlformats.org/officeDocument/2006/relationships/hyperlink" Target="http://www.stat.gov.az/source/demoqraphy/indexen.php" TargetMode="External"/><Relationship Id="rId5" Type="http://schemas.openxmlformats.org/officeDocument/2006/relationships/hyperlink" Target="http://www.stat.gov.az/source/demoqraphy/au/indexen.php" TargetMode="External"/><Relationship Id="rId6" Type="http://schemas.openxmlformats.org/officeDocument/2006/relationships/hyperlink" Target="http://www.stat.gov.az/source/demoqraphy/au/indexen.php" TargetMode="External"/><Relationship Id="rId7" Type="http://schemas.openxmlformats.org/officeDocument/2006/relationships/hyperlink" Target="http://www.maliyye.gov.az/en/node/941" TargetMode="External"/><Relationship Id="rId1" Type="http://schemas.openxmlformats.org/officeDocument/2006/relationships/hyperlink" Target="http://edu.gov.az/view.php?lang=az&amp;menu=315&amp;id=473" TargetMode="External"/><Relationship Id="rId2" Type="http://schemas.openxmlformats.org/officeDocument/2006/relationships/hyperlink" Target="http://edu.gov.az/view.php?lang=az&amp;menu=31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92.168.1.1\Profiles$\ANabiyeva\My%20Documents\EcoMod\StatComm\State%20and%20non-state%20preschool%20educational%20institution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aynurnabiyeva:Documents:Conferences:EcoMod:Preschool_Data_Publications:TIMSS_PIRLS:Internationtest_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1.1\Profiles$\ANabiyeva\My%20Documents\1_2_6staffeducation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italy\Documents\Azerbaijan\CIE\Research%20Docs\OtherAZresearch\AzStatTables\Education_Science_Culture\Preschool\1_2_1preschoolinstitutions.xl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1.1\Profiles$\ANabiyeva\My%20Documents\EcoMod\WB%20Stats\dad643ee-9f12-46e6-9299-b2b75ffc5cd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1.1\Profiles$\ANabiyeva\My%20Documents\EcoMod\StatComm\Number%20of%20women%20employees%20by%20economic%20activiti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a:t>Number of children in state preschool educational institutions - total, person , SSC</a:t>
            </a:r>
          </a:p>
        </c:rich>
      </c:tx>
      <c:layout/>
      <c:overlay val="0"/>
    </c:title>
    <c:autoTitleDeleted val="0"/>
    <c:plotArea>
      <c:layout/>
      <c:lineChart>
        <c:grouping val="standard"/>
        <c:varyColors val="0"/>
        <c:ser>
          <c:idx val="0"/>
          <c:order val="0"/>
          <c:tx>
            <c:v>Urban</c:v>
          </c:tx>
          <c:marker>
            <c:symbol val="none"/>
          </c:marker>
          <c:cat>
            <c:numRef>
              <c:f>'1.2.2'!$C$5:$W$5</c:f>
              <c:numCache>
                <c:formatCode>General</c:formatCode>
                <c:ptCount val="21"/>
                <c:pt idx="0">
                  <c:v>1991.0</c:v>
                </c:pt>
                <c:pt idx="1">
                  <c:v>1992.0</c:v>
                </c:pt>
                <c:pt idx="2">
                  <c:v>1993.0</c:v>
                </c:pt>
                <c:pt idx="3">
                  <c:v>1994.0</c:v>
                </c:pt>
                <c:pt idx="4">
                  <c:v>1995.0</c:v>
                </c:pt>
                <c:pt idx="5">
                  <c:v>1996.0</c:v>
                </c:pt>
                <c:pt idx="6">
                  <c:v>1997.0</c:v>
                </c:pt>
                <c:pt idx="7">
                  <c:v>1998.0</c:v>
                </c:pt>
                <c:pt idx="8">
                  <c:v>1999.0</c:v>
                </c:pt>
                <c:pt idx="9">
                  <c:v>2000.0</c:v>
                </c:pt>
                <c:pt idx="10">
                  <c:v>2001.0</c:v>
                </c:pt>
                <c:pt idx="11">
                  <c:v>2002.0</c:v>
                </c:pt>
                <c:pt idx="12">
                  <c:v>2003.0</c:v>
                </c:pt>
                <c:pt idx="13">
                  <c:v>2004.0</c:v>
                </c:pt>
                <c:pt idx="14">
                  <c:v>2005.0</c:v>
                </c:pt>
                <c:pt idx="15">
                  <c:v>2006.0</c:v>
                </c:pt>
                <c:pt idx="16">
                  <c:v>2008.0</c:v>
                </c:pt>
                <c:pt idx="17">
                  <c:v>2009.0</c:v>
                </c:pt>
                <c:pt idx="18">
                  <c:v>2010.0</c:v>
                </c:pt>
                <c:pt idx="19">
                  <c:v>2011.0</c:v>
                </c:pt>
                <c:pt idx="20">
                  <c:v>2012.0</c:v>
                </c:pt>
              </c:numCache>
            </c:numRef>
          </c:cat>
          <c:val>
            <c:numRef>
              <c:f>'1.2.2'!$C$29:$W$29</c:f>
              <c:numCache>
                <c:formatCode>#,##0</c:formatCode>
                <c:ptCount val="21"/>
                <c:pt idx="0">
                  <c:v>140052.0</c:v>
                </c:pt>
                <c:pt idx="1">
                  <c:v>131847.0</c:v>
                </c:pt>
                <c:pt idx="2">
                  <c:v>124397.0</c:v>
                </c:pt>
                <c:pt idx="3">
                  <c:v>122684.0</c:v>
                </c:pt>
                <c:pt idx="4">
                  <c:v>110509.0</c:v>
                </c:pt>
                <c:pt idx="5">
                  <c:v>99877.0</c:v>
                </c:pt>
                <c:pt idx="6">
                  <c:v>90210.0</c:v>
                </c:pt>
                <c:pt idx="7">
                  <c:v>85109.0</c:v>
                </c:pt>
                <c:pt idx="8">
                  <c:v>82453.0</c:v>
                </c:pt>
                <c:pt idx="9">
                  <c:v>79476.0</c:v>
                </c:pt>
                <c:pt idx="10">
                  <c:v>78789.0</c:v>
                </c:pt>
                <c:pt idx="11">
                  <c:v>79485.0</c:v>
                </c:pt>
                <c:pt idx="12">
                  <c:v>79542.0</c:v>
                </c:pt>
                <c:pt idx="13">
                  <c:v>78821.0</c:v>
                </c:pt>
                <c:pt idx="14">
                  <c:v>78421.0</c:v>
                </c:pt>
                <c:pt idx="15">
                  <c:v>78061.0</c:v>
                </c:pt>
                <c:pt idx="16">
                  <c:v>73901.0</c:v>
                </c:pt>
                <c:pt idx="17">
                  <c:v>73898.0</c:v>
                </c:pt>
                <c:pt idx="18">
                  <c:v>76883.0</c:v>
                </c:pt>
                <c:pt idx="19">
                  <c:v>81391.0</c:v>
                </c:pt>
                <c:pt idx="20">
                  <c:v>81327.0</c:v>
                </c:pt>
              </c:numCache>
            </c:numRef>
          </c:val>
          <c:smooth val="0"/>
        </c:ser>
        <c:ser>
          <c:idx val="1"/>
          <c:order val="1"/>
          <c:tx>
            <c:v>Rural</c:v>
          </c:tx>
          <c:marker>
            <c:symbol val="none"/>
          </c:marker>
          <c:cat>
            <c:numRef>
              <c:f>'1.2.2'!$C$5:$W$5</c:f>
              <c:numCache>
                <c:formatCode>General</c:formatCode>
                <c:ptCount val="21"/>
                <c:pt idx="0">
                  <c:v>1991.0</c:v>
                </c:pt>
                <c:pt idx="1">
                  <c:v>1992.0</c:v>
                </c:pt>
                <c:pt idx="2">
                  <c:v>1993.0</c:v>
                </c:pt>
                <c:pt idx="3">
                  <c:v>1994.0</c:v>
                </c:pt>
                <c:pt idx="4">
                  <c:v>1995.0</c:v>
                </c:pt>
                <c:pt idx="5">
                  <c:v>1996.0</c:v>
                </c:pt>
                <c:pt idx="6">
                  <c:v>1997.0</c:v>
                </c:pt>
                <c:pt idx="7">
                  <c:v>1998.0</c:v>
                </c:pt>
                <c:pt idx="8">
                  <c:v>1999.0</c:v>
                </c:pt>
                <c:pt idx="9">
                  <c:v>2000.0</c:v>
                </c:pt>
                <c:pt idx="10">
                  <c:v>2001.0</c:v>
                </c:pt>
                <c:pt idx="11">
                  <c:v>2002.0</c:v>
                </c:pt>
                <c:pt idx="12">
                  <c:v>2003.0</c:v>
                </c:pt>
                <c:pt idx="13">
                  <c:v>2004.0</c:v>
                </c:pt>
                <c:pt idx="14">
                  <c:v>2005.0</c:v>
                </c:pt>
                <c:pt idx="15">
                  <c:v>2006.0</c:v>
                </c:pt>
                <c:pt idx="16">
                  <c:v>2008.0</c:v>
                </c:pt>
                <c:pt idx="17">
                  <c:v>2009.0</c:v>
                </c:pt>
                <c:pt idx="18">
                  <c:v>2010.0</c:v>
                </c:pt>
                <c:pt idx="19">
                  <c:v>2011.0</c:v>
                </c:pt>
                <c:pt idx="20">
                  <c:v>2012.0</c:v>
                </c:pt>
              </c:numCache>
            </c:numRef>
          </c:cat>
          <c:val>
            <c:numRef>
              <c:f>'1.2.2'!$C$45:$W$45</c:f>
              <c:numCache>
                <c:formatCode>#,##0</c:formatCode>
                <c:ptCount val="21"/>
                <c:pt idx="0">
                  <c:v>40818.0</c:v>
                </c:pt>
                <c:pt idx="1">
                  <c:v>41233.0</c:v>
                </c:pt>
                <c:pt idx="2">
                  <c:v>40742.0</c:v>
                </c:pt>
                <c:pt idx="3">
                  <c:v>43510.0</c:v>
                </c:pt>
                <c:pt idx="4">
                  <c:v>37022.0</c:v>
                </c:pt>
                <c:pt idx="5">
                  <c:v>36919.0</c:v>
                </c:pt>
                <c:pt idx="6">
                  <c:v>35466.0</c:v>
                </c:pt>
                <c:pt idx="7">
                  <c:v>34379.0</c:v>
                </c:pt>
                <c:pt idx="8">
                  <c:v>33661.0</c:v>
                </c:pt>
                <c:pt idx="9">
                  <c:v>32804.0</c:v>
                </c:pt>
                <c:pt idx="10">
                  <c:v>32231.0</c:v>
                </c:pt>
                <c:pt idx="11">
                  <c:v>31867.0</c:v>
                </c:pt>
                <c:pt idx="12">
                  <c:v>31825.0</c:v>
                </c:pt>
                <c:pt idx="13">
                  <c:v>31953.0</c:v>
                </c:pt>
                <c:pt idx="14">
                  <c:v>31504.0</c:v>
                </c:pt>
                <c:pt idx="15">
                  <c:v>31806.0</c:v>
                </c:pt>
                <c:pt idx="16">
                  <c:v>29655.0</c:v>
                </c:pt>
                <c:pt idx="17">
                  <c:v>29444.0</c:v>
                </c:pt>
                <c:pt idx="18">
                  <c:v>30530.0</c:v>
                </c:pt>
                <c:pt idx="19">
                  <c:v>30720.0</c:v>
                </c:pt>
                <c:pt idx="20">
                  <c:v>30941.0</c:v>
                </c:pt>
              </c:numCache>
            </c:numRef>
          </c:val>
          <c:smooth val="0"/>
        </c:ser>
        <c:dLbls>
          <c:showLegendKey val="0"/>
          <c:showVal val="0"/>
          <c:showCatName val="0"/>
          <c:showSerName val="0"/>
          <c:showPercent val="0"/>
          <c:showBubbleSize val="0"/>
        </c:dLbls>
        <c:marker val="1"/>
        <c:smooth val="0"/>
        <c:axId val="2123920248"/>
        <c:axId val="2125379544"/>
      </c:lineChart>
      <c:catAx>
        <c:axId val="2123920248"/>
        <c:scaling>
          <c:orientation val="minMax"/>
        </c:scaling>
        <c:delete val="0"/>
        <c:axPos val="b"/>
        <c:numFmt formatCode="General" sourceLinked="1"/>
        <c:majorTickMark val="out"/>
        <c:minorTickMark val="none"/>
        <c:tickLblPos val="nextTo"/>
        <c:crossAx val="2125379544"/>
        <c:crosses val="autoZero"/>
        <c:auto val="1"/>
        <c:lblAlgn val="ctr"/>
        <c:lblOffset val="100"/>
        <c:noMultiLvlLbl val="0"/>
      </c:catAx>
      <c:valAx>
        <c:axId val="2125379544"/>
        <c:scaling>
          <c:orientation val="minMax"/>
        </c:scaling>
        <c:delete val="0"/>
        <c:axPos val="l"/>
        <c:majorGridlines/>
        <c:numFmt formatCode="#,##0" sourceLinked="1"/>
        <c:majorTickMark val="out"/>
        <c:minorTickMark val="none"/>
        <c:tickLblPos val="nextTo"/>
        <c:crossAx val="21239202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200"/>
              <a:t>Attendence</a:t>
            </a:r>
            <a:r>
              <a:rPr lang="en-US" sz="1200" baseline="0"/>
              <a:t> of Preprimary Education</a:t>
            </a:r>
            <a:r>
              <a:rPr lang="en-US" sz="1200"/>
              <a:t>, PIRLS 2011</a:t>
            </a:r>
          </a:p>
        </c:rich>
      </c:tx>
      <c:layout/>
      <c:overlay val="0"/>
    </c:title>
    <c:autoTitleDeleted val="0"/>
    <c:plotArea>
      <c:layout/>
      <c:barChart>
        <c:barDir val="col"/>
        <c:grouping val="clustered"/>
        <c:varyColors val="0"/>
        <c:ser>
          <c:idx val="4"/>
          <c:order val="0"/>
          <c:tx>
            <c:v>Azerbaijan</c:v>
          </c:tx>
          <c:invertIfNegative val="0"/>
          <c:cat>
            <c:strLit>
              <c:ptCount val="4"/>
              <c:pt idx="0">
                <c:v>more than 3 years</c:v>
              </c:pt>
              <c:pt idx="1">
                <c:v> 1-3 years</c:v>
              </c:pt>
              <c:pt idx="2">
                <c:v> less than 1 year</c:v>
              </c:pt>
              <c:pt idx="3">
                <c:v> no preschool</c:v>
              </c:pt>
            </c:strLit>
          </c:cat>
          <c:val>
            <c:numRef>
              <c:f>'PIRLS 2011-Preschool'!$B$40:$E$40</c:f>
              <c:numCache>
                <c:formatCode>General</c:formatCode>
                <c:ptCount val="4"/>
                <c:pt idx="0">
                  <c:v>7.0</c:v>
                </c:pt>
                <c:pt idx="1">
                  <c:v>20.0</c:v>
                </c:pt>
                <c:pt idx="2">
                  <c:v>8.0</c:v>
                </c:pt>
                <c:pt idx="3">
                  <c:v>64.0</c:v>
                </c:pt>
              </c:numCache>
            </c:numRef>
          </c:val>
        </c:ser>
        <c:ser>
          <c:idx val="5"/>
          <c:order val="1"/>
          <c:tx>
            <c:v>PIRLS Average</c:v>
          </c:tx>
          <c:invertIfNegative val="0"/>
          <c:cat>
            <c:strLit>
              <c:ptCount val="4"/>
              <c:pt idx="0">
                <c:v>more than 3 years</c:v>
              </c:pt>
              <c:pt idx="1">
                <c:v> 1-3 years</c:v>
              </c:pt>
              <c:pt idx="2">
                <c:v> less than 1 year</c:v>
              </c:pt>
              <c:pt idx="3">
                <c:v> no preschool</c:v>
              </c:pt>
            </c:strLit>
          </c:cat>
          <c:val>
            <c:numRef>
              <c:f>'PIRLS 2011-Preschool'!$B$48:$E$48</c:f>
              <c:numCache>
                <c:formatCode>General</c:formatCode>
                <c:ptCount val="4"/>
                <c:pt idx="0">
                  <c:v>42.0</c:v>
                </c:pt>
                <c:pt idx="1">
                  <c:v>36.0</c:v>
                </c:pt>
                <c:pt idx="2">
                  <c:v>11.0</c:v>
                </c:pt>
                <c:pt idx="3">
                  <c:v>11.0</c:v>
                </c:pt>
              </c:numCache>
            </c:numRef>
          </c:val>
        </c:ser>
        <c:dLbls>
          <c:showLegendKey val="0"/>
          <c:showVal val="0"/>
          <c:showCatName val="0"/>
          <c:showSerName val="0"/>
          <c:showPercent val="0"/>
          <c:showBubbleSize val="0"/>
        </c:dLbls>
        <c:gapWidth val="150"/>
        <c:axId val="2123506168"/>
        <c:axId val="-2142067944"/>
      </c:barChart>
      <c:catAx>
        <c:axId val="2123506168"/>
        <c:scaling>
          <c:orientation val="minMax"/>
        </c:scaling>
        <c:delete val="0"/>
        <c:axPos val="b"/>
        <c:majorTickMark val="out"/>
        <c:minorTickMark val="none"/>
        <c:tickLblPos val="nextTo"/>
        <c:txPr>
          <a:bodyPr/>
          <a:lstStyle/>
          <a:p>
            <a:pPr>
              <a:defRPr lang="en-US"/>
            </a:pPr>
            <a:endParaRPr lang="en-US"/>
          </a:p>
        </c:txPr>
        <c:crossAx val="-2142067944"/>
        <c:crosses val="autoZero"/>
        <c:auto val="1"/>
        <c:lblAlgn val="ctr"/>
        <c:lblOffset val="100"/>
        <c:noMultiLvlLbl val="0"/>
      </c:catAx>
      <c:valAx>
        <c:axId val="-2142067944"/>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2123506168"/>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200" b="1"/>
              <a:t>Number of pedagogical staff in preschool educational institutions, persons</a:t>
            </a:r>
          </a:p>
        </c:rich>
      </c:tx>
      <c:layout/>
      <c:overlay val="0"/>
    </c:title>
    <c:autoTitleDeleted val="0"/>
    <c:plotArea>
      <c:layout/>
      <c:lineChart>
        <c:grouping val="standard"/>
        <c:varyColors val="0"/>
        <c:ser>
          <c:idx val="0"/>
          <c:order val="0"/>
          <c:marker>
            <c:symbol val="none"/>
          </c:marker>
          <c:cat>
            <c:numRef>
              <c:f>'1.2.6'!$B$10:$B$16</c:f>
              <c:numCache>
                <c:formatCode>General</c:formatCode>
                <c:ptCount val="7"/>
                <c:pt idx="0">
                  <c:v>2005.0</c:v>
                </c:pt>
                <c:pt idx="1">
                  <c:v>2006.0</c:v>
                </c:pt>
                <c:pt idx="2">
                  <c:v>2008.0</c:v>
                </c:pt>
                <c:pt idx="3">
                  <c:v>2009.0</c:v>
                </c:pt>
                <c:pt idx="4">
                  <c:v>2010.0</c:v>
                </c:pt>
                <c:pt idx="5">
                  <c:v>2011.0</c:v>
                </c:pt>
                <c:pt idx="6">
                  <c:v>2012.0</c:v>
                </c:pt>
              </c:numCache>
            </c:numRef>
          </c:cat>
          <c:val>
            <c:numRef>
              <c:f>'1.2.6'!$C$10:$C$16</c:f>
              <c:numCache>
                <c:formatCode>#,##0</c:formatCode>
                <c:ptCount val="7"/>
                <c:pt idx="0">
                  <c:v>14534.0</c:v>
                </c:pt>
                <c:pt idx="1">
                  <c:v>14557.0</c:v>
                </c:pt>
                <c:pt idx="2">
                  <c:v>13765.0</c:v>
                </c:pt>
                <c:pt idx="3">
                  <c:v>13532.0</c:v>
                </c:pt>
                <c:pt idx="4" formatCode="General">
                  <c:v>13469.0</c:v>
                </c:pt>
                <c:pt idx="5" formatCode="General">
                  <c:v>14002.0</c:v>
                </c:pt>
                <c:pt idx="6" formatCode="General">
                  <c:v>14425.0</c:v>
                </c:pt>
              </c:numCache>
            </c:numRef>
          </c:val>
          <c:smooth val="0"/>
        </c:ser>
        <c:dLbls>
          <c:showLegendKey val="0"/>
          <c:showVal val="1"/>
          <c:showCatName val="0"/>
          <c:showSerName val="0"/>
          <c:showPercent val="0"/>
          <c:showBubbleSize val="0"/>
        </c:dLbls>
        <c:marker val="1"/>
        <c:smooth val="0"/>
        <c:axId val="-2146699784"/>
        <c:axId val="-2147086984"/>
      </c:lineChart>
      <c:catAx>
        <c:axId val="-2146699784"/>
        <c:scaling>
          <c:orientation val="minMax"/>
        </c:scaling>
        <c:delete val="0"/>
        <c:axPos val="b"/>
        <c:numFmt formatCode="General" sourceLinked="1"/>
        <c:majorTickMark val="none"/>
        <c:minorTickMark val="none"/>
        <c:tickLblPos val="nextTo"/>
        <c:txPr>
          <a:bodyPr/>
          <a:lstStyle/>
          <a:p>
            <a:pPr>
              <a:defRPr lang="en-US"/>
            </a:pPr>
            <a:endParaRPr lang="en-US"/>
          </a:p>
        </c:txPr>
        <c:crossAx val="-2147086984"/>
        <c:crosses val="autoZero"/>
        <c:auto val="1"/>
        <c:lblAlgn val="ctr"/>
        <c:lblOffset val="100"/>
        <c:noMultiLvlLbl val="0"/>
      </c:catAx>
      <c:valAx>
        <c:axId val="-2147086984"/>
        <c:scaling>
          <c:orientation val="minMax"/>
        </c:scaling>
        <c:delete val="1"/>
        <c:axPos val="l"/>
        <c:numFmt formatCode="#,##0" sourceLinked="1"/>
        <c:majorTickMark val="none"/>
        <c:minorTickMark val="none"/>
        <c:tickLblPos val="none"/>
        <c:crossAx val="-21466997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Number of Preschool Institutions (2005-2012)</a:t>
            </a:r>
          </a:p>
        </c:rich>
      </c:tx>
      <c:layout/>
      <c:overlay val="0"/>
    </c:title>
    <c:autoTitleDeleted val="0"/>
    <c:plotArea>
      <c:layout>
        <c:manualLayout>
          <c:layoutTarget val="inner"/>
          <c:xMode val="edge"/>
          <c:yMode val="edge"/>
          <c:x val="0.0305555555555556"/>
          <c:y val="0.367286578991653"/>
          <c:w val="0.941666666666667"/>
          <c:h val="0.539957500468049"/>
        </c:manualLayout>
      </c:layout>
      <c:lineChart>
        <c:grouping val="standard"/>
        <c:varyColors val="0"/>
        <c:ser>
          <c:idx val="0"/>
          <c:order val="0"/>
          <c:tx>
            <c:v>Total Number of Preschool Institutions</c:v>
          </c:tx>
          <c:marker>
            <c:symbol val="none"/>
          </c:marker>
          <c:cat>
            <c:numRef>
              <c:f>'1.2.1'!$Q$5:$W$5</c:f>
              <c:numCache>
                <c:formatCode>General</c:formatCode>
                <c:ptCount val="7"/>
                <c:pt idx="0">
                  <c:v>2005.0</c:v>
                </c:pt>
                <c:pt idx="1">
                  <c:v>2006.0</c:v>
                </c:pt>
                <c:pt idx="2">
                  <c:v>2008.0</c:v>
                </c:pt>
                <c:pt idx="3">
                  <c:v>2009.0</c:v>
                </c:pt>
                <c:pt idx="4">
                  <c:v>2010.0</c:v>
                </c:pt>
                <c:pt idx="5">
                  <c:v>2011.0</c:v>
                </c:pt>
                <c:pt idx="6">
                  <c:v>2012.0</c:v>
                </c:pt>
              </c:numCache>
            </c:numRef>
          </c:cat>
          <c:val>
            <c:numRef>
              <c:f>'1.2.1'!$Q$7:$W$7</c:f>
              <c:numCache>
                <c:formatCode>#,##0</c:formatCode>
                <c:ptCount val="7"/>
                <c:pt idx="0">
                  <c:v>1761.0</c:v>
                </c:pt>
                <c:pt idx="1">
                  <c:v>1764.0</c:v>
                </c:pt>
                <c:pt idx="2">
                  <c:v>1658.0</c:v>
                </c:pt>
                <c:pt idx="3">
                  <c:v>1612.0</c:v>
                </c:pt>
                <c:pt idx="4">
                  <c:v>1635.0</c:v>
                </c:pt>
                <c:pt idx="5">
                  <c:v>1638.0</c:v>
                </c:pt>
                <c:pt idx="6">
                  <c:v>1666.0</c:v>
                </c:pt>
              </c:numCache>
            </c:numRef>
          </c:val>
          <c:smooth val="0"/>
        </c:ser>
        <c:ser>
          <c:idx val="1"/>
          <c:order val="1"/>
          <c:tx>
            <c:v>Number of Preschool Institutions (Urban)</c:v>
          </c:tx>
          <c:marker>
            <c:symbol val="none"/>
          </c:marker>
          <c:cat>
            <c:numRef>
              <c:f>'1.2.1'!$Q$5:$W$5</c:f>
              <c:numCache>
                <c:formatCode>General</c:formatCode>
                <c:ptCount val="7"/>
                <c:pt idx="0">
                  <c:v>2005.0</c:v>
                </c:pt>
                <c:pt idx="1">
                  <c:v>2006.0</c:v>
                </c:pt>
                <c:pt idx="2">
                  <c:v>2008.0</c:v>
                </c:pt>
                <c:pt idx="3">
                  <c:v>2009.0</c:v>
                </c:pt>
                <c:pt idx="4">
                  <c:v>2010.0</c:v>
                </c:pt>
                <c:pt idx="5">
                  <c:v>2011.0</c:v>
                </c:pt>
                <c:pt idx="6">
                  <c:v>2012.0</c:v>
                </c:pt>
              </c:numCache>
            </c:numRef>
          </c:cat>
          <c:val>
            <c:numRef>
              <c:f>'1.2.1'!$Q$23:$W$23</c:f>
              <c:numCache>
                <c:formatCode>#,##0</c:formatCode>
                <c:ptCount val="7"/>
                <c:pt idx="0">
                  <c:v>1014.0</c:v>
                </c:pt>
                <c:pt idx="1">
                  <c:v>1012.0</c:v>
                </c:pt>
                <c:pt idx="2">
                  <c:v>940.0</c:v>
                </c:pt>
                <c:pt idx="3">
                  <c:v>907.0</c:v>
                </c:pt>
                <c:pt idx="4">
                  <c:v>916.0</c:v>
                </c:pt>
                <c:pt idx="5">
                  <c:v>920.0</c:v>
                </c:pt>
                <c:pt idx="6">
                  <c:v>941.0</c:v>
                </c:pt>
              </c:numCache>
            </c:numRef>
          </c:val>
          <c:smooth val="0"/>
        </c:ser>
        <c:ser>
          <c:idx val="2"/>
          <c:order val="2"/>
          <c:tx>
            <c:v>Number of Preschool Institutions (Rural)</c:v>
          </c:tx>
          <c:marker>
            <c:symbol val="none"/>
          </c:marker>
          <c:cat>
            <c:numRef>
              <c:f>'1.2.1'!$Q$5:$W$5</c:f>
              <c:numCache>
                <c:formatCode>General</c:formatCode>
                <c:ptCount val="7"/>
                <c:pt idx="0">
                  <c:v>2005.0</c:v>
                </c:pt>
                <c:pt idx="1">
                  <c:v>2006.0</c:v>
                </c:pt>
                <c:pt idx="2">
                  <c:v>2008.0</c:v>
                </c:pt>
                <c:pt idx="3">
                  <c:v>2009.0</c:v>
                </c:pt>
                <c:pt idx="4">
                  <c:v>2010.0</c:v>
                </c:pt>
                <c:pt idx="5">
                  <c:v>2011.0</c:v>
                </c:pt>
                <c:pt idx="6">
                  <c:v>2012.0</c:v>
                </c:pt>
              </c:numCache>
            </c:numRef>
          </c:cat>
          <c:val>
            <c:numRef>
              <c:f>'1.2.1'!$Q$39:$W$39</c:f>
              <c:numCache>
                <c:formatCode>General</c:formatCode>
                <c:ptCount val="7"/>
                <c:pt idx="0">
                  <c:v>747.0</c:v>
                </c:pt>
                <c:pt idx="1">
                  <c:v>752.0</c:v>
                </c:pt>
                <c:pt idx="2">
                  <c:v>718.0</c:v>
                </c:pt>
                <c:pt idx="3">
                  <c:v>705.0</c:v>
                </c:pt>
                <c:pt idx="4">
                  <c:v>719.0</c:v>
                </c:pt>
                <c:pt idx="5">
                  <c:v>718.0</c:v>
                </c:pt>
                <c:pt idx="6">
                  <c:v>725.0</c:v>
                </c:pt>
              </c:numCache>
            </c:numRef>
          </c:val>
          <c:smooth val="0"/>
        </c:ser>
        <c:dLbls>
          <c:showLegendKey val="0"/>
          <c:showVal val="1"/>
          <c:showCatName val="0"/>
          <c:showSerName val="0"/>
          <c:showPercent val="0"/>
          <c:showBubbleSize val="0"/>
        </c:dLbls>
        <c:marker val="1"/>
        <c:smooth val="0"/>
        <c:axId val="-2144354664"/>
        <c:axId val="-2144425352"/>
      </c:lineChart>
      <c:catAx>
        <c:axId val="-2144354664"/>
        <c:scaling>
          <c:orientation val="minMax"/>
        </c:scaling>
        <c:delete val="0"/>
        <c:axPos val="b"/>
        <c:numFmt formatCode="General" sourceLinked="1"/>
        <c:majorTickMark val="none"/>
        <c:minorTickMark val="none"/>
        <c:tickLblPos val="nextTo"/>
        <c:crossAx val="-2144425352"/>
        <c:crosses val="autoZero"/>
        <c:auto val="1"/>
        <c:lblAlgn val="ctr"/>
        <c:lblOffset val="100"/>
        <c:noMultiLvlLbl val="0"/>
      </c:catAx>
      <c:valAx>
        <c:axId val="-2144425352"/>
        <c:scaling>
          <c:orientation val="minMax"/>
        </c:scaling>
        <c:delete val="1"/>
        <c:axPos val="l"/>
        <c:numFmt formatCode="#,##0" sourceLinked="1"/>
        <c:majorTickMark val="out"/>
        <c:minorTickMark val="none"/>
        <c:tickLblPos val="none"/>
        <c:crossAx val="-2144354664"/>
        <c:crosses val="autoZero"/>
        <c:crossBetween val="between"/>
      </c:valAx>
    </c:plotArea>
    <c:legend>
      <c:legendPos val="t"/>
      <c:layout>
        <c:manualLayout>
          <c:xMode val="edge"/>
          <c:yMode val="edge"/>
          <c:x val="0.0306596675415573"/>
          <c:y val="0.161789249235642"/>
          <c:w val="0.966458442694664"/>
          <c:h val="0.20700091278562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a:t>Comparative</a:t>
            </a:r>
            <a:r>
              <a:rPr lang="en-US" sz="1300" baseline="0"/>
              <a:t> Education Spending in Some ECO Countries, 2010 (World Bank)</a:t>
            </a:r>
            <a:endParaRPr lang="en-US" sz="1300"/>
          </a:p>
        </c:rich>
      </c:tx>
      <c:layout/>
      <c:overlay val="0"/>
    </c:title>
    <c:autoTitleDeleted val="0"/>
    <c:plotArea>
      <c:layout/>
      <c:barChart>
        <c:barDir val="col"/>
        <c:grouping val="clustered"/>
        <c:varyColors val="0"/>
        <c:ser>
          <c:idx val="0"/>
          <c:order val="0"/>
          <c:tx>
            <c:strRef>
              <c:f>Sheet1!$A$2</c:f>
              <c:strCache>
                <c:ptCount val="1"/>
                <c:pt idx="0">
                  <c:v>Public spending on education, total (% of GDP)</c:v>
                </c:pt>
              </c:strCache>
            </c:strRef>
          </c:tx>
          <c:invertIfNegative val="0"/>
          <c:cat>
            <c:strRef>
              <c:f>Sheet1!$C$2:$C$8</c:f>
              <c:strCache>
                <c:ptCount val="4"/>
                <c:pt idx="0">
                  <c:v>Azerbaijan</c:v>
                </c:pt>
                <c:pt idx="1">
                  <c:v>Iran, Islamic Rep.</c:v>
                </c:pt>
                <c:pt idx="2">
                  <c:v>Kyrgyz Republic</c:v>
                </c:pt>
                <c:pt idx="3">
                  <c:v>Tajikistan</c:v>
                </c:pt>
              </c:strCache>
            </c:strRef>
          </c:cat>
          <c:val>
            <c:numRef>
              <c:f>Sheet1!$O$2:$O$8</c:f>
              <c:numCache>
                <c:formatCode>General</c:formatCode>
                <c:ptCount val="4"/>
                <c:pt idx="0">
                  <c:v>2.78062</c:v>
                </c:pt>
                <c:pt idx="1">
                  <c:v>4.665919999999985</c:v>
                </c:pt>
                <c:pt idx="2">
                  <c:v>5.818829999999997</c:v>
                </c:pt>
                <c:pt idx="3">
                  <c:v>4.007089999999994</c:v>
                </c:pt>
              </c:numCache>
            </c:numRef>
          </c:val>
        </c:ser>
        <c:ser>
          <c:idx val="1"/>
          <c:order val="1"/>
          <c:tx>
            <c:strRef>
              <c:f>Sheet1!$A$12</c:f>
              <c:strCache>
                <c:ptCount val="1"/>
                <c:pt idx="0">
                  <c:v>Public spending on education, total (% of government expenditure)</c:v>
                </c:pt>
              </c:strCache>
            </c:strRef>
          </c:tx>
          <c:invertIfNegative val="0"/>
          <c:val>
            <c:numRef>
              <c:f>Sheet1!$O$12:$O$18</c:f>
              <c:numCache>
                <c:formatCode>General</c:formatCode>
                <c:ptCount val="4"/>
                <c:pt idx="0">
                  <c:v>10.03568000000001</c:v>
                </c:pt>
                <c:pt idx="1">
                  <c:v>19.84076</c:v>
                </c:pt>
                <c:pt idx="2">
                  <c:v>18.64305999999999</c:v>
                </c:pt>
                <c:pt idx="3">
                  <c:v>14.7477</c:v>
                </c:pt>
              </c:numCache>
            </c:numRef>
          </c:val>
        </c:ser>
        <c:dLbls>
          <c:showLegendKey val="0"/>
          <c:showVal val="0"/>
          <c:showCatName val="0"/>
          <c:showSerName val="0"/>
          <c:showPercent val="0"/>
          <c:showBubbleSize val="0"/>
        </c:dLbls>
        <c:gapWidth val="150"/>
        <c:axId val="-2144669016"/>
        <c:axId val="-2144666040"/>
      </c:barChart>
      <c:catAx>
        <c:axId val="-2144669016"/>
        <c:scaling>
          <c:orientation val="minMax"/>
        </c:scaling>
        <c:delete val="0"/>
        <c:axPos val="b"/>
        <c:majorTickMark val="out"/>
        <c:minorTickMark val="none"/>
        <c:tickLblPos val="nextTo"/>
        <c:crossAx val="-2144666040"/>
        <c:crosses val="autoZero"/>
        <c:auto val="1"/>
        <c:lblAlgn val="ctr"/>
        <c:lblOffset val="100"/>
        <c:noMultiLvlLbl val="0"/>
      </c:catAx>
      <c:valAx>
        <c:axId val="-2144666040"/>
        <c:scaling>
          <c:orientation val="minMax"/>
        </c:scaling>
        <c:delete val="0"/>
        <c:axPos val="l"/>
        <c:majorGridlines/>
        <c:numFmt formatCode="General" sourceLinked="1"/>
        <c:majorTickMark val="out"/>
        <c:minorTickMark val="none"/>
        <c:tickLblPos val="nextTo"/>
        <c:crossAx val="-21446690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a:t>Share of Women of Total</a:t>
            </a:r>
            <a:r>
              <a:rPr lang="en-US" sz="1300" baseline="0"/>
              <a:t> Employ</a:t>
            </a:r>
            <a:r>
              <a:rPr lang="en-US" sz="1300"/>
              <a:t>ees by Economic Activities, % (SSC)</a:t>
            </a:r>
          </a:p>
        </c:rich>
      </c:tx>
      <c:layout/>
      <c:overlay val="0"/>
    </c:title>
    <c:autoTitleDeleted val="0"/>
    <c:plotArea>
      <c:layout/>
      <c:barChart>
        <c:barDir val="col"/>
        <c:grouping val="clustered"/>
        <c:varyColors val="0"/>
        <c:ser>
          <c:idx val="0"/>
          <c:order val="0"/>
          <c:tx>
            <c:strRef>
              <c:f>'2.10'!$B$5</c:f>
              <c:strCache>
                <c:ptCount val="1"/>
                <c:pt idx="0">
                  <c:v>On economy, total</c:v>
                </c:pt>
              </c:strCache>
            </c:strRef>
          </c:tx>
          <c:invertIfNegative val="0"/>
          <c:cat>
            <c:numRef>
              <c:f>'2.10'!$C$4:$I$4</c:f>
              <c:numCache>
                <c:formatCode>General</c:formatCode>
                <c:ptCount val="7"/>
                <c:pt idx="0">
                  <c:v>2005.0</c:v>
                </c:pt>
                <c:pt idx="1">
                  <c:v>2006.0</c:v>
                </c:pt>
                <c:pt idx="2">
                  <c:v>2007.0</c:v>
                </c:pt>
                <c:pt idx="3">
                  <c:v>2008.0</c:v>
                </c:pt>
                <c:pt idx="4">
                  <c:v>2009.0</c:v>
                </c:pt>
                <c:pt idx="5">
                  <c:v>2010.0</c:v>
                </c:pt>
                <c:pt idx="6">
                  <c:v>2011.0</c:v>
                </c:pt>
              </c:numCache>
            </c:numRef>
          </c:cat>
          <c:val>
            <c:numRef>
              <c:f>'2.10'!$C$5:$I$5</c:f>
              <c:numCache>
                <c:formatCode>0.0</c:formatCode>
                <c:ptCount val="7"/>
                <c:pt idx="0">
                  <c:v>45.6125162184603</c:v>
                </c:pt>
                <c:pt idx="1">
                  <c:v>45.16049903450798</c:v>
                </c:pt>
                <c:pt idx="2">
                  <c:v>43.73246704167209</c:v>
                </c:pt>
                <c:pt idx="3">
                  <c:v>42.82087953151024</c:v>
                </c:pt>
                <c:pt idx="4">
                  <c:v>43.2184580071675</c:v>
                </c:pt>
                <c:pt idx="5">
                  <c:v>43.12642813756401</c:v>
                </c:pt>
                <c:pt idx="6">
                  <c:v>43.76467535837063</c:v>
                </c:pt>
              </c:numCache>
            </c:numRef>
          </c:val>
        </c:ser>
        <c:ser>
          <c:idx val="1"/>
          <c:order val="1"/>
          <c:tx>
            <c:strRef>
              <c:f>'2.10'!$B$21</c:f>
              <c:strCache>
                <c:ptCount val="1"/>
                <c:pt idx="0">
                  <c:v>Education</c:v>
                </c:pt>
              </c:strCache>
            </c:strRef>
          </c:tx>
          <c:invertIfNegative val="0"/>
          <c:cat>
            <c:numRef>
              <c:f>'2.10'!$C$4:$I$4</c:f>
              <c:numCache>
                <c:formatCode>General</c:formatCode>
                <c:ptCount val="7"/>
                <c:pt idx="0">
                  <c:v>2005.0</c:v>
                </c:pt>
                <c:pt idx="1">
                  <c:v>2006.0</c:v>
                </c:pt>
                <c:pt idx="2">
                  <c:v>2007.0</c:v>
                </c:pt>
                <c:pt idx="3">
                  <c:v>2008.0</c:v>
                </c:pt>
                <c:pt idx="4">
                  <c:v>2009.0</c:v>
                </c:pt>
                <c:pt idx="5">
                  <c:v>2010.0</c:v>
                </c:pt>
                <c:pt idx="6">
                  <c:v>2011.0</c:v>
                </c:pt>
              </c:numCache>
            </c:numRef>
          </c:cat>
          <c:val>
            <c:numRef>
              <c:f>'2.10'!$C$21:$I$21</c:f>
              <c:numCache>
                <c:formatCode>0.0</c:formatCode>
                <c:ptCount val="7"/>
                <c:pt idx="0">
                  <c:v>69.73143373069918</c:v>
                </c:pt>
                <c:pt idx="1">
                  <c:v>70.99399535026113</c:v>
                </c:pt>
                <c:pt idx="2">
                  <c:v>69.66636274310184</c:v>
                </c:pt>
                <c:pt idx="3">
                  <c:v>67.16372383259815</c:v>
                </c:pt>
                <c:pt idx="4">
                  <c:v>67.13732634935094</c:v>
                </c:pt>
                <c:pt idx="5">
                  <c:v>67.6546406682656</c:v>
                </c:pt>
                <c:pt idx="6">
                  <c:v>70.99661531348357</c:v>
                </c:pt>
              </c:numCache>
            </c:numRef>
          </c:val>
        </c:ser>
        <c:ser>
          <c:idx val="2"/>
          <c:order val="2"/>
          <c:tx>
            <c:strRef>
              <c:f>'2.10'!$B$22</c:f>
              <c:strCache>
                <c:ptCount val="1"/>
                <c:pt idx="0">
                  <c:v>Human health and social work activities</c:v>
                </c:pt>
              </c:strCache>
            </c:strRef>
          </c:tx>
          <c:invertIfNegative val="0"/>
          <c:cat>
            <c:numRef>
              <c:f>'2.10'!$C$4:$I$4</c:f>
              <c:numCache>
                <c:formatCode>General</c:formatCode>
                <c:ptCount val="7"/>
                <c:pt idx="0">
                  <c:v>2005.0</c:v>
                </c:pt>
                <c:pt idx="1">
                  <c:v>2006.0</c:v>
                </c:pt>
                <c:pt idx="2">
                  <c:v>2007.0</c:v>
                </c:pt>
                <c:pt idx="3">
                  <c:v>2008.0</c:v>
                </c:pt>
                <c:pt idx="4">
                  <c:v>2009.0</c:v>
                </c:pt>
                <c:pt idx="5">
                  <c:v>2010.0</c:v>
                </c:pt>
                <c:pt idx="6">
                  <c:v>2011.0</c:v>
                </c:pt>
              </c:numCache>
            </c:numRef>
          </c:cat>
          <c:val>
            <c:numRef>
              <c:f>'2.10'!$C$22:$I$22</c:f>
              <c:numCache>
                <c:formatCode>0.0</c:formatCode>
                <c:ptCount val="7"/>
                <c:pt idx="0">
                  <c:v>77.35072279142744</c:v>
                </c:pt>
                <c:pt idx="1">
                  <c:v>77.64440200669891</c:v>
                </c:pt>
                <c:pt idx="2">
                  <c:v>75.13900399306861</c:v>
                </c:pt>
                <c:pt idx="3">
                  <c:v>78.01589764047101</c:v>
                </c:pt>
                <c:pt idx="4">
                  <c:v>77.88599617556658</c:v>
                </c:pt>
                <c:pt idx="5">
                  <c:v>76.5155152097063</c:v>
                </c:pt>
                <c:pt idx="6">
                  <c:v>77.61923088309305</c:v>
                </c:pt>
              </c:numCache>
            </c:numRef>
          </c:val>
        </c:ser>
        <c:dLbls>
          <c:showLegendKey val="0"/>
          <c:showVal val="0"/>
          <c:showCatName val="0"/>
          <c:showSerName val="0"/>
          <c:showPercent val="0"/>
          <c:showBubbleSize val="0"/>
        </c:dLbls>
        <c:gapWidth val="150"/>
        <c:axId val="-2147372168"/>
        <c:axId val="-2147250792"/>
      </c:barChart>
      <c:catAx>
        <c:axId val="-2147372168"/>
        <c:scaling>
          <c:orientation val="minMax"/>
        </c:scaling>
        <c:delete val="0"/>
        <c:axPos val="b"/>
        <c:numFmt formatCode="General" sourceLinked="1"/>
        <c:majorTickMark val="out"/>
        <c:minorTickMark val="none"/>
        <c:tickLblPos val="nextTo"/>
        <c:crossAx val="-2147250792"/>
        <c:crosses val="autoZero"/>
        <c:auto val="1"/>
        <c:lblAlgn val="ctr"/>
        <c:lblOffset val="100"/>
        <c:noMultiLvlLbl val="0"/>
      </c:catAx>
      <c:valAx>
        <c:axId val="-2147250792"/>
        <c:scaling>
          <c:orientation val="minMax"/>
        </c:scaling>
        <c:delete val="0"/>
        <c:axPos val="l"/>
        <c:majorGridlines/>
        <c:numFmt formatCode="0.0" sourceLinked="1"/>
        <c:majorTickMark val="out"/>
        <c:minorTickMark val="none"/>
        <c:tickLblPos val="nextTo"/>
        <c:crossAx val="-214737216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Kla</b:Tag>
    <b:SourceType>Report</b:SourceType>
    <b:Guid>{E66E5BD7-7A2A-E44B-98AF-EEFB32982137}</b:Guid>
    <b:Author>
      <b:Author>
        <b:Corporate>Klaus Schwab, World Economic Forum</b:Corporate>
      </b:Author>
    </b:Author>
    <b:Title>The Global Competitiveness Report 2012-2013</b:Title>
    <b:Publisher>The World Economic Forum</b:Publisher>
    <b:City>Geneva</b:City>
    <b:ThesisType>Insight Report</b:ThesisType>
    <b:StandardNumber>13: 978-92-95044-35-7</b:StandardNumber>
    <b:Year>2012</b:Year>
    <b:RefOrder>1</b:RefOrder>
  </b:Source>
  <b:Source>
    <b:Tag>Veg10</b:Tag>
    <b:SourceType>Book</b:SourceType>
    <b:Guid>{7AFDF7B6-ADCB-6245-AC61-B47B6177130D}</b:Guid>
    <b:Title>The Promise of Early Childhood Development in Latin America and the Caribbean</b:Title>
    <b:Publisher>World Bank</b:Publisher>
    <b:City>Washington</b:City>
    <b:Year>2010</b:Year>
    <b:Author>
      <b:Author>
        <b:NameList>
          <b:Person>
            <b:Last>Vegas</b:Last>
            <b:First>Emiliana</b:First>
          </b:Person>
          <b:Person>
            <b:Last>Santibanez</b:Last>
            <b:First>Lucrecia</b:First>
          </b:Person>
        </b:NameList>
      </b:Author>
    </b:Author>
    <b:RefOrder>3</b:RefOrder>
  </b:Source>
  <b:Source>
    <b:Tag>Les05</b:Tag>
    <b:SourceType>ConferenceProceedings</b:SourceType>
    <b:Guid>{CF6DC2CF-356D-A049-89CA-01391E87E7C1}</b:Guid>
    <b:Title>Early Childhood Education for All: A Wise Investment </b:Title>
    <b:City>New York</b:City>
    <b:Publisher>Legal Momentum </b:Publisher>
    <b:Year>2005</b:Year>
    <b:Pages>1-69</b:Pages>
    <b:Author>
      <b:Author>
        <b:NameList>
          <b:Person>
            <b:Last>Calman</b:Last>
            <b:First>Leslie</b:First>
          </b:Person>
          <b:Person>
            <b:Last>Tarr-Whelan</b:Last>
            <b:First>Linda</b:First>
          </b:Person>
        </b:NameList>
      </b:Author>
    </b:Author>
    <b:ConferenceName>Recommendations arising from "The Economic Impacts of Child Care and Early Education: Financing Solutions for the Future" </b:ConferenceName>
    <b:RefOrder>2</b:RefOrder>
  </b:Source>
  <b:Source>
    <b:Tag>Int12</b:Tag>
    <b:SourceType>Misc</b:SourceType>
    <b:Guid>{13559EC7-19A4-8747-8388-3DAB72789E6C}</b:Guid>
    <b:Author>
      <b:Author>
        <b:Corporate>International Association for the Evaluation of Educational Achievement (IEA) </b:Corporate>
      </b:Author>
    </b:Author>
    <b:Title>PIRLS 2013 International Results in Reading</b:Title>
    <b:PublicationTitle>Ina V.S. Mullis, Michael O. Martin, Pierre Froy, and Kathleen T. Drucker</b:PublicationTitle>
    <b:Year>2012</b:Year>
    <b:Publisher>TIMSS &amp; PIRLS International Study Center, Lynch School of Education, Boston College and IEA</b:Publisher>
    <b:RefOrder>5</b:RefOrder>
  </b:Source>
  <b:Source>
    <b:Tag>Nat07</b:Tag>
    <b:SourceType>Misc</b:SourceType>
    <b:Guid>{49F85050-8D5A-854F-AD46-41FFEDF73E8F}</b:Guid>
    <b:Title>The Timing and Quality of Early Experiences Combine to Shape Brain Architecture: Working Paper #5</b:Title>
    <b:Year>2007</b:Year>
    <b:Author>
      <b:Author>
        <b:Corporate>National Scientific Council on the Developing Child</b:Corporate>
      </b:Author>
    </b:Author>
    <b:Comments>http://www.developingchild.net</b:Comments>
    <b:RefOrder>4</b:RefOrder>
  </b:Source>
  <b:Source>
    <b:Tag>OEC11</b:Tag>
    <b:SourceType>Report</b:SourceType>
    <b:Guid>{7CAD9512-69B3-3844-AAF2-26F369510A16}</b:Guid>
    <b:Title>Competitiveness and Private Sector Development: Eastern Europe and South Caucasus 2011: Competitiveness Outlook</b:Title>
    <b:Year>2011</b:Year>
    <b:Publisher>OECD Publishing </b:Publisher>
    <b:Comments>http://dx.doi.org/10.1787/9789264112322-en</b:Comments>
    <b:Author>
      <b:Author>
        <b:Corporate>OECD</b:Corporate>
      </b:Author>
    </b:Author>
    <b:RefOrder>6</b:RefOrder>
  </b:Source>
  <b:Source>
    <b:Tag>Hec06</b:Tag>
    <b:SourceType>JournalArticle</b:SourceType>
    <b:Guid>{99B4ACC3-3478-9846-82F7-8C4E0217308B}</b:Guid>
    <b:Title>Skill Formation and the Economics of Investing in Disadvantaged Children</b:Title>
    <b:Year>2006</b:Year>
    <b:Pages>1900-1902</b:Pages>
    <b:Author>
      <b:Author>
        <b:NameList>
          <b:Person>
            <b:Last>Heckman</b:Last>
            <b:Middle>J.</b:Middle>
            <b:First>James</b:First>
          </b:Person>
        </b:NameList>
      </b:Author>
    </b:Author>
    <b:JournalName>Science</b:JournalName>
    <b:RefOrder>7</b:RefOrder>
  </b:Source>
  <b:Source>
    <b:Tag>Han07</b:Tag>
    <b:SourceType>JournalArticle</b:SourceType>
    <b:Guid>{47908E27-0DB8-A047-927C-4BCF3AE07CC1}</b:Guid>
    <b:Title>The Role of Education Quality in Economic Growth</b:Title>
    <b:JournalName>World Bank Policy Research Working Paper 4122</b:JournalName>
    <b:Year>2007</b:Year>
    <b:Author>
      <b:Author>
        <b:NameList>
          <b:Person>
            <b:Last>Hanushek</b:Last>
            <b:Middle>A.</b:Middle>
            <b:First>Eric</b:First>
          </b:Person>
          <b:Person>
            <b:Last>Wößmann </b:Last>
            <b:First>Ludger</b:First>
          </b:Person>
        </b:NameList>
      </b:Author>
    </b:Author>
    <b:RefOrder>8</b:RefOrder>
  </b:Source>
  <b:Source>
    <b:Tag>For10</b:Tag>
    <b:SourceType>JournalArticle</b:SourceType>
    <b:Guid>{0DFCF990-0D1F-0545-8C4E-C1991891FEF1}</b:Guid>
    <b:Title>Public–Private Partnerships and the Public Accountability Question </b:Title>
    <b:JournalName>Public Administration Review</b:JournalName>
    <b:Publisher>Wiley-Blackwell</b:Publisher>
    <b:Year>2010</b:Year>
    <b:Pages>475-484</b:Pages>
    <b:Author>
      <b:Author>
        <b:NameList>
          <b:Person>
            <b:Last>Forrer</b:Last>
            <b:First>John</b:First>
          </b:Person>
          <b:Person>
            <b:Last>Kee</b:Last>
            <b:Middle>Edwin</b:Middle>
            <b:First>James</b:First>
          </b:Person>
          <b:Person>
            <b:Last>Newcomer</b:Last>
            <b:Middle>E.</b:Middle>
            <b:First>Kathryn</b:First>
          </b:Person>
          <b:Person>
            <b:Last>Boyer</b:Last>
            <b:First>Eric</b:First>
          </b:Person>
        </b:NameList>
      </b:Author>
    </b:Author>
    <b:RefOrder>9</b:RefOrder>
  </b:Source>
  <b:Source>
    <b:Tag>Yes11</b:Tag>
    <b:SourceType>Book</b:SourceType>
    <b:Guid>{C1804B2C-0B95-E440-A9F8-57A1FFA84D1F}</b:Guid>
    <b:Title>Public-Private Partnerships: Principles of Policy and Finance</b:Title>
    <b:Publisher>Butterworth-Heinemann</b:Publisher>
    <b:Year>2011</b:Year>
    <b:Author>
      <b:Author>
        <b:NameList>
          <b:Person>
            <b:Last>Yescombe</b:Last>
            <b:Middle>R.</b:Middle>
            <b:First>E.</b:First>
          </b:Person>
        </b:NameList>
      </b:Author>
    </b:Author>
    <b:RefOrder>10</b:RefOrder>
  </b:Source>
  <b:Source>
    <b:Tag>Nau11</b:Tag>
    <b:SourceType>Book</b:SourceType>
    <b:Guid>{EE944D58-BB45-2A41-B516-D293BDF0C768}</b:Guid>
    <b:Author>
      <b:Author>
        <b:NameList>
          <b:Person>
            <b:Last>Naudeau</b:Last>
            <b:First>S.,</b:First>
            <b:Middle>Kataoka, N., Valerio, A., Neuman, M. J., &amp; Elder, L. K.</b:Middle>
          </b:Person>
        </b:NameList>
      </b:Author>
    </b:Author>
    <b:Title>Investing in Young Children</b:Title>
    <b:City>Washington, DC</b:City>
    <b:Publisher>World Bank</b:Publisher>
    <b:Year>2011</b:Year>
    <b:RefOrder>11</b:RefOrder>
  </b:Source>
</b:Sources>
</file>

<file path=customXml/itemProps1.xml><?xml version="1.0" encoding="utf-8"?>
<ds:datastoreItem xmlns:ds="http://schemas.openxmlformats.org/officeDocument/2006/customXml" ds:itemID="{D572E2B4-ED4C-464F-9F78-55BADB35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6571</Words>
  <Characters>37458</Characters>
  <Application>Microsoft Macintosh Word</Application>
  <DocSecurity>0</DocSecurity>
  <Lines>312</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Davidson College ResNet</Company>
  <LinksUpToDate>false</LinksUpToDate>
  <CharactersWithSpaces>43942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Vitaly</dc:creator>
  <cp:lastModifiedBy>Aynur Nabiyeva</cp:lastModifiedBy>
  <cp:revision>2</cp:revision>
  <cp:lastPrinted>2013-07-16T11:34:00Z</cp:lastPrinted>
  <dcterms:created xsi:type="dcterms:W3CDTF">2013-07-28T18:34:00Z</dcterms:created>
  <dcterms:modified xsi:type="dcterms:W3CDTF">2013-07-28T18:34:00Z</dcterms:modified>
</cp:coreProperties>
</file>